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388-2023 i Vetland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