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3-2019 i Vetla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