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43-2019 i Vetland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