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4-2020 i Vetlanda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