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42-2020 i Vetland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