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34159-2018 i Vetlanda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