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66998-2021 i Vilhelmina kommun</w:t>
      </w:r>
    </w:p>
    <w:p>
      <w:r>
        <w:t>Detta dokument behandlar höga naturvärden i avverkningsamälan A 66998-2021 i Vilhelmina kommun. Denna avverkningsanmälan inkom 2021-11-22 och omfattar 573,2 ha.</w:t>
      </w:r>
    </w:p>
    <w:p>
      <w:r>
        <w:t>Nedan presenteras fynd av naturvårdsarter som gjorts i det avverkningsanmälda området, samt relevanta utdrag ur standarderna för FSC, Chain of Custody, Controlled Wood och PEFC.</w:t>
      </w:r>
    </w:p>
    <w:p>
      <w:pPr>
        <w:pStyle w:val="Heading1"/>
      </w:pPr>
      <w:r>
        <w:t>Naturvårdsarter</w:t>
      </w:r>
    </w:p>
    <w:p>
      <w:r>
        <w:t>I avverkningsanmälan har följande 17 naturvårdsarter hittats: lappticka (VU), ostticka (VU), rynkskinn (VU), tajgaskinn (VU), brunpudrad nållav (NT), doftskinn (NT), gammelgransskål (NT), garnlav (NT), gränsticka (NT), harticka (NT), knottrig blåslav (NT), rosenticka (NT), rödbrun blekspik (NT), ullticka (NT), urnlav (NT), vitskaftad svartspik (NT) och sotlav (S). Av dessa är 16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01427"/>
            <wp:docPr id="1" name="Picture 1"/>
            <wp:cNvGraphicFramePr>
              <a:graphicFrameLocks noChangeAspect="1"/>
            </wp:cNvGraphicFramePr>
            <a:graphic>
              <a:graphicData uri="http://schemas.openxmlformats.org/drawingml/2006/picture">
                <pic:pic>
                  <pic:nvPicPr>
                    <pic:cNvPr id="0" name="A 66998-2021.png"/>
                    <pic:cNvPicPr/>
                  </pic:nvPicPr>
                  <pic:blipFill>
                    <a:blip r:embed="rId16"/>
                    <a:stretch>
                      <a:fillRect/>
                    </a:stretch>
                  </pic:blipFill>
                  <pic:spPr>
                    <a:xfrm>
                      <a:off x="0" y="0"/>
                      <a:ext cx="5486400" cy="420142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7241526, E 552898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