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4572"/>
        <w:gridCol w:w="4217"/>
        <w:gridCol w:w="283"/>
      </w:tblGrid>
      <w:tr w:rsidR="0059222F" w:rsidRPr="00DE4E42" w:rsidTr="00D31B9E">
        <w:trPr>
          <w:trHeight w:val="103"/>
        </w:trPr>
        <w:tc>
          <w:tcPr>
            <w:tcW w:w="250" w:type="dxa"/>
          </w:tcPr>
          <w:p w:rsidR="0059222F" w:rsidRPr="00DE4E42" w:rsidRDefault="0059222F">
            <w:pPr>
              <w:pStyle w:val="Default"/>
            </w:pPr>
          </w:p>
        </w:tc>
        <w:tc>
          <w:tcPr>
            <w:tcW w:w="8789" w:type="dxa"/>
            <w:gridSpan w:val="2"/>
          </w:tcPr>
          <w:p w:rsidR="00D31B9E" w:rsidRPr="00DE4E42" w:rsidRDefault="0059222F" w:rsidP="00D31B9E">
            <w:pPr>
              <w:pStyle w:val="Default"/>
              <w:ind w:right="-533"/>
              <w:jc w:val="center"/>
              <w:rPr>
                <w:bCs/>
              </w:rPr>
            </w:pPr>
            <w:r w:rsidRPr="00DE4E42">
              <w:rPr>
                <w:bCs/>
              </w:rPr>
              <w:t>Abitur-Thema:</w:t>
            </w:r>
          </w:p>
          <w:p w:rsidR="00D31B9E" w:rsidRPr="00DE4E42" w:rsidRDefault="00D31B9E" w:rsidP="00D31B9E">
            <w:pPr>
              <w:pStyle w:val="Default"/>
              <w:ind w:right="-533"/>
              <w:jc w:val="center"/>
              <w:rPr>
                <w:bCs/>
              </w:rPr>
            </w:pPr>
          </w:p>
          <w:p w:rsidR="0059222F" w:rsidRPr="00DE4E42" w:rsidRDefault="00D31B9E" w:rsidP="00D31B9E">
            <w:pPr>
              <w:pStyle w:val="Default"/>
              <w:ind w:right="-533"/>
              <w:jc w:val="center"/>
              <w:rPr>
                <w:b/>
                <w:bCs/>
                <w:u w:val="single"/>
              </w:rPr>
            </w:pPr>
            <w:r w:rsidRPr="00DE4E42">
              <w:rPr>
                <w:b/>
                <w:bCs/>
                <w:u w:val="single"/>
              </w:rPr>
              <w:t xml:space="preserve">LPE </w:t>
            </w:r>
            <w:r w:rsidR="0059222F" w:rsidRPr="00DE4E42">
              <w:rPr>
                <w:b/>
                <w:bCs/>
                <w:u w:val="single"/>
              </w:rPr>
              <w:t>Richtungen der Psychologie III</w:t>
            </w:r>
          </w:p>
          <w:p w:rsidR="00D31B9E" w:rsidRPr="00DE4E42" w:rsidRDefault="00D31B9E" w:rsidP="00D31B9E">
            <w:pPr>
              <w:pStyle w:val="Default"/>
              <w:ind w:right="-533"/>
              <w:jc w:val="center"/>
              <w:rPr>
                <w:b/>
                <w:bCs/>
                <w:u w:val="single"/>
              </w:rPr>
            </w:pPr>
          </w:p>
          <w:p w:rsidR="00D31B9E" w:rsidRPr="00DE4E42" w:rsidRDefault="00D31B9E" w:rsidP="00D31B9E">
            <w:pPr>
              <w:pStyle w:val="Default"/>
              <w:ind w:right="-533"/>
              <w:jc w:val="center"/>
              <w:rPr>
                <w:bCs/>
              </w:rPr>
            </w:pPr>
            <w:r w:rsidRPr="00DE4E42">
              <w:rPr>
                <w:bCs/>
              </w:rPr>
              <w:t>Kap. 25,26 Die personenzentrierte Theorie &amp; Der systemische Ansatz</w:t>
            </w:r>
          </w:p>
          <w:p w:rsidR="0059222F" w:rsidRPr="00DE4E42" w:rsidRDefault="0059222F">
            <w:pPr>
              <w:pStyle w:val="Default"/>
              <w:rPr>
                <w:b/>
                <w:bCs/>
              </w:rPr>
            </w:pPr>
          </w:p>
          <w:p w:rsidR="0059222F" w:rsidRPr="00DE4E42" w:rsidRDefault="0059222F">
            <w:pPr>
              <w:pStyle w:val="Default"/>
            </w:pPr>
            <w:bookmarkStart w:id="0" w:name="_GoBack"/>
            <w:bookmarkEnd w:id="0"/>
          </w:p>
        </w:tc>
        <w:tc>
          <w:tcPr>
            <w:tcW w:w="283" w:type="dxa"/>
          </w:tcPr>
          <w:p w:rsidR="0059222F" w:rsidRPr="00DE4E42" w:rsidRDefault="0059222F">
            <w:pPr>
              <w:pStyle w:val="Default"/>
            </w:pPr>
          </w:p>
        </w:tc>
      </w:tr>
      <w:tr w:rsidR="0059222F" w:rsidRPr="00DE4E42" w:rsidTr="0059222F">
        <w:trPr>
          <w:trHeight w:val="804"/>
        </w:trPr>
        <w:tc>
          <w:tcPr>
            <w:tcW w:w="9322" w:type="dxa"/>
            <w:gridSpan w:val="4"/>
          </w:tcPr>
          <w:p w:rsidR="0059222F" w:rsidRPr="00DE4E42" w:rsidRDefault="0059222F" w:rsidP="007E0E53">
            <w:pPr>
              <w:pStyle w:val="Default"/>
            </w:pPr>
          </w:p>
        </w:tc>
      </w:tr>
      <w:tr w:rsidR="0059222F" w:rsidRPr="00DE4E42" w:rsidTr="0059222F">
        <w:trPr>
          <w:trHeight w:val="243"/>
        </w:trPr>
        <w:tc>
          <w:tcPr>
            <w:tcW w:w="4822" w:type="dxa"/>
            <w:gridSpan w:val="2"/>
          </w:tcPr>
          <w:p w:rsidR="0059222F" w:rsidRPr="00DE4E42" w:rsidRDefault="0059222F">
            <w:pPr>
              <w:pStyle w:val="Default"/>
            </w:pPr>
            <w:r w:rsidRPr="00DE4E42">
              <w:t xml:space="preserve">Humanistische Psychologie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Bild vom Menschen </w:t>
            </w:r>
          </w:p>
          <w:p w:rsidR="0059222F" w:rsidRPr="00DE4E42" w:rsidRDefault="0059222F">
            <w:pPr>
              <w:pStyle w:val="Default"/>
            </w:pPr>
          </w:p>
        </w:tc>
        <w:tc>
          <w:tcPr>
            <w:tcW w:w="4500" w:type="dxa"/>
            <w:gridSpan w:val="2"/>
          </w:tcPr>
          <w:p w:rsidR="0059222F" w:rsidRPr="00DE4E42" w:rsidRDefault="0059222F">
            <w:pPr>
              <w:pStyle w:val="Default"/>
            </w:pPr>
            <w:r w:rsidRPr="00DE4E42">
              <w:t xml:space="preserve">Vgl. LPE 6, A. Maslow </w:t>
            </w:r>
          </w:p>
        </w:tc>
      </w:tr>
      <w:tr w:rsidR="0059222F" w:rsidRPr="00DE4E42" w:rsidTr="0059222F">
        <w:trPr>
          <w:trHeight w:val="803"/>
        </w:trPr>
        <w:tc>
          <w:tcPr>
            <w:tcW w:w="4822" w:type="dxa"/>
            <w:gridSpan w:val="2"/>
          </w:tcPr>
          <w:p w:rsidR="0059222F" w:rsidRPr="00DE4E42" w:rsidRDefault="0059222F">
            <w:pPr>
              <w:pStyle w:val="Default"/>
            </w:pPr>
            <w:r w:rsidRPr="00DE4E42">
              <w:t xml:space="preserve">Rogers personenzentrierter Ansatz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Selbstverwirklichung, Selbstaktualisierung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organismischer Bewertungsprozess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Selbstkonzept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Realselbst und Idealselbst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flexibles und starres Selbstkonzept </w:t>
            </w:r>
          </w:p>
          <w:p w:rsidR="0059222F" w:rsidRPr="00DE4E42" w:rsidRDefault="0059222F">
            <w:pPr>
              <w:pStyle w:val="Default"/>
            </w:pPr>
          </w:p>
        </w:tc>
        <w:tc>
          <w:tcPr>
            <w:tcW w:w="4500" w:type="dxa"/>
            <w:gridSpan w:val="2"/>
          </w:tcPr>
          <w:p w:rsidR="0059222F" w:rsidRPr="00DE4E42" w:rsidRDefault="0059222F">
            <w:pPr>
              <w:pStyle w:val="Default"/>
            </w:pPr>
            <w:r w:rsidRPr="00DE4E42">
              <w:t xml:space="preserve">Entstehung, Wirkung </w:t>
            </w:r>
          </w:p>
        </w:tc>
      </w:tr>
      <w:tr w:rsidR="0059222F" w:rsidRPr="00DE4E42" w:rsidTr="0059222F">
        <w:trPr>
          <w:trHeight w:val="523"/>
        </w:trPr>
        <w:tc>
          <w:tcPr>
            <w:tcW w:w="9322" w:type="dxa"/>
            <w:gridSpan w:val="4"/>
          </w:tcPr>
          <w:p w:rsidR="0059222F" w:rsidRPr="00DE4E42" w:rsidRDefault="0059222F">
            <w:pPr>
              <w:pStyle w:val="Default"/>
            </w:pPr>
            <w:r w:rsidRPr="00DE4E42">
              <w:t xml:space="preserve">Entstehung psychischer Störungen </w:t>
            </w:r>
          </w:p>
          <w:p w:rsidR="007E0E53" w:rsidRPr="00DE4E42" w:rsidRDefault="0059222F">
            <w:pPr>
              <w:pStyle w:val="Default"/>
            </w:pPr>
            <w:r w:rsidRPr="00DE4E42">
              <w:t xml:space="preserve">– Inkongruenz zwischen Selbstkonzept und </w:t>
            </w:r>
          </w:p>
          <w:p w:rsidR="0059222F" w:rsidRPr="00DE4E42" w:rsidRDefault="007E0E53">
            <w:pPr>
              <w:pStyle w:val="Default"/>
            </w:pPr>
            <w:r w:rsidRPr="00DE4E42">
              <w:t xml:space="preserve">   </w:t>
            </w:r>
            <w:r w:rsidR="0059222F" w:rsidRPr="00DE4E42">
              <w:t xml:space="preserve">aktueller Erfahrung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Diskrepanz zwischen Ideal- und Realselbst </w:t>
            </w:r>
          </w:p>
          <w:p w:rsidR="0059222F" w:rsidRPr="00DE4E42" w:rsidRDefault="0059222F">
            <w:pPr>
              <w:pStyle w:val="Default"/>
            </w:pPr>
          </w:p>
        </w:tc>
      </w:tr>
      <w:tr w:rsidR="0059222F" w:rsidRPr="00DE4E42" w:rsidTr="0059222F">
        <w:trPr>
          <w:trHeight w:val="803"/>
        </w:trPr>
        <w:tc>
          <w:tcPr>
            <w:tcW w:w="4822" w:type="dxa"/>
            <w:gridSpan w:val="2"/>
          </w:tcPr>
          <w:p w:rsidR="0059222F" w:rsidRPr="00DE4E42" w:rsidRDefault="0059222F">
            <w:pPr>
              <w:pStyle w:val="Default"/>
            </w:pPr>
            <w:proofErr w:type="spellStart"/>
            <w:r w:rsidRPr="00DE4E42">
              <w:t>Klientenzentrierte</w:t>
            </w:r>
            <w:proofErr w:type="spellEnd"/>
            <w:r w:rsidRPr="00DE4E42">
              <w:t xml:space="preserve"> Gesprächspsychotherapie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Empathie, Kongruenz und unbedingte Wertschätzung als therapeutische Kern-eigenschaften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Paraphrasieren und Verbalisieren </w:t>
            </w:r>
            <w:proofErr w:type="spellStart"/>
            <w:r w:rsidRPr="00DE4E42">
              <w:t>emotio-naler</w:t>
            </w:r>
            <w:proofErr w:type="spellEnd"/>
            <w:r w:rsidRPr="00DE4E42">
              <w:t xml:space="preserve"> Erlebnisinhalte </w:t>
            </w:r>
          </w:p>
          <w:p w:rsidR="0059222F" w:rsidRPr="00DE4E42" w:rsidRDefault="0059222F">
            <w:pPr>
              <w:pStyle w:val="Default"/>
            </w:pPr>
          </w:p>
        </w:tc>
        <w:tc>
          <w:tcPr>
            <w:tcW w:w="4500" w:type="dxa"/>
            <w:gridSpan w:val="2"/>
          </w:tcPr>
          <w:p w:rsidR="0059222F" w:rsidRPr="00DE4E42" w:rsidRDefault="0059222F">
            <w:pPr>
              <w:pStyle w:val="Default"/>
            </w:pPr>
            <w:r w:rsidRPr="00DE4E42">
              <w:t xml:space="preserve">Praktische Übungen zu Teilen der Gesprächs-technik, Selbstexploration </w:t>
            </w:r>
          </w:p>
        </w:tc>
      </w:tr>
      <w:tr w:rsidR="0059222F" w:rsidRPr="00DE4E42" w:rsidTr="0059222F">
        <w:trPr>
          <w:trHeight w:val="803"/>
        </w:trPr>
        <w:tc>
          <w:tcPr>
            <w:tcW w:w="4822" w:type="dxa"/>
            <w:gridSpan w:val="2"/>
            <w:tcBorders>
              <w:left w:val="nil"/>
            </w:tcBorders>
          </w:tcPr>
          <w:p w:rsidR="0059222F" w:rsidRPr="00DE4E42" w:rsidRDefault="0059222F">
            <w:pPr>
              <w:pStyle w:val="Default"/>
            </w:pPr>
            <w:r w:rsidRPr="00DE4E42">
              <w:t>Aspekte systemisch-konstruktivistischen Den-</w:t>
            </w:r>
            <w:proofErr w:type="spellStart"/>
            <w:r w:rsidRPr="00DE4E42">
              <w:t>kens</w:t>
            </w:r>
            <w:proofErr w:type="spellEnd"/>
            <w:r w:rsidRPr="00DE4E42">
              <w:t xml:space="preserve">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Systemcharakter, Rekursivität, zirkuläres Verständnis von Beziehungssystemen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dynamisches Gleichgewicht und System-übergänge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Selbstorganisation und </w:t>
            </w:r>
            <w:proofErr w:type="spellStart"/>
            <w:r w:rsidRPr="00DE4E42">
              <w:t>Autopoiese</w:t>
            </w:r>
            <w:proofErr w:type="spellEnd"/>
            <w:r w:rsidRPr="00DE4E42">
              <w:t xml:space="preserve">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Strukturdeterminiertheit, operationale </w:t>
            </w:r>
            <w:proofErr w:type="spellStart"/>
            <w:r w:rsidRPr="00DE4E42">
              <w:t>Ge-schlossenheit</w:t>
            </w:r>
            <w:proofErr w:type="spellEnd"/>
            <w:r w:rsidRPr="00DE4E42">
              <w:t xml:space="preserve">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Verständnis von Wirklichkeit als Konstruktion </w:t>
            </w:r>
          </w:p>
          <w:p w:rsidR="0059222F" w:rsidRPr="00DE4E42" w:rsidRDefault="0059222F">
            <w:pPr>
              <w:pStyle w:val="Default"/>
            </w:pPr>
          </w:p>
        </w:tc>
        <w:tc>
          <w:tcPr>
            <w:tcW w:w="4500" w:type="dxa"/>
            <w:gridSpan w:val="2"/>
            <w:tcBorders>
              <w:right w:val="nil"/>
            </w:tcBorders>
          </w:tcPr>
          <w:p w:rsidR="0059222F" w:rsidRPr="00DE4E42" w:rsidRDefault="0059222F">
            <w:pPr>
              <w:pStyle w:val="Default"/>
            </w:pPr>
            <w:r w:rsidRPr="00DE4E42">
              <w:t xml:space="preserve">Anknüpfen an Watzlawicks Annahmen zur Kommunikation, paradoxe Verschreibung, </w:t>
            </w:r>
            <w:proofErr w:type="spellStart"/>
            <w:r w:rsidRPr="00DE4E42">
              <w:t>Reframing</w:t>
            </w:r>
            <w:proofErr w:type="spellEnd"/>
            <w:r w:rsidRPr="00DE4E42">
              <w:t xml:space="preserve">, therapeutischer Doublebind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Didaktische Zugänge auch über </w:t>
            </w:r>
            <w:proofErr w:type="spellStart"/>
            <w:r w:rsidRPr="00DE4E42">
              <w:t>Wahrneh-mungsphänomene</w:t>
            </w:r>
            <w:proofErr w:type="spellEnd"/>
            <w:r w:rsidRPr="00DE4E42">
              <w:t xml:space="preserve"> </w:t>
            </w:r>
          </w:p>
        </w:tc>
      </w:tr>
      <w:tr w:rsidR="0059222F" w:rsidRPr="00DE4E42" w:rsidTr="0059222F">
        <w:trPr>
          <w:trHeight w:val="803"/>
        </w:trPr>
        <w:tc>
          <w:tcPr>
            <w:tcW w:w="4822" w:type="dxa"/>
            <w:gridSpan w:val="2"/>
            <w:tcBorders>
              <w:left w:val="nil"/>
              <w:bottom w:val="nil"/>
            </w:tcBorders>
          </w:tcPr>
          <w:p w:rsidR="0059222F" w:rsidRPr="00DE4E42" w:rsidRDefault="0059222F">
            <w:pPr>
              <w:pStyle w:val="Default"/>
            </w:pPr>
            <w:r w:rsidRPr="00DE4E42">
              <w:t xml:space="preserve">Grundprinzipien und Vorgehensweisen systemischer Arbeit in der Praxis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Ressourcen- und Lösungsorientierung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Prinzip der Zirkularität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Symptome sind Zuschreibungen </w:t>
            </w:r>
          </w:p>
          <w:p w:rsidR="0059222F" w:rsidRPr="00DE4E42" w:rsidRDefault="0059222F">
            <w:pPr>
              <w:pStyle w:val="Default"/>
            </w:pPr>
            <w:r w:rsidRPr="00DE4E42">
              <w:lastRenderedPageBreak/>
              <w:t xml:space="preserve">– </w:t>
            </w:r>
            <w:proofErr w:type="spellStart"/>
            <w:r w:rsidRPr="00DE4E42">
              <w:t>hypothetisieren</w:t>
            </w:r>
            <w:proofErr w:type="spellEnd"/>
            <w:r w:rsidRPr="00DE4E42">
              <w:t xml:space="preserve">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Neutralität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zirkuläres Fragen </w:t>
            </w:r>
          </w:p>
          <w:p w:rsidR="0059222F" w:rsidRPr="00DE4E42" w:rsidRDefault="0059222F">
            <w:pPr>
              <w:pStyle w:val="Default"/>
            </w:pPr>
            <w:r w:rsidRPr="00DE4E42">
              <w:t xml:space="preserve">– Verstörung </w:t>
            </w:r>
          </w:p>
          <w:p w:rsidR="0059222F" w:rsidRPr="00DE4E42" w:rsidRDefault="0059222F">
            <w:pPr>
              <w:pStyle w:val="Default"/>
            </w:pPr>
          </w:p>
        </w:tc>
        <w:tc>
          <w:tcPr>
            <w:tcW w:w="4500" w:type="dxa"/>
            <w:gridSpan w:val="2"/>
            <w:tcBorders>
              <w:bottom w:val="nil"/>
              <w:right w:val="nil"/>
            </w:tcBorders>
          </w:tcPr>
          <w:p w:rsidR="0059222F" w:rsidRPr="00DE4E42" w:rsidRDefault="0059222F">
            <w:pPr>
              <w:pStyle w:val="Default"/>
            </w:pPr>
            <w:r w:rsidRPr="00DE4E42">
              <w:lastRenderedPageBreak/>
              <w:t xml:space="preserve">Familien- und Paartherapie, Organisations-beratung, Erziehungsberatung, </w:t>
            </w:r>
            <w:proofErr w:type="spellStart"/>
            <w:r w:rsidRPr="00DE4E42">
              <w:t>Ermög-lichungsdidaktik</w:t>
            </w:r>
            <w:proofErr w:type="spellEnd"/>
            <w:r w:rsidRPr="00DE4E42">
              <w:t xml:space="preserve"> versus Instruktionsdidaktik </w:t>
            </w:r>
          </w:p>
        </w:tc>
      </w:tr>
    </w:tbl>
    <w:p w:rsidR="008A3DE3" w:rsidRPr="00DE4E42" w:rsidRDefault="008A3DE3">
      <w:pPr>
        <w:rPr>
          <w:sz w:val="24"/>
          <w:szCs w:val="24"/>
        </w:rPr>
      </w:pPr>
    </w:p>
    <w:sectPr w:rsidR="008A3DE3" w:rsidRPr="00DE4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2F"/>
    <w:rsid w:val="0059222F"/>
    <w:rsid w:val="007E0E53"/>
    <w:rsid w:val="008A3DE3"/>
    <w:rsid w:val="00D31B9E"/>
    <w:rsid w:val="00D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0FED10-A083-4970-9EC6-E48A99B6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922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4</cp:revision>
  <dcterms:created xsi:type="dcterms:W3CDTF">2016-12-06T07:23:00Z</dcterms:created>
  <dcterms:modified xsi:type="dcterms:W3CDTF">2017-02-17T10:21:00Z</dcterms:modified>
</cp:coreProperties>
</file>