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 5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 Swamp Izo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02.05.2025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11:00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 Time: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13:00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Meeting Location: Epoka University Campus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Klaudja Bega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Recorder: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Kristi Hila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Adrian Malka, Franceska Keci, Gregori Haxhia, Kristi Hila, Kristaq Mehilli, Helio Myrteza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Database design and structure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Finalization of ER diagram and relational schema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Definition of entities, attributes, and relationships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vs. non-functional requirements recap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Technology decisions and tool usage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ER diagram includes entities such as User, Car, Booking, Payment, Review and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Relationships are cardinalities between entities are finalized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Each Member agreed on their role for building specific parts of the database and documenting them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 Rental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web-based car rental management system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that allows users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rent cars easily and efficiently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It provides a seamless booking experience where users can browse available cars, check rental prices, and book vehicles for specific dates. The system also includes 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 panel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managing vehicles, bookings, and users. Integrated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secure payment options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the platform ensures smooth rental experience for both customers and administrators.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General Tasks: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Adrian Malka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 diagram and relational schema finalization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Kristi Hila, Helio Myrteza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Start implementing database tables based on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Franceska Keci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Support backend integration planning based on database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Group members: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Review functional Requirements for gaps and complete scenario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12.05.2025, 11:00, Epoka University Campus, Database and more deeply understanding of the project and its own roles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Bookman Old Style" w:hAnsi="Bookman Old Styl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 w:val="1"/>
    <w:rsid w:val="008475AE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475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psEk4g1JA5w8A1ltwWtNWTJwA==">CgMxLjA4AHIhMVg1SDFWQUZSbFUwd1JUMEFXaXJZMEoxREpFX2pMeVNj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</cp:coreProperties>
</file>