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color w:val="000000"/>
          <w:sz w:val="24"/>
          <w:szCs w:val="24"/>
        </w:rPr>
      </w:pPr>
      <w:r>
        <w:rPr>
          <w:color w:val="000000"/>
          <w:sz w:val="24"/>
          <w:szCs w:val="24"/>
        </w:rPr>
        <w:t>Shenqi Cai, Esq. (SBN 343738)</w:t>
      </w:r>
    </w:p>
    <w:p>
      <w:pPr>
        <w:pStyle w:val="AttorneyName"/>
        <w:rPr>
          <w:b/>
          <w:bCs/>
          <w:color w:val="000000"/>
          <w:sz w:val="24"/>
          <w:szCs w:val="24"/>
        </w:rPr>
      </w:pPr>
      <w:r>
        <w:rPr>
          <w:b/>
          <w:bCs/>
          <w:color w:val="000000"/>
          <w:sz w:val="24"/>
          <w:szCs w:val="24"/>
        </w:rPr>
        <w:t>LAW OFFICE OF SHENQI CAI</w:t>
      </w:r>
    </w:p>
    <w:p>
      <w:pPr>
        <w:pStyle w:val="AttorneyName"/>
        <w:rPr>
          <w:color w:val="000000"/>
          <w:sz w:val="24"/>
          <w:szCs w:val="24"/>
        </w:rPr>
      </w:pPr>
      <w:r>
        <w:rPr>
          <w:color w:val="000000"/>
          <w:sz w:val="24"/>
          <w:szCs w:val="24"/>
        </w:rPr>
        <w:t>13191 Crossroads Pkwy N, #295</w:t>
      </w:r>
    </w:p>
    <w:p>
      <w:pPr>
        <w:pStyle w:val="AttorneyName"/>
        <w:rPr>
          <w:color w:val="000000"/>
          <w:sz w:val="24"/>
          <w:szCs w:val="24"/>
        </w:rPr>
      </w:pPr>
      <w:r>
        <w:rPr>
          <w:color w:val="000000"/>
          <w:sz w:val="24"/>
          <w:szCs w:val="24"/>
        </w:rPr>
        <w:t>City of Industry, CA 91746</w:t>
      </w:r>
    </w:p>
    <w:p>
      <w:pPr>
        <w:pStyle w:val="AttorneyName"/>
        <w:rPr>
          <w:color w:val="000000"/>
          <w:sz w:val="24"/>
          <w:szCs w:val="24"/>
        </w:rPr>
      </w:pPr>
      <w:r>
        <w:rPr>
          <w:color w:val="000000"/>
          <w:sz w:val="24"/>
          <w:szCs w:val="24"/>
        </w:rPr>
        <w:t>T: (626) 614-6666</w:t>
      </w:r>
    </w:p>
    <w:p>
      <w:pPr>
        <w:pStyle w:val="AttorneyName"/>
        <w:rPr>
          <w:color w:val="000000"/>
          <w:sz w:val="24"/>
          <w:szCs w:val="24"/>
        </w:rPr>
      </w:pPr>
      <w:r>
        <w:rPr>
          <w:color w:val="000000"/>
          <w:sz w:val="24"/>
          <w:szCs w:val="24"/>
        </w:rPr>
        <w:t>E: cassie@lingtulaw.com ; klaus@lingtulaw.com</w:t>
      </w:r>
    </w:p>
    <w:p>
      <w:pPr>
        <w:pStyle w:val="AttorneyName"/>
        <w:rPr>
          <w:color w:val="000000"/>
          <w:sz w:val="24"/>
          <w:szCs w:val="24"/>
        </w:rPr>
      </w:pPr>
      <w:r>
        <w:rPr>
          <w:color w:val="000000"/>
          <w:sz w:val="24"/>
          <w:szCs w:val="24"/>
        </w:rPr>
      </w:r>
    </w:p>
    <w:p>
      <w:pPr>
        <w:pStyle w:val="AttorneyName"/>
        <w:rPr>
          <w:color w:val="000000"/>
          <w:sz w:val="24"/>
          <w:szCs w:val="24"/>
        </w:rPr>
      </w:pPr>
      <w:r>
        <w:rPr>
          <w:color w:val="000000"/>
          <w:sz w:val="24"/>
          <w:szCs w:val="24"/>
        </w:rPr>
        <w:t>Attorney for Plaintiff,</w:t>
      </w:r>
    </w:p>
    <w:p>
      <w:pPr>
        <w:pStyle w:val="AttorneyName"/>
        <w:rPr>
          <w:sz w:val="24"/>
          <w:szCs w:val="24"/>
        </w:rPr>
      </w:pPr>
      <w:r>
        <w:rPr>
          <w:color w:val="000000"/>
          <w:sz w:val="24"/>
          <w:szCs w:val="24"/>
        </w:rPr>
        <w:t>GUI YING LI</w:t>
      </w:r>
    </w:p>
    <w:p>
      <w:pPr>
        <w:pStyle w:val="AttorneyName"/>
        <w:spacing w:lineRule="auto" w:line="240"/>
        <w:rPr>
          <w:sz w:val="24"/>
          <w:szCs w:val="24"/>
        </w:rPr>
      </w:pPr>
      <w:r>
        <w:rPr>
          <w:sz w:val="24"/>
          <w:szCs w:val="24"/>
        </w:rPr>
      </w:r>
    </w:p>
    <w:p>
      <w:pPr>
        <w:pStyle w:val="AttorneyName"/>
        <w:spacing w:lineRule="auto" w:line="240"/>
        <w:rPr>
          <w:sz w:val="24"/>
          <w:szCs w:val="24"/>
        </w:rPr>
      </w:pPr>
      <w:r>
        <w:rPr>
          <w:sz w:val="24"/>
          <w:szCs w:val="24"/>
        </w:rPr>
      </w:r>
    </w:p>
    <w:p>
      <w:pPr>
        <w:pStyle w:val="Normal"/>
        <w:spacing w:lineRule="auto" w:line="240"/>
        <w:rPr>
          <w:b/>
          <w:sz w:val="24"/>
          <w:szCs w:val="24"/>
        </w:rPr>
      </w:pPr>
      <w:r>
        <w:rPr>
          <w:b/>
          <w:sz w:val="24"/>
          <w:szCs w:val="24"/>
        </w:rPr>
      </w:r>
    </w:p>
    <w:p>
      <w:pPr>
        <w:pStyle w:val="Normal"/>
        <w:spacing w:lineRule="auto" w:line="240"/>
        <w:rPr>
          <w:b/>
          <w:sz w:val="24"/>
          <w:szCs w:val="24"/>
        </w:rPr>
      </w:pPr>
      <w:r>
        <w:rPr>
          <w:b/>
          <w:sz w:val="24"/>
          <w:szCs w:val="24"/>
        </w:rPr>
      </w:r>
    </w:p>
    <w:p>
      <w:pPr>
        <w:pStyle w:val="Normal"/>
        <w:spacing w:lineRule="exact" w:line="440"/>
        <w:jc w:val="center"/>
        <w:rPr>
          <w:b/>
          <w:sz w:val="24"/>
          <w:szCs w:val="24"/>
        </w:rPr>
      </w:pPr>
      <w:r>
        <w:rPr>
          <w:b/>
          <w:sz w:val="24"/>
          <w:szCs w:val="24"/>
        </w:rPr>
        <w:t>SUPERIOR COURT OF THE STATE OF CALIFORNIA</w:t>
      </w:r>
    </w:p>
    <w:p>
      <w:pPr>
        <w:pStyle w:val="Normal"/>
        <w:spacing w:lineRule="exact" w:line="440"/>
        <w:jc w:val="center"/>
        <w:rPr>
          <w:b/>
          <w:sz w:val="24"/>
          <w:szCs w:val="24"/>
        </w:rPr>
      </w:pPr>
      <w:r>
        <w:rPr>
          <w:b/>
          <w:sz w:val="24"/>
          <w:szCs w:val="24"/>
        </w:rPr>
        <w:t>COUNTY OF LOS ANGELES — BURBANK COURTHOUSE</w:t>
      </w:r>
    </w:p>
    <w:p>
      <w:pPr>
        <w:pStyle w:val="Normal"/>
        <w:spacing w:lineRule="auto" w:line="240"/>
        <w:jc w:val="center"/>
        <w:rPr>
          <w:b/>
          <w:sz w:val="24"/>
          <w:szCs w:val="24"/>
        </w:rPr>
      </w:pPr>
      <w:r>
        <w:rPr>
          <w:b/>
          <w:sz w:val="24"/>
          <w:szCs w:val="24"/>
        </w:rPr>
      </w:r>
    </w:p>
    <w:tbl>
      <w:tblPr>
        <w:tblW w:w="9153" w:type="dxa"/>
        <w:jc w:val="start"/>
        <w:tblInd w:w="8" w:type="dxa"/>
        <w:tblLayout w:type="fixed"/>
        <w:tblCellMar>
          <w:top w:w="0" w:type="dxa"/>
          <w:start w:w="0" w:type="dxa"/>
          <w:bottom w:w="0" w:type="dxa"/>
          <w:end w:w="0" w:type="dxa"/>
        </w:tblCellMar>
      </w:tblPr>
      <w:tblGrid>
        <w:gridCol w:w="4575"/>
        <w:gridCol w:w="4578"/>
      </w:tblGrid>
      <w:tr>
        <w:trPr>
          <w:trHeight w:val="2677" w:hRule="atLeast"/>
        </w:trPr>
        <w:tc>
          <w:tcPr>
            <w:tcW w:w="4575" w:type="dxa"/>
            <w:tcBorders>
              <w:bottom w:val="single" w:sz="4" w:space="0" w:color="000000"/>
              <w:end w:val="single" w:sz="4" w:space="0" w:color="000000"/>
            </w:tcBorders>
          </w:tcPr>
          <w:p>
            <w:pPr>
              <w:pStyle w:val="Normal"/>
              <w:autoSpaceDE w:val="false"/>
              <w:spacing w:lineRule="auto" w:line="240"/>
              <w:rPr>
                <w:rFonts w:eastAsia="Times New Roman"/>
                <w:sz w:val="24"/>
                <w:szCs w:val="24"/>
              </w:rPr>
            </w:pPr>
            <w:bookmarkStart w:id="0" w:name="Parties"/>
            <w:bookmarkEnd w:id="0"/>
            <w:r>
              <w:rPr>
                <w:sz w:val="24"/>
                <w:szCs w:val="24"/>
              </w:rPr>
              <w:t>GUI YING LI; and DONG XI WANG,</w:t>
            </w:r>
          </w:p>
          <w:p>
            <w:pPr>
              <w:pStyle w:val="Normal"/>
              <w:widowControl w:val="false"/>
              <w:spacing w:lineRule="auto" w:line="240"/>
              <w:ind w:start="2160" w:end="0"/>
              <w:rPr>
                <w:rFonts w:eastAsia="Times New Roman"/>
                <w:sz w:val="24"/>
                <w:szCs w:val="24"/>
              </w:rPr>
            </w:pPr>
            <w:r>
              <w:rPr>
                <w:rFonts w:eastAsia="Times New Roman"/>
                <w:sz w:val="24"/>
                <w:szCs w:val="24"/>
              </w:rPr>
            </w:r>
          </w:p>
          <w:p>
            <w:pPr>
              <w:pStyle w:val="Normal"/>
              <w:widowControl w:val="false"/>
              <w:spacing w:lineRule="auto" w:line="240"/>
              <w:jc w:val="center"/>
              <w:rPr>
                <w:rFonts w:eastAsia="Times New Roman"/>
                <w:sz w:val="24"/>
                <w:szCs w:val="24"/>
              </w:rPr>
            </w:pPr>
            <w:r>
              <w:rPr>
                <w:rFonts w:eastAsia="Times New Roman"/>
                <w:sz w:val="24"/>
                <w:szCs w:val="24"/>
              </w:rPr>
              <w:t>Plaintiffs,</w:t>
            </w:r>
          </w:p>
          <w:p>
            <w:pPr>
              <w:pStyle w:val="Normal"/>
              <w:widowControl w:val="false"/>
              <w:spacing w:lineRule="auto" w:line="240"/>
              <w:rPr>
                <w:rFonts w:eastAsia="Times New Roman"/>
                <w:sz w:val="24"/>
                <w:szCs w:val="24"/>
              </w:rPr>
            </w:pPr>
            <w:r>
              <w:rPr>
                <w:rFonts w:eastAsia="Times New Roman"/>
                <w:sz w:val="24"/>
                <w:szCs w:val="24"/>
              </w:rPr>
            </w:r>
          </w:p>
          <w:p>
            <w:pPr>
              <w:pStyle w:val="Normal"/>
              <w:widowControl w:val="false"/>
              <w:spacing w:lineRule="auto" w:line="240"/>
              <w:rPr>
                <w:rFonts w:eastAsia="Times New Roman"/>
                <w:sz w:val="24"/>
                <w:szCs w:val="24"/>
              </w:rPr>
            </w:pPr>
            <w:r>
              <w:rPr>
                <w:rFonts w:eastAsia="Times New Roman"/>
                <w:sz w:val="24"/>
                <w:szCs w:val="24"/>
              </w:rPr>
              <w:t>vs.</w:t>
            </w:r>
          </w:p>
          <w:p>
            <w:pPr>
              <w:pStyle w:val="Normal"/>
              <w:widowControl w:val="false"/>
              <w:spacing w:lineRule="auto" w:line="240"/>
              <w:rPr>
                <w:rFonts w:eastAsia="Times New Roman"/>
                <w:sz w:val="24"/>
                <w:szCs w:val="24"/>
              </w:rPr>
            </w:pPr>
            <w:r>
              <w:rPr>
                <w:rFonts w:eastAsia="Times New Roman"/>
                <w:sz w:val="24"/>
                <w:szCs w:val="24"/>
              </w:rPr>
            </w:r>
          </w:p>
          <w:p>
            <w:pPr>
              <w:pStyle w:val="Heading2"/>
              <w:shd w:fill="FFFFFF" w:val="clear"/>
              <w:jc w:val="start"/>
              <w:rPr>
                <w:b w:val="false"/>
                <w:bCs/>
                <w:szCs w:val="24"/>
                <w:lang w:val="en-US"/>
              </w:rPr>
            </w:pPr>
            <w:r>
              <w:rPr>
                <w:b w:val="false"/>
                <w:szCs w:val="24"/>
                <w:lang w:val="en-US"/>
              </w:rPr>
              <w:t xml:space="preserve">ANTONIO MARTINEZ ROMERO; and DOES 1 through 50, </w:t>
            </w:r>
          </w:p>
          <w:p>
            <w:pPr>
              <w:pStyle w:val="Normal"/>
              <w:spacing w:lineRule="auto" w:line="240"/>
              <w:rPr>
                <w:b/>
                <w:bCs/>
                <w:sz w:val="24"/>
                <w:szCs w:val="24"/>
                <w:lang w:val="en-US"/>
              </w:rPr>
            </w:pPr>
            <w:r>
              <w:rPr>
                <w:b/>
                <w:bCs/>
                <w:sz w:val="24"/>
                <w:szCs w:val="24"/>
                <w:lang w:val="en-US"/>
              </w:rPr>
            </w:r>
          </w:p>
          <w:p>
            <w:pPr>
              <w:pStyle w:val="Normal"/>
              <w:tabs>
                <w:tab w:val="clear" w:pos="720"/>
                <w:tab w:val="left" w:pos="2141" w:leader="none"/>
                <w:tab w:val="left" w:pos="2861" w:leader="none"/>
              </w:tabs>
              <w:spacing w:lineRule="auto" w:line="240"/>
              <w:jc w:val="center"/>
              <w:rPr>
                <w:sz w:val="24"/>
                <w:szCs w:val="24"/>
              </w:rPr>
            </w:pPr>
            <w:r>
              <w:rPr>
                <w:sz w:val="24"/>
                <w:szCs w:val="24"/>
              </w:rPr>
              <w:t>Defendants.</w:t>
            </w:r>
          </w:p>
          <w:p>
            <w:pPr>
              <w:pStyle w:val="Heading1"/>
              <w:ind w:hanging="0" w:start="0"/>
              <w:rPr>
                <w:sz w:val="24"/>
                <w:szCs w:val="24"/>
              </w:rPr>
            </w:pPr>
            <w:r>
              <w:rPr>
                <w:sz w:val="24"/>
                <w:szCs w:val="24"/>
              </w:rPr>
            </w:r>
          </w:p>
        </w:tc>
        <w:tc>
          <w:tcPr>
            <w:tcW w:w="4578" w:type="dxa"/>
            <w:tcBorders/>
          </w:tcPr>
          <w:p>
            <w:pPr>
              <w:pStyle w:val="SingleSpacing"/>
              <w:spacing w:lineRule="auto" w:line="240"/>
              <w:ind w:start="720" w:end="0"/>
              <w:rPr>
                <w:sz w:val="24"/>
                <w:szCs w:val="24"/>
              </w:rPr>
            </w:pPr>
            <w:bookmarkStart w:id="1" w:name="CaseNumber"/>
            <w:bookmarkEnd w:id="1"/>
            <w:r>
              <w:rPr>
                <w:sz w:val="24"/>
                <w:szCs w:val="24"/>
              </w:rPr>
              <w:t>Case No: 25NNCV08148</w:t>
            </w:r>
          </w:p>
          <w:p>
            <w:pPr>
              <w:pStyle w:val="SingleSpacing"/>
              <w:spacing w:lineRule="auto" w:line="240"/>
              <w:ind w:start="720" w:end="0"/>
              <w:rPr>
                <w:sz w:val="24"/>
                <w:szCs w:val="24"/>
              </w:rPr>
            </w:pPr>
            <w:r>
              <w:rPr>
                <w:sz w:val="24"/>
                <w:szCs w:val="24"/>
              </w:rPr>
              <w:t>[Unlimited Jurisdiction]</w:t>
            </w:r>
          </w:p>
          <w:p>
            <w:pPr>
              <w:pStyle w:val="SingleSpacing"/>
              <w:spacing w:lineRule="auto" w:line="240"/>
              <w:ind w:start="720" w:end="0"/>
              <w:rPr>
                <w:sz w:val="24"/>
                <w:szCs w:val="24"/>
              </w:rPr>
            </w:pPr>
            <w:r>
              <w:rPr>
                <w:sz w:val="24"/>
                <w:szCs w:val="24"/>
              </w:rPr>
            </w:r>
          </w:p>
          <w:p>
            <w:pPr>
              <w:pStyle w:val="SingleSpacing"/>
              <w:spacing w:lineRule="auto" w:line="240"/>
              <w:ind w:start="720" w:end="0"/>
              <w:rPr>
                <w:sz w:val="24"/>
                <w:szCs w:val="24"/>
              </w:rPr>
            </w:pPr>
            <w:r>
              <w:rPr>
                <w:b/>
                <w:sz w:val="24"/>
                <w:szCs w:val="24"/>
              </w:rPr>
              <w:t>PLAINTIFF’S RESPONSES TO DEFENDANT’S FORM INTERROGATORIES [SET ONE]</w:t>
            </w:r>
          </w:p>
        </w:tc>
      </w:tr>
    </w:tbl>
    <w:p>
      <w:pPr>
        <w:pStyle w:val="PlainText"/>
        <w:spacing w:lineRule="exact" w:line="500" w:before="0" w:after="0"/>
        <w:ind w:hanging="2880" w:start="2880" w:end="0"/>
        <w:contextualSpacing/>
        <w:rPr>
          <w:rFonts w:ascii="Times New Roman" w:hAnsi="Times New Roman" w:cs="Times New Roman"/>
          <w:sz w:val="24"/>
          <w:szCs w:val="24"/>
        </w:rPr>
      </w:pPr>
      <w:r>
        <w:rPr>
          <w:rFonts w:cs="Times New Roman" w:ascii="Times New Roman" w:hAnsi="Times New Roman"/>
          <w:b/>
          <w:sz w:val="24"/>
          <w:szCs w:val="24"/>
        </w:rPr>
        <w:t>PROPOUNDING PARTY</w:t>
        <w:tab/>
        <w:t>:</w:t>
      </w:r>
      <w:r>
        <w:rPr>
          <w:rFonts w:cs="Times New Roman" w:ascii="Times New Roman" w:hAnsi="Times New Roman"/>
          <w:sz w:val="24"/>
          <w:szCs w:val="24"/>
        </w:rPr>
        <w:tab/>
        <w:t>Defendant, ANTONIO MARTINEZ ROMERO</w:t>
      </w:r>
    </w:p>
    <w:p>
      <w:pPr>
        <w:pStyle w:val="PlainText"/>
        <w:spacing w:lineRule="exact" w:line="500" w:before="0" w:after="0"/>
        <w:ind w:hanging="2880" w:start="2880" w:end="0"/>
        <w:contextualSpacing/>
        <w:rPr>
          <w:rFonts w:ascii="Times New Roman" w:hAnsi="Times New Roman" w:cs="Times New Roman"/>
          <w:sz w:val="24"/>
          <w:szCs w:val="24"/>
        </w:rPr>
      </w:pPr>
      <w:r>
        <w:rPr>
          <w:rFonts w:cs="Times New Roman" w:ascii="Times New Roman" w:hAnsi="Times New Roman"/>
          <w:b/>
          <w:sz w:val="24"/>
          <w:szCs w:val="24"/>
        </w:rPr>
        <w:t>RESPONDING PARTY</w:t>
        <w:tab/>
        <w:t>:</w:t>
      </w:r>
      <w:r>
        <w:rPr>
          <w:rFonts w:cs="Times New Roman" w:ascii="Times New Roman" w:hAnsi="Times New Roman"/>
          <w:sz w:val="24"/>
          <w:szCs w:val="24"/>
        </w:rPr>
        <w:tab/>
        <w:t>Plaintiff, GUI YING LI</w:t>
      </w:r>
    </w:p>
    <w:p>
      <w:pPr>
        <w:pStyle w:val="PlainText"/>
        <w:spacing w:lineRule="exact" w:line="500" w:before="0" w:after="0"/>
        <w:contextualSpacing/>
        <w:rPr/>
      </w:pPr>
      <w:r>
        <w:rPr>
          <w:rFonts w:cs="Times New Roman" w:ascii="Times New Roman" w:hAnsi="Times New Roman"/>
          <w:b/>
          <w:sz w:val="24"/>
          <w:szCs w:val="24"/>
        </w:rPr>
        <w:t>SET NUMBER</w:t>
        <w:tab/>
        <w:tab/>
        <w:t>:</w:t>
      </w:r>
      <w:r>
        <w:rPr>
          <w:rFonts w:cs="Times New Roman" w:ascii="Times New Roman" w:hAnsi="Times New Roman"/>
          <w:sz w:val="24"/>
          <w:szCs w:val="24"/>
        </w:rPr>
        <w:tab/>
        <w:t>ONE</w:t>
      </w:r>
    </w:p>
    <w:p>
      <w:pPr>
        <w:pStyle w:val="Heading1"/>
        <w:widowControl w:val="false"/>
        <w:spacing w:lineRule="exact" w:line="500" w:before="0" w:after="0"/>
        <w:ind w:hanging="0" w:start="0" w:end="274"/>
        <w:contextualSpacing/>
        <w:jc w:val="center"/>
        <w:rPr>
          <w:b/>
          <w:szCs w:val="24"/>
        </w:rPr>
      </w:pPr>
      <w:r>
        <w:rPr>
          <w:b/>
          <w:szCs w:val="24"/>
        </w:rPr>
        <w:t>PRELIMINARY STATEMENT</w:t>
      </w:r>
    </w:p>
    <w:p>
      <w:pPr>
        <w:pStyle w:val="BodyTextIndent3"/>
        <w:widowControl w:val="false"/>
        <w:spacing w:lineRule="exact" w:line="500" w:before="0" w:after="0"/>
        <w:ind w:end="90"/>
        <w:contextualSpacing/>
        <w:jc w:val="both"/>
        <w:rPr/>
      </w:pPr>
      <w:r>
        <w:rPr>
          <w:rFonts w:cs="Times New Roman" w:ascii="Times New Roman" w:hAnsi="Times New Roman"/>
          <w:szCs w:val="24"/>
        </w:rPr>
        <w:t>These answers are solely for the purpose of, and in relation to, this action. Each answer is given subject to all appropriate objections (including, but not limited to, objections covering competency, relevancy, materiality, propriety, and admissibility) which would require the exclusion of any statement contained herein if it were made by a witness present and testifying in court.  All such objections and grounds therefore are reserved and may be ruled on at the time of trial. The party on whose behalf these answers are given has not yet completed its investigation of the facts relating to this action, has not yet completed discovery in this action, and has not yet completed preparation for trial. Consequently, the following answers are given without prejudice to the answering party's right to produce at the time of trial subsequently-discovered evidence relating to the proof of facts subsequently discovered to be material.</w:t>
      </w:r>
    </w:p>
    <w:p>
      <w:pPr>
        <w:pStyle w:val="Heading1"/>
        <w:widowControl w:val="false"/>
        <w:spacing w:lineRule="exact" w:line="500" w:before="0" w:after="0"/>
        <w:ind w:hanging="0" w:start="0"/>
        <w:contextualSpacing/>
        <w:jc w:val="center"/>
        <w:rPr>
          <w:b/>
          <w:i/>
          <w:szCs w:val="24"/>
        </w:rPr>
      </w:pPr>
      <w:r>
        <w:rPr>
          <w:b/>
          <w:i/>
          <w:szCs w:val="24"/>
        </w:rPr>
        <w:t>RESPONSES TO FORM INTERROGATORIES</w:t>
      </w:r>
    </w:p>
    <w:p>
      <w:pPr>
        <w:pStyle w:val="BodyText2"/>
        <w:widowControl w:val="false"/>
        <w:spacing w:lineRule="exact" w:line="500" w:before="0" w:after="0"/>
        <w:contextualSpacing/>
        <w:rPr/>
      </w:pPr>
      <w:r>
        <w:rPr>
          <w:b/>
          <w:szCs w:val="24"/>
          <w:u w:val="single"/>
          <w:lang w:val="en-US"/>
        </w:rPr>
        <w:t>RESPONSE TO FORM INTERROGATORY NO. 1.1:</w:t>
      </w:r>
    </w:p>
    <w:p>
      <w:pPr>
        <w:pStyle w:val="Normal"/>
        <w:spacing w:lineRule="exact" w:line="500" w:before="0" w:after="0"/>
        <w:contextualSpacing/>
        <w:jc w:val="both"/>
        <w:rPr/>
      </w:pPr>
      <w:r>
        <w:rPr>
          <w:sz w:val="24"/>
          <w:szCs w:val="24"/>
        </w:rPr>
        <w:tab/>
        <w:t xml:space="preserve">Plaintiff GUI YING LI (“Plaintiff” or “Responding Party”), and Plaintiff’s attorneys of record: LAW OFFICE OF SHENQI CAI, 13191 Crossroads Pkwy N, #295, City of Industry, CA 91746, </w:t>
      </w:r>
      <w:r>
        <w:rPr>
          <w:color w:val="000000"/>
          <w:sz w:val="24"/>
          <w:szCs w:val="24"/>
        </w:rPr>
        <w:t>(626) 614-6666</w:t>
      </w:r>
      <w:r>
        <w:rPr>
          <w:sz w:val="24"/>
          <w:szCs w:val="24"/>
        </w:rPr>
        <w:t>.</w:t>
      </w:r>
    </w:p>
    <w:p>
      <w:pPr>
        <w:pStyle w:val="Normal"/>
        <w:spacing w:lineRule="exact" w:line="500" w:before="0" w:after="0"/>
        <w:contextualSpacing/>
        <w:rPr>
          <w:b/>
          <w:sz w:val="24"/>
          <w:szCs w:val="24"/>
          <w:u w:val="single"/>
        </w:rPr>
      </w:pPr>
      <w:r>
        <w:rPr>
          <w:b/>
          <w:sz w:val="24"/>
          <w:szCs w:val="24"/>
          <w:u w:val="single"/>
        </w:rPr>
        <w:t>RESPONSE TO FORM INTERROGATORY NO. 2.1:</w:t>
      </w:r>
    </w:p>
    <w:p>
      <w:pPr>
        <w:pStyle w:val="Normal"/>
        <w:numPr>
          <w:ilvl w:val="0"/>
          <w:numId w:val="7"/>
        </w:numPr>
        <w:spacing w:lineRule="exact" w:line="500" w:before="0" w:after="0"/>
        <w:contextualSpacing/>
        <w:rPr>
          <w:sz w:val="24"/>
          <w:szCs w:val="24"/>
        </w:rPr>
      </w:pPr>
      <w:r>
        <w:rPr>
          <w:sz w:val="24"/>
          <w:szCs w:val="24"/>
        </w:rPr>
        <w:t xml:space="preserve"> </w:t>
      </w:r>
      <w:r>
        <w:rPr>
          <w:sz w:val="24"/>
          <w:szCs w:val="24"/>
        </w:rPr>
        <w:t>GUI YING LI</w:t>
      </w:r>
    </w:p>
    <w:p>
      <w:pPr>
        <w:pStyle w:val="Normal"/>
        <w:numPr>
          <w:ilvl w:val="0"/>
          <w:numId w:val="7"/>
        </w:numPr>
        <w:spacing w:lineRule="exact" w:line="500" w:before="0" w:after="0"/>
        <w:contextualSpacing/>
        <w:rPr>
          <w:sz w:val="24"/>
          <w:szCs w:val="24"/>
        </w:rPr>
      </w:pPr>
      <w:r>
        <w:rPr>
          <w:sz w:val="24"/>
          <w:szCs w:val="24"/>
        </w:rPr>
        <w:t>GUI YING LI</w:t>
      </w:r>
    </w:p>
    <w:p>
      <w:pPr>
        <w:pStyle w:val="Normal"/>
        <w:numPr>
          <w:ilvl w:val="0"/>
          <w:numId w:val="7"/>
        </w:numPr>
        <w:spacing w:lineRule="exact" w:line="500" w:before="0" w:after="0"/>
        <w:contextualSpacing/>
        <w:rPr>
          <w:sz w:val="24"/>
          <w:szCs w:val="24"/>
        </w:rPr>
      </w:pPr>
      <w:r>
        <w:rPr>
          <w:sz w:val="24"/>
          <w:szCs w:val="24"/>
        </w:rPr>
        <w:t>GUI YING LI (Birth – Present)</w:t>
      </w:r>
    </w:p>
    <w:p>
      <w:pPr>
        <w:pStyle w:val="Normal"/>
        <w:spacing w:lineRule="exact" w:line="500" w:before="0" w:after="0"/>
        <w:contextualSpacing/>
        <w:rPr>
          <w:b/>
          <w:sz w:val="24"/>
          <w:szCs w:val="24"/>
          <w:u w:val="single"/>
        </w:rPr>
      </w:pPr>
      <w:r>
        <w:rPr>
          <w:b/>
          <w:sz w:val="24"/>
          <w:szCs w:val="24"/>
          <w:u w:val="single"/>
        </w:rPr>
        <w:t>RESPONSE TO FORM INTERROGATORY NO. 2.2:</w:t>
      </w:r>
    </w:p>
    <w:p>
      <w:pPr>
        <w:pStyle w:val="Normal"/>
        <w:spacing w:lineRule="exact" w:line="500" w:before="0" w:after="0"/>
        <w:contextualSpacing/>
        <w:rPr/>
      </w:pPr>
      <w:r>
        <w:rPr>
          <w:sz w:val="24"/>
          <w:szCs w:val="24"/>
        </w:rPr>
        <w:tab/>
        <w:t>03/02/1958, Shanxi, China</w:t>
      </w:r>
    </w:p>
    <w:p>
      <w:pPr>
        <w:pStyle w:val="Normal"/>
        <w:spacing w:lineRule="exact" w:line="500" w:before="0" w:after="0"/>
        <w:contextualSpacing/>
        <w:rPr>
          <w:b/>
          <w:sz w:val="24"/>
          <w:szCs w:val="24"/>
          <w:u w:val="single"/>
        </w:rPr>
      </w:pPr>
      <w:r>
        <w:rPr>
          <w:b/>
          <w:sz w:val="24"/>
          <w:szCs w:val="24"/>
          <w:u w:val="single"/>
        </w:rPr>
        <w:t>RESPONSE TO FORM INTERROGATORY NO. 2.3:</w:t>
      </w:r>
    </w:p>
    <w:p>
      <w:pPr>
        <w:pStyle w:val="Normal"/>
        <w:spacing w:lineRule="exact" w:line="500" w:before="0" w:after="0"/>
        <w:ind w:start="720" w:end="0"/>
        <w:contextualSpacing/>
        <w:rPr>
          <w:sz w:val="24"/>
          <w:szCs w:val="24"/>
        </w:rPr>
      </w:pPr>
      <w:r>
        <w:rPr>
          <w:sz w:val="24"/>
          <w:szCs w:val="24"/>
        </w:rPr>
        <w:t>Yes.</w:t>
      </w:r>
    </w:p>
    <w:p>
      <w:pPr>
        <w:pStyle w:val="Normal"/>
        <w:numPr>
          <w:ilvl w:val="0"/>
          <w:numId w:val="4"/>
        </w:numPr>
        <w:spacing w:lineRule="exact" w:line="500" w:before="0" w:after="0"/>
        <w:ind w:hanging="0" w:start="720" w:end="0"/>
        <w:contextualSpacing/>
        <w:rPr>
          <w:sz w:val="24"/>
          <w:szCs w:val="24"/>
        </w:rPr>
      </w:pPr>
      <w:r>
        <w:rPr>
          <w:sz w:val="24"/>
          <w:szCs w:val="24"/>
        </w:rPr>
        <w:t>California</w:t>
      </w:r>
    </w:p>
    <w:p>
      <w:pPr>
        <w:pStyle w:val="Normal"/>
        <w:numPr>
          <w:ilvl w:val="0"/>
          <w:numId w:val="4"/>
        </w:numPr>
        <w:spacing w:lineRule="exact" w:line="500" w:before="0" w:after="0"/>
        <w:ind w:hanging="0" w:start="720" w:end="0"/>
        <w:contextualSpacing/>
        <w:rPr>
          <w:sz w:val="24"/>
          <w:szCs w:val="24"/>
        </w:rPr>
      </w:pPr>
      <w:r>
        <w:rPr>
          <w:sz w:val="24"/>
          <w:szCs w:val="24"/>
        </w:rPr>
        <w:t>D4208052, Class C</w:t>
      </w:r>
    </w:p>
    <w:p>
      <w:pPr>
        <w:pStyle w:val="Normal"/>
        <w:numPr>
          <w:ilvl w:val="0"/>
          <w:numId w:val="4"/>
        </w:numPr>
        <w:spacing w:lineRule="exact" w:line="500" w:before="0" w:after="0"/>
        <w:ind w:hanging="0" w:start="720" w:end="0"/>
        <w:contextualSpacing/>
        <w:rPr>
          <w:sz w:val="24"/>
          <w:szCs w:val="24"/>
        </w:rPr>
      </w:pPr>
      <w:r>
        <w:rPr>
          <w:sz w:val="24"/>
          <w:szCs w:val="24"/>
        </w:rPr>
        <w:t>01/21/2022</w:t>
      </w:r>
    </w:p>
    <w:p>
      <w:pPr>
        <w:pStyle w:val="Normal"/>
        <w:numPr>
          <w:ilvl w:val="0"/>
          <w:numId w:val="4"/>
        </w:numPr>
        <w:spacing w:lineRule="exact" w:line="500" w:before="0" w:after="0"/>
        <w:ind w:hanging="0" w:start="720" w:end="0"/>
        <w:contextualSpacing/>
        <w:rPr>
          <w:sz w:val="24"/>
          <w:szCs w:val="24"/>
        </w:rPr>
      </w:pPr>
      <w:r>
        <w:rPr>
          <w:sz w:val="24"/>
          <w:szCs w:val="24"/>
        </w:rPr>
        <w:t>None</w:t>
      </w:r>
    </w:p>
    <w:p>
      <w:pPr>
        <w:pStyle w:val="Normal"/>
        <w:spacing w:lineRule="exact" w:line="500" w:before="0" w:after="0"/>
        <w:contextualSpacing/>
        <w:rPr>
          <w:b/>
          <w:sz w:val="24"/>
          <w:szCs w:val="24"/>
          <w:u w:val="single"/>
        </w:rPr>
      </w:pPr>
      <w:r>
        <w:rPr>
          <w:b/>
          <w:sz w:val="24"/>
          <w:szCs w:val="24"/>
          <w:u w:val="single"/>
        </w:rPr>
        <w:t>RESPONSE TO FORM INTERROGATORY NO. 2.4:</w:t>
      </w:r>
    </w:p>
    <w:p>
      <w:pPr>
        <w:pStyle w:val="Normal"/>
        <w:spacing w:lineRule="exact" w:line="500" w:before="0" w:after="0"/>
        <w:contextualSpacing/>
        <w:rPr>
          <w:sz w:val="24"/>
          <w:szCs w:val="24"/>
        </w:rPr>
      </w:pPr>
      <w:r>
        <w:rPr>
          <w:sz w:val="24"/>
          <w:szCs w:val="24"/>
        </w:rPr>
        <w:tab/>
        <w:t>No.</w:t>
      </w:r>
    </w:p>
    <w:p>
      <w:pPr>
        <w:pStyle w:val="Normal"/>
        <w:spacing w:lineRule="exact" w:line="500" w:before="0" w:after="0"/>
        <w:contextualSpacing/>
        <w:rPr>
          <w:b/>
          <w:sz w:val="24"/>
          <w:szCs w:val="24"/>
          <w:u w:val="single"/>
        </w:rPr>
      </w:pPr>
      <w:r>
        <w:rPr>
          <w:b/>
          <w:sz w:val="24"/>
          <w:szCs w:val="24"/>
          <w:u w:val="single"/>
        </w:rPr>
        <w:t>RESPONSE TO FORM INTERROGATORY NO. 2.5:</w:t>
      </w:r>
    </w:p>
    <w:p>
      <w:pPr>
        <w:pStyle w:val="Normal"/>
        <w:numPr>
          <w:ilvl w:val="0"/>
          <w:numId w:val="17"/>
        </w:numPr>
        <w:tabs>
          <w:tab w:val="clear" w:pos="720"/>
          <w:tab w:val="left" w:pos="990" w:leader="none"/>
          <w:tab w:val="left" w:pos="1170" w:leader="none"/>
        </w:tabs>
        <w:spacing w:lineRule="exact" w:line="500" w:before="0" w:after="0"/>
        <w:ind w:hanging="0" w:start="720" w:end="0"/>
        <w:contextualSpacing/>
        <w:rPr>
          <w:sz w:val="24"/>
          <w:szCs w:val="24"/>
          <w:lang w:val="en-US" w:eastAsia="en-US"/>
        </w:rPr>
      </w:pPr>
      <w:r>
        <w:rPr>
          <w:sz w:val="24"/>
          <w:szCs w:val="24"/>
          <w:lang w:val="en-US" w:eastAsia="en-US"/>
        </w:rPr>
        <w:t xml:space="preserve"> </w:t>
      </w:r>
      <w:r>
        <w:rPr>
          <w:sz w:val="24"/>
          <w:szCs w:val="24"/>
          <w:lang w:val="en-US" w:eastAsia="en-US"/>
        </w:rPr>
        <w:t>16061 Sigman St, Hacienda Heights, CA 91745</w:t>
      </w:r>
    </w:p>
    <w:p>
      <w:pPr>
        <w:pStyle w:val="Normal"/>
        <w:numPr>
          <w:ilvl w:val="0"/>
          <w:numId w:val="17"/>
        </w:numPr>
        <w:tabs>
          <w:tab w:val="clear" w:pos="720"/>
          <w:tab w:val="left" w:pos="990" w:leader="none"/>
          <w:tab w:val="left" w:pos="1080" w:leader="none"/>
          <w:tab w:val="left" w:pos="1170" w:leader="none"/>
          <w:tab w:val="left" w:pos="1350" w:leader="none"/>
        </w:tabs>
        <w:spacing w:lineRule="exact" w:line="500" w:before="0" w:after="0"/>
        <w:ind w:hanging="0" w:start="720" w:end="0"/>
        <w:contextualSpacing/>
        <w:rPr>
          <w:sz w:val="24"/>
          <w:szCs w:val="24"/>
          <w:lang w:val="en-US" w:eastAsia="en-US"/>
        </w:rPr>
      </w:pPr>
      <w:r>
        <w:rPr>
          <w:sz w:val="24"/>
          <w:szCs w:val="24"/>
          <w:lang w:val="en-US" w:eastAsia="en-US"/>
        </w:rPr>
        <w:t>16061 Sigman St, Hacienda Heights, CA 91745</w:t>
      </w:r>
    </w:p>
    <w:p>
      <w:pPr>
        <w:pStyle w:val="Normal"/>
        <w:numPr>
          <w:ilvl w:val="0"/>
          <w:numId w:val="17"/>
        </w:numPr>
        <w:tabs>
          <w:tab w:val="clear" w:pos="720"/>
          <w:tab w:val="left" w:pos="990" w:leader="none"/>
          <w:tab w:val="left" w:pos="1170" w:leader="none"/>
        </w:tabs>
        <w:spacing w:lineRule="exact" w:line="500" w:before="0" w:after="0"/>
        <w:ind w:hanging="0" w:start="720" w:end="0"/>
        <w:contextualSpacing/>
        <w:rPr>
          <w:sz w:val="24"/>
          <w:szCs w:val="24"/>
          <w:lang w:val="en-US" w:eastAsia="en-US"/>
        </w:rPr>
      </w:pPr>
      <w:r>
        <w:rPr>
          <w:sz w:val="24"/>
          <w:szCs w:val="24"/>
          <w:lang w:val="en-US" w:eastAsia="en-US"/>
        </w:rPr>
        <w:t xml:space="preserve"> </w:t>
      </w:r>
      <w:r>
        <w:rPr>
          <w:sz w:val="24"/>
          <w:szCs w:val="24"/>
          <w:lang w:val="en-US" w:eastAsia="en-US"/>
        </w:rPr>
        <w:t>16061 Sigman St, Hacienda Heights, CA 91745, 2014 - Present</w:t>
      </w:r>
    </w:p>
    <w:p>
      <w:pPr>
        <w:pStyle w:val="Normal"/>
        <w:spacing w:lineRule="exact" w:line="500" w:before="0" w:after="0"/>
        <w:contextualSpacing/>
        <w:rPr>
          <w:b/>
          <w:sz w:val="24"/>
          <w:szCs w:val="24"/>
          <w:u w:val="single"/>
        </w:rPr>
      </w:pPr>
      <w:r>
        <w:rPr>
          <w:b/>
          <w:sz w:val="24"/>
          <w:szCs w:val="24"/>
          <w:u w:val="single"/>
        </w:rPr>
        <w:t>RESPONSE TO FORM INTERROGATORY NO. 2.6:</w:t>
      </w:r>
    </w:p>
    <w:p>
      <w:pPr>
        <w:pStyle w:val="Normal"/>
        <w:spacing w:lineRule="exact" w:line="500" w:before="0" w:after="0"/>
        <w:ind w:firstLine="720" w:end="0"/>
        <w:contextualSpacing/>
        <w:jc w:val="both"/>
        <w:rPr>
          <w:sz w:val="24"/>
          <w:szCs w:val="24"/>
        </w:rPr>
      </w:pPr>
      <w:r>
        <w:rPr>
          <w:sz w:val="24"/>
          <w:szCs w:val="24"/>
        </w:rPr>
        <w:t>Objection. Responding Party objects to the extent this interrogatory seeks information that is neither relevant nor reasonably calculated to lead to the discovery of admissible evidence.</w:t>
      </w:r>
    </w:p>
    <w:p>
      <w:pPr>
        <w:pStyle w:val="Normal"/>
        <w:spacing w:lineRule="exact" w:line="500" w:before="0" w:after="0"/>
        <w:contextualSpacing/>
        <w:jc w:val="both"/>
        <w:rPr/>
      </w:pPr>
      <w:r>
        <w:rPr>
          <w:sz w:val="24"/>
          <w:szCs w:val="24"/>
        </w:rPr>
        <w:t>Subject to and without waiving any objections, Responding Party responds as follows:</w:t>
      </w:r>
    </w:p>
    <w:p>
      <w:pPr>
        <w:pStyle w:val="Normal"/>
        <w:numPr>
          <w:ilvl w:val="0"/>
          <w:numId w:val="6"/>
        </w:numPr>
        <w:tabs>
          <w:tab w:val="clear" w:pos="720"/>
          <w:tab w:val="left" w:pos="990" w:leader="none"/>
          <w:tab w:val="left" w:pos="1170" w:leader="none"/>
        </w:tabs>
        <w:spacing w:lineRule="exact" w:line="500" w:before="0" w:after="0"/>
        <w:ind w:hanging="360" w:start="1080" w:end="0"/>
        <w:contextualSpacing/>
        <w:jc w:val="both"/>
        <w:rPr>
          <w:sz w:val="24"/>
          <w:szCs w:val="24"/>
        </w:rPr>
      </w:pPr>
      <w:r>
        <w:rPr>
          <w:sz w:val="24"/>
          <w:szCs w:val="24"/>
        </w:rPr>
        <w:t xml:space="preserve"> </w:t>
      </w:r>
      <w:r>
        <w:rPr>
          <w:sz w:val="24"/>
          <w:szCs w:val="24"/>
        </w:rPr>
        <w:t>Has been retired since 2020</w:t>
      </w:r>
    </w:p>
    <w:p>
      <w:pPr>
        <w:pStyle w:val="Normal"/>
        <w:numPr>
          <w:ilvl w:val="0"/>
          <w:numId w:val="6"/>
        </w:numPr>
        <w:tabs>
          <w:tab w:val="clear" w:pos="720"/>
          <w:tab w:val="left" w:pos="990" w:leader="none"/>
          <w:tab w:val="left" w:pos="1080" w:leader="none"/>
        </w:tabs>
        <w:spacing w:lineRule="exact" w:line="500" w:before="0" w:after="0"/>
        <w:ind w:hanging="360" w:start="1080" w:end="0"/>
        <w:contextualSpacing/>
        <w:jc w:val="both"/>
        <w:rPr>
          <w:sz w:val="24"/>
          <w:szCs w:val="24"/>
        </w:rPr>
      </w:pPr>
      <w:r>
        <w:rPr>
          <w:sz w:val="24"/>
          <w:szCs w:val="24"/>
        </w:rPr>
        <w:t>Has been retired since 2020</w:t>
      </w:r>
    </w:p>
    <w:p>
      <w:pPr>
        <w:pStyle w:val="Normal"/>
        <w:spacing w:lineRule="exact" w:line="500" w:before="0" w:after="0"/>
        <w:contextualSpacing/>
        <w:jc w:val="both"/>
        <w:rPr>
          <w:sz w:val="24"/>
          <w:szCs w:val="24"/>
        </w:rPr>
      </w:pPr>
      <w:r>
        <w:rPr>
          <w:sz w:val="24"/>
          <w:szCs w:val="24"/>
        </w:rPr>
        <w:tab/>
        <w:t>Discovery is continuing and Responding Party reserves the right to amend or supplement his response.</w:t>
      </w:r>
    </w:p>
    <w:p>
      <w:pPr>
        <w:pStyle w:val="Normal"/>
        <w:spacing w:lineRule="exact" w:line="500" w:before="0" w:after="0"/>
        <w:contextualSpacing/>
        <w:rPr>
          <w:b/>
          <w:sz w:val="24"/>
          <w:szCs w:val="24"/>
          <w:u w:val="single"/>
        </w:rPr>
      </w:pPr>
      <w:r>
        <w:rPr>
          <w:b/>
          <w:sz w:val="24"/>
          <w:szCs w:val="24"/>
          <w:u w:val="single"/>
        </w:rPr>
        <w:t>RESPONSE TO FORM INTERROGATORY NO. 2.7:</w:t>
      </w:r>
    </w:p>
    <w:p>
      <w:pPr>
        <w:pStyle w:val="Normal"/>
        <w:numPr>
          <w:ilvl w:val="0"/>
          <w:numId w:val="14"/>
        </w:numPr>
        <w:autoSpaceDE w:val="false"/>
        <w:spacing w:lineRule="exact" w:line="500" w:before="0" w:after="0"/>
        <w:ind w:hanging="360" w:start="1080" w:end="90"/>
        <w:contextualSpacing/>
        <w:jc w:val="both"/>
        <w:rPr>
          <w:sz w:val="24"/>
          <w:szCs w:val="24"/>
        </w:rPr>
      </w:pPr>
      <w:r>
        <w:rPr>
          <w:sz w:val="24"/>
          <w:szCs w:val="24"/>
        </w:rPr>
        <w:t>Xianyang No.2 High School, China</w:t>
      </w:r>
    </w:p>
    <w:p>
      <w:pPr>
        <w:pStyle w:val="Normal"/>
        <w:numPr>
          <w:ilvl w:val="0"/>
          <w:numId w:val="14"/>
        </w:numPr>
        <w:autoSpaceDE w:val="false"/>
        <w:spacing w:lineRule="exact" w:line="500" w:before="0" w:after="0"/>
        <w:ind w:hanging="360" w:start="1080" w:end="90"/>
        <w:contextualSpacing/>
        <w:jc w:val="both"/>
        <w:rPr>
          <w:sz w:val="24"/>
          <w:szCs w:val="24"/>
        </w:rPr>
      </w:pPr>
      <w:r>
        <w:rPr>
          <w:sz w:val="24"/>
          <w:szCs w:val="24"/>
        </w:rPr>
        <w:t>Xianyang No.2 High School, 1974 - 1978</w:t>
      </w:r>
    </w:p>
    <w:p>
      <w:pPr>
        <w:pStyle w:val="Normal"/>
        <w:numPr>
          <w:ilvl w:val="0"/>
          <w:numId w:val="14"/>
        </w:numPr>
        <w:autoSpaceDE w:val="false"/>
        <w:spacing w:lineRule="exact" w:line="500" w:before="0" w:after="0"/>
        <w:ind w:hanging="360" w:start="1080" w:end="90"/>
        <w:contextualSpacing/>
        <w:jc w:val="both"/>
        <w:rPr>
          <w:sz w:val="24"/>
          <w:szCs w:val="24"/>
        </w:rPr>
      </w:pPr>
      <w:r>
        <w:rPr>
          <w:sz w:val="24"/>
          <w:szCs w:val="24"/>
        </w:rPr>
        <w:t>High School</w:t>
      </w:r>
    </w:p>
    <w:p>
      <w:pPr>
        <w:pStyle w:val="Normal"/>
        <w:numPr>
          <w:ilvl w:val="0"/>
          <w:numId w:val="14"/>
        </w:numPr>
        <w:autoSpaceDE w:val="false"/>
        <w:spacing w:lineRule="exact" w:line="500" w:before="0" w:after="0"/>
        <w:ind w:hanging="360" w:start="1080" w:end="90"/>
        <w:contextualSpacing/>
        <w:jc w:val="both"/>
        <w:rPr>
          <w:sz w:val="24"/>
          <w:szCs w:val="24"/>
        </w:rPr>
      </w:pPr>
      <w:r>
        <w:rPr>
          <w:sz w:val="24"/>
          <w:szCs w:val="24"/>
        </w:rPr>
        <w:t>High School diploma</w:t>
      </w:r>
    </w:p>
    <w:p>
      <w:pPr>
        <w:pStyle w:val="Normal"/>
        <w:autoSpaceDE w:val="false"/>
        <w:spacing w:lineRule="exact" w:line="500" w:before="0" w:after="0"/>
        <w:ind w:end="90"/>
        <w:contextualSpacing/>
        <w:jc w:val="both"/>
        <w:rPr>
          <w:b/>
          <w:sz w:val="24"/>
          <w:szCs w:val="24"/>
          <w:u w:val="single"/>
        </w:rPr>
      </w:pPr>
      <w:r>
        <w:rPr>
          <w:b/>
          <w:sz w:val="24"/>
          <w:szCs w:val="24"/>
          <w:u w:val="single"/>
        </w:rPr>
        <w:t>RESPONSE TO FORM INTERROGATORY NO. 2.8:</w:t>
      </w:r>
    </w:p>
    <w:p>
      <w:pPr>
        <w:pStyle w:val="Normal"/>
        <w:spacing w:lineRule="exact" w:line="500" w:before="0" w:after="0"/>
        <w:ind w:firstLine="720" w:end="0"/>
        <w:contextualSpacing/>
        <w:jc w:val="both"/>
        <w:rPr>
          <w:sz w:val="24"/>
          <w:szCs w:val="24"/>
        </w:rPr>
      </w:pPr>
      <w:r>
        <w:rPr>
          <w:sz w:val="24"/>
          <w:szCs w:val="24"/>
        </w:rPr>
        <w:t>Objection. Responding Party objects to the extent this interrogatory is vague, ambiguous, and overbroad as phrased. Responding Party objects to the extent this interrogatory seeks information that is neither relevant nor reasonably calculated to lead to the discovery of admissible evidence. Responding Party objects to the extent this interrogatory seeks information</w:t>
      </w:r>
    </w:p>
    <w:p>
      <w:pPr>
        <w:pStyle w:val="Normal"/>
        <w:spacing w:lineRule="exact" w:line="500" w:before="0" w:after="0"/>
        <w:contextualSpacing/>
        <w:jc w:val="both"/>
        <w:rPr/>
      </w:pPr>
      <w:r>
        <w:rPr>
          <w:sz w:val="24"/>
          <w:szCs w:val="24"/>
        </w:rPr>
        <w:t xml:space="preserve">that invades the Plaintiff’s right to privacy. Subject to and without waiving any objections, Responding Party responds as follows: No. Discovery is continuing and Responding Party reserves the right to amend or supplement her response. </w:t>
      </w:r>
    </w:p>
    <w:p>
      <w:pPr>
        <w:pStyle w:val="Normal"/>
        <w:spacing w:lineRule="exact" w:line="500" w:before="0" w:after="0"/>
        <w:contextualSpacing/>
        <w:rPr>
          <w:b/>
          <w:sz w:val="24"/>
          <w:szCs w:val="24"/>
          <w:u w:val="single"/>
        </w:rPr>
      </w:pPr>
      <w:r>
        <w:rPr>
          <w:b/>
          <w:sz w:val="24"/>
          <w:szCs w:val="24"/>
          <w:u w:val="single"/>
        </w:rPr>
        <w:t>RESPONSE TO FORM INTERROGATORY NO. 2.9:</w:t>
      </w:r>
    </w:p>
    <w:p>
      <w:pPr>
        <w:pStyle w:val="Normal"/>
        <w:spacing w:lineRule="exact" w:line="500" w:before="0" w:after="0"/>
        <w:ind w:firstLine="720" w:end="0"/>
        <w:contextualSpacing/>
        <w:jc w:val="both"/>
        <w:rPr/>
      </w:pPr>
      <w:r>
        <w:rPr>
          <w:sz w:val="24"/>
          <w:szCs w:val="24"/>
        </w:rPr>
        <w:t xml:space="preserve">Objection. Overbroad, vague and ambiguous as to "with ease". Subject to and without waiving said objections, Responding Party responds as follows: </w:t>
      </w:r>
      <w:r>
        <w:rPr>
          <w:rFonts w:hint="eastAsia"/>
          <w:sz w:val="24"/>
          <w:szCs w:val="24"/>
        </w:rPr>
        <w:t>No</w:t>
      </w:r>
      <w:r>
        <w:rPr>
          <w:sz w:val="24"/>
          <w:szCs w:val="24"/>
        </w:rPr>
        <w:t>, Mandarin. Discovery is continuing and Responding Party reserves the right to amend or supplement her response.</w:t>
      </w:r>
    </w:p>
    <w:p>
      <w:pPr>
        <w:pStyle w:val="Normal"/>
        <w:spacing w:lineRule="exact" w:line="500" w:before="0" w:after="0"/>
        <w:contextualSpacing/>
        <w:rPr/>
      </w:pPr>
      <w:r>
        <w:rPr>
          <w:b/>
          <w:sz w:val="24"/>
          <w:szCs w:val="24"/>
          <w:u w:val="single"/>
        </w:rPr>
        <w:t>RESPONSE TO FORM INTERROGATORY NO. 2.10:</w:t>
      </w:r>
    </w:p>
    <w:p>
      <w:pPr>
        <w:pStyle w:val="Normal"/>
        <w:spacing w:lineRule="exact" w:line="500" w:before="0" w:after="0"/>
        <w:ind w:firstLine="720" w:end="0"/>
        <w:contextualSpacing/>
        <w:jc w:val="both"/>
        <w:rPr/>
      </w:pPr>
      <w:r>
        <w:rPr>
          <w:sz w:val="24"/>
          <w:szCs w:val="24"/>
        </w:rPr>
        <w:t xml:space="preserve">Objection. Responding Party objects to the extent this interrogatory is vague, ambiguous, and overbroad as phrased. Subject to and without waiving said objections, Responding Party responds as follows: </w:t>
      </w:r>
      <w:r>
        <w:rPr>
          <w:rFonts w:hint="eastAsia"/>
          <w:sz w:val="24"/>
          <w:szCs w:val="24"/>
        </w:rPr>
        <w:t>No</w:t>
      </w:r>
      <w:r>
        <w:rPr>
          <w:sz w:val="24"/>
          <w:szCs w:val="24"/>
        </w:rPr>
        <w:t>, Mandarin.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2.11:</w:t>
      </w:r>
    </w:p>
    <w:p>
      <w:pPr>
        <w:pStyle w:val="Normal"/>
        <w:spacing w:lineRule="exact" w:line="500" w:before="0" w:after="0"/>
        <w:ind w:firstLine="720" w:end="0"/>
        <w:contextualSpacing/>
        <w:jc w:val="both"/>
        <w:rPr>
          <w:sz w:val="24"/>
          <w:szCs w:val="24"/>
        </w:rPr>
      </w:pPr>
      <w:r>
        <w:rPr>
          <w:sz w:val="24"/>
          <w:szCs w:val="24"/>
        </w:rPr>
        <w:t>Objection. Responding Party objects to the extent this interrogatory is vague, ambiguous,</w:t>
      </w:r>
    </w:p>
    <w:p>
      <w:pPr>
        <w:pStyle w:val="Normal"/>
        <w:spacing w:lineRule="exact" w:line="500" w:before="0" w:after="0"/>
        <w:contextualSpacing/>
        <w:jc w:val="both"/>
        <w:rPr/>
      </w:pPr>
      <w:r>
        <w:rPr>
          <w:sz w:val="24"/>
          <w:szCs w:val="24"/>
        </w:rPr>
        <w:t>and overbroad as phrased. Responding Party objects to the extent this interrogatory seeks information that is neither relevant nor reasonably calculated to lead to the discovery of admissible evidence. Subject to and without waiving any objections, Responding Party responds</w:t>
      </w:r>
    </w:p>
    <w:p>
      <w:pPr>
        <w:pStyle w:val="Normal"/>
        <w:spacing w:lineRule="exact" w:line="500" w:before="0" w:after="0"/>
        <w:contextualSpacing/>
        <w:jc w:val="both"/>
        <w:rPr>
          <w:sz w:val="24"/>
          <w:szCs w:val="24"/>
        </w:rPr>
      </w:pPr>
      <w:r>
        <w:rPr>
          <w:sz w:val="24"/>
          <w:szCs w:val="24"/>
        </w:rPr>
        <w:t>as follows: No.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2.12:</w:t>
      </w:r>
    </w:p>
    <w:p>
      <w:pPr>
        <w:pStyle w:val="Normal"/>
        <w:spacing w:lineRule="exact" w:line="500" w:before="0" w:after="0"/>
        <w:contextualSpacing/>
        <w:jc w:val="both"/>
        <w:rPr>
          <w:sz w:val="24"/>
          <w:szCs w:val="24"/>
        </w:rPr>
      </w:pPr>
      <w:r>
        <w:rPr>
          <w:sz w:val="24"/>
          <w:szCs w:val="24"/>
        </w:rPr>
        <w:tab/>
        <w:t>Objection. Responding Party objects to the extent this interrogatory is vague, ambiguous,</w:t>
      </w:r>
    </w:p>
    <w:p>
      <w:pPr>
        <w:pStyle w:val="Normal"/>
        <w:spacing w:lineRule="exact" w:line="500" w:before="0" w:after="0"/>
        <w:contextualSpacing/>
        <w:jc w:val="both"/>
        <w:rPr/>
      </w:pPr>
      <w:r>
        <w:rPr>
          <w:sz w:val="24"/>
          <w:szCs w:val="24"/>
        </w:rPr>
        <w:t>and overbroad as phrased. Responding Party objects to the extent this interrogatory is unduly burdensome, oppressive, and calls for speculation. Responding Party objects to the extent this interrogatory seeks information that is neither relevant nor reasonably calculated to lead to the discovery of admissible evidence. Responding Party objects to the extent this interrogatory invades Responding Party’s right to privacy pursuant to the California Constitution, state laws, and federal laws. Subject to and without waiving any objections, Responding Party responds as follows: No as to Responding Party. Unknown as to any other parties.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2.13:</w:t>
      </w:r>
    </w:p>
    <w:p>
      <w:pPr>
        <w:pStyle w:val="Normal"/>
        <w:spacing w:lineRule="exact" w:line="500" w:before="0" w:after="0"/>
        <w:ind w:firstLine="720" w:end="0"/>
        <w:contextualSpacing/>
        <w:jc w:val="both"/>
        <w:rPr>
          <w:sz w:val="24"/>
          <w:szCs w:val="24"/>
        </w:rPr>
      </w:pPr>
      <w:r>
        <w:rPr>
          <w:sz w:val="24"/>
          <w:szCs w:val="24"/>
        </w:rPr>
        <w:t>Objection. Responding Party objects to the extent this interrogatory is vague, ambiguous, and overbroad as phrased. Responding Party objects to the extent this interrogatory is unduly burdensome, oppressive, and calls for speculation. Responding Party objects to the extent this interrogatory seeks information that is neither relevant nor reasonably calculated to lead to the discovery of admissible evidence. Responding Party objects to the extent this interrogatory invades Responding Party’s right to privacy pursuant to the California Constitution, state laws, and federal laws. Subject to and without waiving any objections, Responding Party responds as follows: Yes as to Responding Party. Unknown as to any other parties.</w:t>
      </w:r>
    </w:p>
    <w:p>
      <w:pPr>
        <w:pStyle w:val="Normal"/>
        <w:numPr>
          <w:ilvl w:val="0"/>
          <w:numId w:val="20"/>
        </w:numPr>
        <w:spacing w:lineRule="exact" w:line="500" w:before="0" w:after="0"/>
        <w:contextualSpacing/>
        <w:jc w:val="both"/>
        <w:rPr>
          <w:sz w:val="24"/>
          <w:szCs w:val="24"/>
        </w:rPr>
      </w:pPr>
      <w:r>
        <w:rPr>
          <w:sz w:val="24"/>
          <w:szCs w:val="24"/>
        </w:rPr>
        <w:t>Responding Party</w:t>
      </w:r>
    </w:p>
    <w:p>
      <w:pPr>
        <w:pStyle w:val="Normal"/>
        <w:numPr>
          <w:ilvl w:val="0"/>
          <w:numId w:val="20"/>
        </w:numPr>
        <w:rPr>
          <w:sz w:val="24"/>
          <w:szCs w:val="24"/>
        </w:rPr>
      </w:pPr>
      <w:r>
        <w:rPr>
          <w:sz w:val="24"/>
          <w:szCs w:val="24"/>
        </w:rPr>
        <w:t>Cholesterol-lowering drugs</w:t>
      </w:r>
    </w:p>
    <w:p>
      <w:pPr>
        <w:pStyle w:val="Normal"/>
        <w:spacing w:lineRule="exact" w:line="500" w:before="0" w:after="0"/>
        <w:ind w:start="720" w:end="0"/>
        <w:contextualSpacing/>
        <w:jc w:val="both"/>
        <w:rPr>
          <w:sz w:val="24"/>
          <w:szCs w:val="24"/>
        </w:rPr>
      </w:pPr>
      <w:r>
        <w:rPr>
          <w:sz w:val="24"/>
          <w:szCs w:val="24"/>
        </w:rPr>
        <w:t>(c)-(f) Responding Party cannot recall at this time.</w:t>
      </w:r>
    </w:p>
    <w:p>
      <w:pPr>
        <w:pStyle w:val="Normal"/>
        <w:spacing w:lineRule="exact" w:line="500" w:before="0" w:after="0"/>
        <w:ind w:start="720" w:end="0"/>
        <w:contextualSpacing/>
        <w:jc w:val="both"/>
        <w:rPr>
          <w:sz w:val="24"/>
          <w:szCs w:val="24"/>
        </w:rPr>
      </w:pPr>
      <w:r>
        <w:rPr>
          <w:sz w:val="24"/>
          <w:szCs w:val="24"/>
        </w:rPr>
        <w:t>(g) George I. Lin, M.D. Colima Medical Clinic, 1850 S Azusa Ave, Hacienda Heights, CA 91745</w:t>
      </w:r>
    </w:p>
    <w:p>
      <w:pPr>
        <w:pStyle w:val="Normal"/>
        <w:spacing w:lineRule="exact" w:line="500" w:before="0" w:after="0"/>
        <w:ind w:firstLine="720" w:end="0"/>
        <w:contextualSpacing/>
        <w:jc w:val="both"/>
        <w:rPr>
          <w:b/>
          <w:sz w:val="24"/>
          <w:szCs w:val="24"/>
          <w:u w:val="single"/>
        </w:rPr>
      </w:pPr>
      <w:r>
        <w:rPr>
          <w:sz w:val="24"/>
          <w:szCs w:val="24"/>
        </w:rPr>
        <w:t>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4.1:</w:t>
      </w:r>
    </w:p>
    <w:p>
      <w:pPr>
        <w:pStyle w:val="Normal"/>
        <w:autoSpaceDE w:val="false"/>
        <w:spacing w:lineRule="exact" w:line="500" w:before="0" w:after="0"/>
        <w:contextualSpacing/>
        <w:rPr/>
      </w:pPr>
      <w:r>
        <w:rPr>
          <w:sz w:val="24"/>
          <w:szCs w:val="24"/>
        </w:rPr>
        <w:tab/>
        <w:t xml:space="preserve">Objection. This discovery request seeks information not relevant to the subject matter of this lawsuit and not calculated to lead to the discovery of admissible evidence in violation of the collateral source rule. This request is also an invasion of Plaintiff’s right to privacy. (See </w:t>
      </w:r>
      <w:r>
        <w:rPr>
          <w:i/>
          <w:sz w:val="24"/>
          <w:szCs w:val="24"/>
        </w:rPr>
        <w:t>Hrnjak v. Graymar</w:t>
      </w:r>
      <w:r>
        <w:rPr>
          <w:sz w:val="24"/>
          <w:szCs w:val="24"/>
        </w:rPr>
        <w:t xml:space="preserve"> (1971) 4 Cal.3d 725 [94 Cal.Rptr. 623]; </w:t>
      </w:r>
      <w:r>
        <w:rPr>
          <w:i/>
          <w:sz w:val="24"/>
          <w:szCs w:val="24"/>
        </w:rPr>
        <w:t>Pacific Gas &amp; Electric Company v. Superior Court</w:t>
      </w:r>
      <w:r>
        <w:rPr>
          <w:sz w:val="24"/>
          <w:szCs w:val="24"/>
        </w:rPr>
        <w:t xml:space="preserve"> (1994) 28 Cal.App.4th 174 [33 Cal.Rptr.2d 522]; and </w:t>
      </w:r>
      <w:r>
        <w:rPr>
          <w:i/>
          <w:sz w:val="24"/>
          <w:szCs w:val="24"/>
        </w:rPr>
        <w:t>Helfend v. SCRTD</w:t>
      </w:r>
      <w:r>
        <w:rPr>
          <w:sz w:val="24"/>
          <w:szCs w:val="24"/>
        </w:rPr>
        <w:t xml:space="preserve"> (1970) 2 Cal.3d 1 [84 Cal.Rptr. 173].)  Code of Civil Procedure section 2017.210 permits discovery only of “insurance ... [that] may be liable to satisfy in whole or in part a judgment that may be entered in the action or to indemnify or reimburse for payments made to satisfy the judgment.” Health insurance is not insurance available to satisfy a judgment or reimburse of payments made to satisfy a judgment. Section 2017.210 was enacted to permit a Plaintiff to discover information about a Defendant’s liability insurance in order to facilitate settlement. </w:t>
      </w:r>
    </w:p>
    <w:p>
      <w:pPr>
        <w:pStyle w:val="Normal"/>
        <w:autoSpaceDE w:val="false"/>
        <w:spacing w:lineRule="exact" w:line="500" w:before="0" w:after="0"/>
        <w:ind w:firstLine="720" w:end="90"/>
        <w:contextualSpacing/>
        <w:jc w:val="both"/>
        <w:rPr/>
      </w:pPr>
      <w:r>
        <w:rPr>
          <w:sz w:val="24"/>
          <w:szCs w:val="24"/>
        </w:rPr>
        <w:t xml:space="preserve">The legislative history, context and purpose of Section 2017.210 demonstrate that the section was specifically intended to authorize limited discovery of a Defendant’s liability insurance coverage and not any other type of insurance. (See </w:t>
      </w:r>
      <w:r>
        <w:rPr>
          <w:i/>
          <w:sz w:val="24"/>
          <w:szCs w:val="24"/>
        </w:rPr>
        <w:t>Catholic Mut. Relief Soc. v. Superior Court</w:t>
      </w:r>
      <w:r>
        <w:rPr>
          <w:sz w:val="24"/>
          <w:szCs w:val="24"/>
        </w:rPr>
        <w:t xml:space="preserve"> (2007) 42 Cal.4th 358 [64 Cal.Rptr.3d 434].) Furthermore, personal financial information is within the “zone of privacy” protected by the California Constitution, article I, section 1. (</w:t>
      </w:r>
      <w:r>
        <w:rPr>
          <w:i/>
          <w:sz w:val="24"/>
          <w:szCs w:val="24"/>
        </w:rPr>
        <w:t>Valley Bank of Nevada v. Superior Court</w:t>
      </w:r>
      <w:r>
        <w:rPr>
          <w:sz w:val="24"/>
          <w:szCs w:val="24"/>
        </w:rPr>
        <w:t xml:space="preserve"> (1975) 15 Cal.3d 652, 656 [125 Cal.Rptr. 553, 555]). The Insurance Information Act and Privacy Protection Act, Insurance Code section 793, et seq., limits the disclosure of information in connection with insurance transactions. (</w:t>
      </w:r>
      <w:r>
        <w:rPr>
          <w:i/>
          <w:sz w:val="24"/>
          <w:szCs w:val="24"/>
        </w:rPr>
        <w:t>Griffith v. State Farm Mutual Auto Ins. Co.</w:t>
      </w:r>
      <w:r>
        <w:rPr>
          <w:sz w:val="24"/>
          <w:szCs w:val="24"/>
        </w:rPr>
        <w:t xml:space="preserve"> (1990) 230 Cal.App.3d 59, 65-71 [281 Cal.Rptr. 165, 167-171].) “Privileged information” refers to any individually identifiable information that both “(1) relates to a claim for insurance benefits... (2) is collected in connection with or in reasonable anticipation of a claim for insurance benefits...” (Ins. Code, § 791.02 subd. (v).)</w:t>
      </w:r>
    </w:p>
    <w:p>
      <w:pPr>
        <w:pStyle w:val="Normal"/>
        <w:autoSpaceDE w:val="false"/>
        <w:spacing w:lineRule="exact" w:line="500" w:before="0" w:after="0"/>
        <w:ind w:end="90"/>
        <w:contextualSpacing/>
        <w:jc w:val="both"/>
        <w:rPr>
          <w:sz w:val="24"/>
          <w:szCs w:val="24"/>
        </w:rPr>
      </w:pPr>
      <w:r>
        <w:rPr>
          <w:sz w:val="24"/>
          <w:szCs w:val="24"/>
        </w:rPr>
        <w:tab/>
        <w:t xml:space="preserve">Subject to and without waiving the foregoing objections, Responding Party answers as follows: </w:t>
      </w:r>
    </w:p>
    <w:p>
      <w:pPr>
        <w:pStyle w:val="Normal"/>
        <w:autoSpaceDE w:val="false"/>
        <w:spacing w:lineRule="exact" w:line="500" w:before="0" w:after="0"/>
        <w:ind w:firstLine="720" w:end="90"/>
        <w:contextualSpacing/>
        <w:jc w:val="both"/>
        <w:rPr>
          <w:sz w:val="24"/>
          <w:szCs w:val="24"/>
        </w:rPr>
      </w:pPr>
      <w:r>
        <w:rPr>
          <w:sz w:val="24"/>
          <w:szCs w:val="24"/>
        </w:rPr>
        <w:t xml:space="preserve">Yes. </w:t>
      </w:r>
    </w:p>
    <w:p>
      <w:pPr>
        <w:pStyle w:val="Normal"/>
        <w:numPr>
          <w:ilvl w:val="0"/>
          <w:numId w:val="15"/>
        </w:numPr>
        <w:autoSpaceDE w:val="false"/>
        <w:spacing w:lineRule="exact" w:line="500" w:before="0" w:after="0"/>
        <w:ind w:hanging="360" w:start="1080" w:end="90"/>
        <w:contextualSpacing/>
        <w:jc w:val="both"/>
        <w:rPr>
          <w:sz w:val="24"/>
          <w:szCs w:val="24"/>
        </w:rPr>
      </w:pPr>
      <w:r>
        <w:rPr>
          <w:sz w:val="24"/>
          <w:szCs w:val="24"/>
        </w:rPr>
        <w:t>Health Insurance</w:t>
      </w:r>
    </w:p>
    <w:p>
      <w:pPr>
        <w:pStyle w:val="Normal"/>
        <w:numPr>
          <w:ilvl w:val="0"/>
          <w:numId w:val="15"/>
        </w:numPr>
        <w:autoSpaceDE w:val="false"/>
        <w:spacing w:lineRule="exact" w:line="500" w:before="0" w:after="0"/>
        <w:ind w:hanging="360" w:start="1080" w:end="90"/>
        <w:contextualSpacing/>
        <w:jc w:val="both"/>
        <w:rPr>
          <w:sz w:val="24"/>
          <w:szCs w:val="24"/>
        </w:rPr>
      </w:pPr>
      <w:r>
        <w:rPr>
          <w:sz w:val="24"/>
          <w:szCs w:val="24"/>
        </w:rPr>
        <w:t>Medicare</w:t>
      </w:r>
    </w:p>
    <w:p>
      <w:pPr>
        <w:pStyle w:val="Normal"/>
        <w:numPr>
          <w:ilvl w:val="0"/>
          <w:numId w:val="15"/>
        </w:numPr>
        <w:autoSpaceDE w:val="false"/>
        <w:spacing w:lineRule="exact" w:line="500" w:before="0" w:after="0"/>
        <w:ind w:hanging="360" w:start="1080" w:end="90"/>
        <w:contextualSpacing/>
        <w:jc w:val="both"/>
        <w:rPr>
          <w:sz w:val="24"/>
          <w:szCs w:val="24"/>
        </w:rPr>
      </w:pPr>
      <w:r>
        <w:rPr>
          <w:sz w:val="24"/>
          <w:szCs w:val="24"/>
        </w:rPr>
        <w:t>Responding party</w:t>
      </w:r>
    </w:p>
    <w:p>
      <w:pPr>
        <w:pStyle w:val="Normal"/>
        <w:numPr>
          <w:ilvl w:val="0"/>
          <w:numId w:val="15"/>
        </w:numPr>
        <w:autoSpaceDE w:val="false"/>
        <w:spacing w:lineRule="exact" w:line="500" w:before="0" w:after="0"/>
        <w:ind w:hanging="360" w:start="1080" w:end="90"/>
        <w:contextualSpacing/>
        <w:jc w:val="both"/>
        <w:rPr>
          <w:sz w:val="24"/>
          <w:szCs w:val="24"/>
        </w:rPr>
      </w:pPr>
      <w:r>
        <w:rPr>
          <w:rFonts w:hint="eastAsia"/>
          <w:sz w:val="24"/>
          <w:szCs w:val="24"/>
        </w:rPr>
        <w:t>4DX1-W59-VG02</w:t>
      </w:r>
    </w:p>
    <w:p>
      <w:pPr>
        <w:pStyle w:val="Normal"/>
        <w:numPr>
          <w:ilvl w:val="0"/>
          <w:numId w:val="15"/>
        </w:numPr>
        <w:autoSpaceDE w:val="false"/>
        <w:spacing w:lineRule="exact" w:line="500" w:before="0" w:after="0"/>
        <w:ind w:hanging="360" w:start="1080" w:end="90"/>
        <w:contextualSpacing/>
        <w:jc w:val="both"/>
        <w:rPr>
          <w:sz w:val="24"/>
          <w:szCs w:val="24"/>
        </w:rPr>
      </w:pPr>
      <w:r>
        <w:rPr>
          <w:sz w:val="24"/>
          <w:szCs w:val="24"/>
        </w:rPr>
        <w:t>Not applicable</w:t>
      </w:r>
    </w:p>
    <w:p>
      <w:pPr>
        <w:pStyle w:val="Normal"/>
        <w:numPr>
          <w:ilvl w:val="0"/>
          <w:numId w:val="15"/>
        </w:numPr>
        <w:autoSpaceDE w:val="false"/>
        <w:spacing w:lineRule="exact" w:line="500" w:before="0" w:after="0"/>
        <w:ind w:hanging="360" w:start="1080" w:end="90"/>
        <w:contextualSpacing/>
        <w:jc w:val="both"/>
        <w:rPr>
          <w:sz w:val="24"/>
          <w:szCs w:val="24"/>
        </w:rPr>
      </w:pPr>
      <w:r>
        <w:rPr>
          <w:sz w:val="24"/>
          <w:szCs w:val="24"/>
        </w:rPr>
        <w:t>No</w:t>
      </w:r>
    </w:p>
    <w:p>
      <w:pPr>
        <w:pStyle w:val="Normal"/>
        <w:numPr>
          <w:ilvl w:val="0"/>
          <w:numId w:val="15"/>
        </w:numPr>
        <w:autoSpaceDE w:val="false"/>
        <w:spacing w:lineRule="exact" w:line="500" w:before="0" w:after="0"/>
        <w:ind w:hanging="360" w:start="1080" w:end="90"/>
        <w:contextualSpacing/>
        <w:jc w:val="both"/>
        <w:rPr>
          <w:sz w:val="24"/>
          <w:szCs w:val="24"/>
        </w:rPr>
      </w:pPr>
      <w:r>
        <w:rPr>
          <w:sz w:val="24"/>
          <w:szCs w:val="24"/>
        </w:rPr>
        <w:t>Not applicable</w:t>
      </w:r>
    </w:p>
    <w:p>
      <w:pPr>
        <w:pStyle w:val="Normal"/>
        <w:autoSpaceDE w:val="false"/>
        <w:spacing w:lineRule="exact" w:line="500" w:before="0" w:after="0"/>
        <w:ind w:start="720" w:end="90"/>
        <w:contextualSpacing/>
        <w:jc w:val="both"/>
        <w:rPr>
          <w:sz w:val="24"/>
          <w:szCs w:val="24"/>
        </w:rPr>
      </w:pPr>
      <w:r>
        <w:rPr>
          <w:sz w:val="24"/>
          <w:szCs w:val="24"/>
        </w:rPr>
      </w:r>
    </w:p>
    <w:p>
      <w:pPr>
        <w:pStyle w:val="Normal"/>
        <w:numPr>
          <w:ilvl w:val="0"/>
          <w:numId w:val="8"/>
        </w:numPr>
        <w:autoSpaceDE w:val="false"/>
        <w:spacing w:lineRule="exact" w:line="500" w:before="0" w:after="0"/>
        <w:ind w:hanging="360" w:start="1080" w:end="90"/>
        <w:contextualSpacing/>
        <w:jc w:val="both"/>
        <w:rPr>
          <w:sz w:val="24"/>
          <w:szCs w:val="24"/>
        </w:rPr>
      </w:pPr>
      <w:r>
        <w:rPr>
          <w:sz w:val="24"/>
          <w:szCs w:val="24"/>
        </w:rPr>
        <w:t>Auto Insurance</w:t>
      </w:r>
    </w:p>
    <w:p>
      <w:pPr>
        <w:pStyle w:val="Normal"/>
        <w:numPr>
          <w:ilvl w:val="0"/>
          <w:numId w:val="8"/>
        </w:numPr>
        <w:autoSpaceDE w:val="false"/>
        <w:spacing w:lineRule="exact" w:line="500" w:before="0" w:after="0"/>
        <w:ind w:hanging="360" w:start="1080" w:end="90"/>
        <w:contextualSpacing/>
        <w:jc w:val="both"/>
        <w:rPr>
          <w:sz w:val="24"/>
          <w:szCs w:val="24"/>
        </w:rPr>
      </w:pPr>
      <w:r>
        <w:rPr>
          <w:sz w:val="24"/>
          <w:szCs w:val="24"/>
        </w:rPr>
        <w:t>Geico</w:t>
      </w:r>
    </w:p>
    <w:p>
      <w:pPr>
        <w:pStyle w:val="Normal"/>
        <w:numPr>
          <w:ilvl w:val="0"/>
          <w:numId w:val="8"/>
        </w:numPr>
        <w:autoSpaceDE w:val="false"/>
        <w:spacing w:lineRule="exact" w:line="500" w:before="0" w:after="0"/>
        <w:ind w:hanging="360" w:start="1080" w:end="90"/>
        <w:contextualSpacing/>
        <w:jc w:val="both"/>
        <w:rPr>
          <w:sz w:val="24"/>
          <w:szCs w:val="24"/>
        </w:rPr>
      </w:pPr>
      <w:r>
        <w:rPr>
          <w:sz w:val="24"/>
          <w:szCs w:val="24"/>
        </w:rPr>
        <w:t>Allen Wang, the son of Responding Party, can be contacted through Responding Party’s counsel.</w:t>
      </w:r>
    </w:p>
    <w:p>
      <w:pPr>
        <w:pStyle w:val="Normal"/>
        <w:numPr>
          <w:ilvl w:val="0"/>
          <w:numId w:val="8"/>
        </w:numPr>
        <w:autoSpaceDE w:val="false"/>
        <w:spacing w:lineRule="exact" w:line="500" w:before="0" w:after="0"/>
        <w:ind w:hanging="360" w:start="1080" w:end="90"/>
        <w:contextualSpacing/>
        <w:jc w:val="both"/>
        <w:rPr>
          <w:sz w:val="24"/>
          <w:szCs w:val="24"/>
        </w:rPr>
      </w:pPr>
      <w:r>
        <w:rPr>
          <w:sz w:val="24"/>
          <w:szCs w:val="24"/>
        </w:rPr>
        <w:t>6172028232</w:t>
      </w:r>
    </w:p>
    <w:p>
      <w:pPr>
        <w:pStyle w:val="Normal"/>
        <w:numPr>
          <w:ilvl w:val="0"/>
          <w:numId w:val="8"/>
        </w:numPr>
        <w:autoSpaceDE w:val="false"/>
        <w:spacing w:lineRule="exact" w:line="500" w:before="0" w:after="0"/>
        <w:ind w:hanging="360" w:start="1080" w:end="90"/>
        <w:contextualSpacing/>
        <w:jc w:val="both"/>
        <w:rPr>
          <w:sz w:val="24"/>
          <w:szCs w:val="24"/>
        </w:rPr>
      </w:pPr>
      <w:r>
        <w:rPr>
          <w:sz w:val="24"/>
          <w:szCs w:val="24"/>
        </w:rPr>
        <w:t>Responding party cannot recall at this time. Responding Party believes the third party Geico has such information, which is equally available to Propounding Party</w:t>
      </w:r>
    </w:p>
    <w:p>
      <w:pPr>
        <w:pStyle w:val="Normal"/>
        <w:numPr>
          <w:ilvl w:val="0"/>
          <w:numId w:val="8"/>
        </w:numPr>
        <w:autoSpaceDE w:val="false"/>
        <w:spacing w:lineRule="exact" w:line="500" w:before="0" w:after="0"/>
        <w:ind w:hanging="360" w:start="1080" w:end="90"/>
        <w:contextualSpacing/>
        <w:jc w:val="both"/>
        <w:rPr>
          <w:sz w:val="24"/>
          <w:szCs w:val="24"/>
        </w:rPr>
      </w:pPr>
      <w:r>
        <w:rPr>
          <w:sz w:val="24"/>
          <w:szCs w:val="24"/>
        </w:rPr>
        <w:t>No</w:t>
      </w:r>
    </w:p>
    <w:p>
      <w:pPr>
        <w:pStyle w:val="Normal"/>
        <w:numPr>
          <w:ilvl w:val="0"/>
          <w:numId w:val="8"/>
        </w:numPr>
        <w:autoSpaceDE w:val="false"/>
        <w:spacing w:lineRule="exact" w:line="500" w:before="0" w:after="0"/>
        <w:ind w:hanging="360" w:start="1080" w:end="90"/>
        <w:contextualSpacing/>
        <w:jc w:val="both"/>
        <w:rPr>
          <w:sz w:val="24"/>
          <w:szCs w:val="24"/>
        </w:rPr>
      </w:pPr>
      <w:r>
        <w:rPr>
          <w:sz w:val="24"/>
          <w:szCs w:val="24"/>
        </w:rPr>
        <w:t>Geico</w:t>
      </w:r>
    </w:p>
    <w:p>
      <w:pPr>
        <w:pStyle w:val="Normal"/>
        <w:autoSpaceDE w:val="false"/>
        <w:spacing w:lineRule="exact" w:line="500" w:before="0" w:after="0"/>
        <w:ind w:firstLine="720" w:end="90"/>
        <w:contextualSpacing/>
        <w:jc w:val="both"/>
        <w:rPr>
          <w:sz w:val="24"/>
          <w:szCs w:val="24"/>
        </w:rPr>
      </w:pPr>
      <w:r>
        <w:rPr>
          <w:sz w:val="24"/>
          <w:szCs w:val="24"/>
        </w:rPr>
        <w:t>Plaintiff’s investigation and discovery are continuing. Plaintiff reserves the right to supplement or amend this response.</w:t>
      </w:r>
    </w:p>
    <w:p>
      <w:pPr>
        <w:pStyle w:val="Normal"/>
        <w:spacing w:lineRule="exact" w:line="500" w:before="0" w:after="0"/>
        <w:contextualSpacing/>
        <w:rPr>
          <w:b/>
          <w:sz w:val="24"/>
          <w:szCs w:val="24"/>
          <w:u w:val="single"/>
        </w:rPr>
      </w:pPr>
      <w:r>
        <w:rPr>
          <w:b/>
          <w:sz w:val="24"/>
          <w:szCs w:val="24"/>
          <w:u w:val="single"/>
        </w:rPr>
        <w:t>RESPONSE TO FORM INTERROGATORY NO. 4.2:</w:t>
      </w:r>
    </w:p>
    <w:p>
      <w:pPr>
        <w:pStyle w:val="Normal"/>
        <w:spacing w:lineRule="exact" w:line="500" w:before="0" w:after="0"/>
        <w:contextualSpacing/>
        <w:rPr>
          <w:sz w:val="24"/>
          <w:szCs w:val="24"/>
        </w:rPr>
      </w:pPr>
      <w:r>
        <w:rPr>
          <w:sz w:val="24"/>
          <w:szCs w:val="24"/>
        </w:rPr>
        <w:tab/>
        <w:t>No.</w:t>
      </w:r>
    </w:p>
    <w:p>
      <w:pPr>
        <w:pStyle w:val="Normal"/>
        <w:spacing w:lineRule="exact" w:line="500" w:before="0" w:after="0"/>
        <w:contextualSpacing/>
        <w:rPr/>
      </w:pPr>
      <w:r>
        <w:rPr>
          <w:b/>
          <w:sz w:val="24"/>
          <w:szCs w:val="24"/>
          <w:u w:val="single"/>
        </w:rPr>
        <w:t>RESPONSE TO FORM INTERROGATORY NO. 6.1:</w:t>
      </w:r>
    </w:p>
    <w:p>
      <w:pPr>
        <w:pStyle w:val="Normal"/>
        <w:spacing w:lineRule="exact" w:line="500" w:before="0" w:after="0"/>
        <w:ind w:firstLine="720" w:end="0"/>
        <w:contextualSpacing/>
        <w:jc w:val="both"/>
        <w:rPr/>
      </w:pPr>
      <w:r>
        <w:rPr>
          <w:sz w:val="24"/>
          <w:szCs w:val="24"/>
        </w:rPr>
        <w:t xml:space="preserve">Objection. Responding Party objects to the extent this interrogatory is vague, ambiguous, and overbroad as phrased. Responding Party objects to the extent this interrogatory seeks information protected by the attorney-client privilege and/or work product doctrine. Responding Party objects to the extent this interrogatory may call for an expert opinion prior to the deadlines enumerated in Code of Civil Procedure. Subject to and without waiving any objections, Responding Party responds as follows: Yes. </w:t>
      </w:r>
    </w:p>
    <w:p>
      <w:pPr>
        <w:pStyle w:val="Normal"/>
        <w:spacing w:lineRule="exact" w:line="500" w:before="0" w:after="0"/>
        <w:contextualSpacing/>
        <w:rPr>
          <w:b/>
          <w:sz w:val="24"/>
          <w:szCs w:val="24"/>
          <w:u w:val="single"/>
        </w:rPr>
      </w:pPr>
      <w:r>
        <w:rPr>
          <w:b/>
          <w:sz w:val="24"/>
          <w:szCs w:val="24"/>
          <w:u w:val="single"/>
        </w:rPr>
        <w:t>RESPONSE TO FORM INTERROGATORY NO. 6.2:</w:t>
      </w:r>
    </w:p>
    <w:p>
      <w:pPr>
        <w:pStyle w:val="BodyText"/>
        <w:spacing w:lineRule="exact" w:line="500" w:before="0" w:after="0"/>
        <w:ind w:firstLine="720" w:end="90"/>
        <w:contextualSpacing/>
        <w:rPr/>
      </w:pPr>
      <w:r>
        <w:rPr>
          <w:kern w:val="0"/>
          <w:szCs w:val="24"/>
          <w:lang w:val="en-US" w:eastAsia="en-US"/>
        </w:rPr>
        <w:t>Objection. Responding Party objects to the extent this interrogatory is vague, ambiguous, and overbroad as phrased. Responding Party objects to the extent this interrogatory seeks information protected by the attorney-client privilege and/or work product doctrine. Responding Party objects to the extent this interrogatory may call for an expert opinion prior to the deadlines enumerated in Code of Civil Procedure. Subject to and without waiving any objections, Responding Party responds as follows: S13.4XXA Sprain of ligaments of cervical spine G47.9 Sleep disturbance M43.9 Acquired Deformity, Lumbar Spine M99.05 Segmental and somatic dysfunction of pelvic region M99.02 Segmental somatic dysfunction, thoracic region S33.5XXA Sprain of ligaments, lumbar spine, initial encounter (active treatment) M50.30 DJD/DDD, Cervical Spine M51.36 DJD/DDD, Lumbar Spine M99.03 Segmental and somatic dysfunction, lumbar region S33.8XXA Sprain of other parts, lumbar spine and pelvis, initial encounter M99.01 Segmental somatic dysfunction, cervical region S23.3XXA Sprain of ligaments, thoracic spine, initial encounter M95.3 Acquired Deformity, Cervical Spine M50.20 Disc Herniation, Cervical Spine R42 Dizziness R07.9 Chest pain S16.1XXA Strain of muscle, fascia and tendon of cervical spine S39.012A Strain of muscle, lower back, initial encounter (active treatment) S29.012A Strain of muscle and tendon, back wall of thorax, initial encounter R26.9 Balance Problem S53.401A Unspecified sprain, right elbow, initial encounter R51 Headache M5382 Cervical Facet Syndrome M25511 Pain in right shoulder.</w:t>
      </w:r>
      <w:r>
        <w:rPr>
          <w:rFonts w:eastAsia="TimesNewRomanPSMT;Malgun Gothic"/>
          <w:szCs w:val="24"/>
          <w:lang w:val="en-US"/>
        </w:rPr>
        <w:t xml:space="preserve"> </w:t>
      </w:r>
      <w:r>
        <w:rPr>
          <w:kern w:val="0"/>
          <w:szCs w:val="24"/>
          <w:lang w:val="en-US" w:eastAsia="en-US"/>
        </w:rPr>
        <w:t xml:space="preserve">Plaintiff further refers to and incorporates by reference as if fully set forth herein the </w:t>
      </w:r>
      <w:r>
        <w:rPr>
          <w:szCs w:val="24"/>
          <w:lang w:val="en-US" w:eastAsia="en-US"/>
        </w:rPr>
        <w:t>medical documents that will timely be served in response to Defendant’s Request for Production of Documents</w:t>
      </w:r>
      <w:r>
        <w:rPr>
          <w:szCs w:val="24"/>
          <w:lang w:val="en-US"/>
        </w:rPr>
        <w:t xml:space="preserve"> </w:t>
      </w:r>
      <w:r>
        <w:rPr>
          <w:szCs w:val="24"/>
          <w:lang w:val="en-US" w:eastAsia="en-US"/>
        </w:rPr>
        <w:t>related to the treatment rendered after the accident. Plaintiff’s investigation and discovery are continuing. Plaintiff reserves the right to supplement or amend this response.</w:t>
      </w:r>
    </w:p>
    <w:p>
      <w:pPr>
        <w:pStyle w:val="Normal"/>
        <w:spacing w:lineRule="exact" w:line="500" w:before="0" w:after="0"/>
        <w:contextualSpacing/>
        <w:rPr>
          <w:b/>
          <w:sz w:val="24"/>
          <w:szCs w:val="24"/>
          <w:u w:val="single"/>
        </w:rPr>
      </w:pPr>
      <w:r>
        <w:rPr>
          <w:b/>
          <w:sz w:val="24"/>
          <w:szCs w:val="24"/>
          <w:u w:val="single"/>
        </w:rPr>
        <w:t>RESPONSE TO FORM INTERROGATORY NO. 6.3:</w:t>
      </w:r>
    </w:p>
    <w:p>
      <w:pPr>
        <w:pStyle w:val="Normal"/>
        <w:spacing w:lineRule="exact" w:line="500" w:before="0" w:after="0"/>
        <w:contextualSpacing/>
        <w:rPr>
          <w:sz w:val="24"/>
          <w:szCs w:val="24"/>
        </w:rPr>
      </w:pPr>
      <w:r>
        <w:rPr>
          <w:sz w:val="24"/>
          <w:szCs w:val="24"/>
        </w:rPr>
        <w:tab/>
        <w:t>Objection. Responding Party objects to the extent this interrogatory is vague, ambiguous and overbroad as phrased. Responding Party objects to the extent this interrogatory may call for an expert opinion prior to the deadlines enumerated in Code of Civil Procedure. Subject to and without waiving any objections, Responding Party responds as follows: Yes.</w:t>
      </w:r>
    </w:p>
    <w:p>
      <w:pPr>
        <w:pStyle w:val="Normal"/>
        <w:numPr>
          <w:ilvl w:val="0"/>
          <w:numId w:val="16"/>
        </w:numPr>
        <w:spacing w:lineRule="exact" w:line="500" w:before="0" w:after="0"/>
        <w:contextualSpacing/>
        <w:rPr>
          <w:sz w:val="24"/>
          <w:szCs w:val="24"/>
        </w:rPr>
      </w:pPr>
      <w:r>
        <w:rPr>
          <w:sz w:val="24"/>
          <w:szCs w:val="24"/>
        </w:rPr>
        <w:t xml:space="preserve"> </w:t>
      </w:r>
      <w:r>
        <w:rPr>
          <w:sz w:val="24"/>
          <w:szCs w:val="24"/>
        </w:rPr>
        <w:t xml:space="preserve">Neck pain and motion limitation </w:t>
      </w:r>
    </w:p>
    <w:p>
      <w:pPr>
        <w:pStyle w:val="Normal"/>
        <w:numPr>
          <w:ilvl w:val="0"/>
          <w:numId w:val="16"/>
        </w:numPr>
        <w:spacing w:lineRule="exact" w:line="500" w:before="0" w:after="0"/>
        <w:contextualSpacing/>
        <w:rPr>
          <w:sz w:val="24"/>
          <w:szCs w:val="24"/>
        </w:rPr>
      </w:pPr>
      <w:r>
        <w:rPr>
          <w:sz w:val="24"/>
          <w:szCs w:val="24"/>
        </w:rPr>
        <w:t xml:space="preserve"> </w:t>
      </w:r>
      <w:r>
        <w:rPr>
          <w:sz w:val="24"/>
          <w:szCs w:val="24"/>
        </w:rPr>
        <w:t>Subsiding</w:t>
      </w:r>
    </w:p>
    <w:p>
      <w:pPr>
        <w:pStyle w:val="Normal"/>
        <w:numPr>
          <w:ilvl w:val="0"/>
          <w:numId w:val="16"/>
        </w:numPr>
        <w:spacing w:lineRule="exact" w:line="500" w:before="0" w:after="0"/>
        <w:contextualSpacing/>
        <w:rPr>
          <w:sz w:val="24"/>
          <w:szCs w:val="24"/>
        </w:rPr>
      </w:pPr>
      <w:r>
        <w:rPr>
          <w:sz w:val="24"/>
          <w:szCs w:val="24"/>
        </w:rPr>
        <w:t xml:space="preserve"> </w:t>
      </w:r>
      <w:r>
        <w:rPr>
          <w:sz w:val="24"/>
          <w:szCs w:val="24"/>
        </w:rPr>
        <w:t>On average, once or twice per week.</w:t>
      </w:r>
    </w:p>
    <w:p>
      <w:pPr>
        <w:pStyle w:val="Normal"/>
        <w:spacing w:lineRule="exact" w:line="500" w:before="0" w:after="0"/>
        <w:ind w:firstLine="720" w:end="0"/>
        <w:contextualSpacing/>
        <w:rPr/>
      </w:pPr>
      <w:r>
        <w:rPr>
          <w:sz w:val="24"/>
          <w:szCs w:val="24"/>
        </w:rPr>
        <w:t>Plaintiff’s investigation and discovery are continuing. Plaintiff reserves the right to supplement or amend this response.</w:t>
      </w:r>
    </w:p>
    <w:p>
      <w:pPr>
        <w:pStyle w:val="Normal"/>
        <w:spacing w:lineRule="exact" w:line="500" w:before="0" w:after="0"/>
        <w:contextualSpacing/>
        <w:rPr>
          <w:b/>
          <w:sz w:val="24"/>
          <w:szCs w:val="24"/>
          <w:u w:val="single"/>
        </w:rPr>
      </w:pPr>
      <w:r>
        <w:rPr>
          <w:b/>
          <w:sz w:val="24"/>
          <w:szCs w:val="24"/>
          <w:u w:val="single"/>
        </w:rPr>
        <w:t>RESPONSE TO FORM INTERROGATORY NO. 6.4:</w:t>
      </w:r>
    </w:p>
    <w:p>
      <w:pPr>
        <w:pStyle w:val="Normal"/>
        <w:spacing w:lineRule="exact" w:line="500" w:before="0" w:after="0"/>
        <w:contextualSpacing/>
        <w:jc w:val="both"/>
        <w:rPr>
          <w:sz w:val="24"/>
          <w:szCs w:val="24"/>
        </w:rPr>
      </w:pPr>
      <w:r>
        <w:rPr>
          <w:sz w:val="24"/>
          <w:szCs w:val="24"/>
        </w:rPr>
        <w:tab/>
        <w:t xml:space="preserve">Objection. Responding Party objects to the extent this interrogatory is vague, ambiguous and overbroad as phrased. Responding Party objects to the extent this interrogatory seeks information that is equally available to Propounding Party. Subject to and without waiving any objections, Responding Party responds as follows: Yes. </w:t>
      </w:r>
    </w:p>
    <w:p>
      <w:pPr>
        <w:pStyle w:val="Normal"/>
        <w:numPr>
          <w:ilvl w:val="0"/>
          <w:numId w:val="12"/>
        </w:numPr>
        <w:spacing w:lineRule="exact" w:line="500" w:before="0" w:after="0"/>
        <w:contextualSpacing/>
        <w:rPr>
          <w:sz w:val="24"/>
          <w:szCs w:val="24"/>
        </w:rPr>
      </w:pPr>
      <w:r>
        <w:rPr>
          <w:sz w:val="24"/>
          <w:szCs w:val="24"/>
        </w:rPr>
        <w:t>Yi-Hsiang Lin Chrio, 2020 S. Hacienda Blvd., #D, Hacienda Heights, CA 91745</w:t>
      </w:r>
    </w:p>
    <w:p>
      <w:pPr>
        <w:pStyle w:val="Normal"/>
        <w:numPr>
          <w:ilvl w:val="0"/>
          <w:numId w:val="12"/>
        </w:numPr>
        <w:spacing w:lineRule="exact" w:line="500" w:before="0" w:after="0"/>
        <w:contextualSpacing/>
        <w:rPr>
          <w:sz w:val="24"/>
          <w:szCs w:val="24"/>
        </w:rPr>
      </w:pPr>
      <w:r>
        <w:rPr>
          <w:sz w:val="24"/>
          <w:szCs w:val="24"/>
        </w:rPr>
        <w:t xml:space="preserve">Chiropractic </w:t>
      </w:r>
    </w:p>
    <w:p>
      <w:pPr>
        <w:pStyle w:val="Normal"/>
        <w:numPr>
          <w:ilvl w:val="0"/>
          <w:numId w:val="12"/>
        </w:numPr>
        <w:spacing w:lineRule="exact" w:line="500" w:before="0" w:after="0"/>
        <w:contextualSpacing/>
        <w:rPr>
          <w:sz w:val="24"/>
          <w:szCs w:val="24"/>
        </w:rPr>
      </w:pPr>
      <w:r>
        <w:rPr>
          <w:sz w:val="24"/>
          <w:szCs w:val="24"/>
        </w:rPr>
        <w:t>4/29/2025 - 5/3/2025</w:t>
      </w:r>
    </w:p>
    <w:p>
      <w:pPr>
        <w:pStyle w:val="Normal"/>
        <w:numPr>
          <w:ilvl w:val="0"/>
          <w:numId w:val="12"/>
        </w:numPr>
        <w:spacing w:lineRule="exact" w:line="500" w:before="0" w:after="0"/>
        <w:contextualSpacing/>
        <w:rPr>
          <w:sz w:val="24"/>
          <w:szCs w:val="24"/>
        </w:rPr>
      </w:pPr>
      <w:r>
        <w:rPr>
          <w:sz w:val="24"/>
          <w:szCs w:val="24"/>
        </w:rPr>
        <w:t>$1,060.00</w:t>
      </w:r>
    </w:p>
    <w:p>
      <w:pPr>
        <w:pStyle w:val="Normal"/>
        <w:spacing w:lineRule="exact" w:line="500" w:before="0" w:after="0"/>
        <w:ind w:start="720" w:end="0"/>
        <w:contextualSpacing/>
        <w:rPr>
          <w:sz w:val="24"/>
          <w:szCs w:val="24"/>
        </w:rPr>
      </w:pPr>
      <w:r>
        <w:rPr>
          <w:sz w:val="24"/>
          <w:szCs w:val="24"/>
        </w:rPr>
      </w:r>
    </w:p>
    <w:p>
      <w:pPr>
        <w:pStyle w:val="Normal"/>
        <w:numPr>
          <w:ilvl w:val="0"/>
          <w:numId w:val="18"/>
        </w:numPr>
        <w:spacing w:lineRule="exact" w:line="500" w:before="0" w:after="0"/>
        <w:contextualSpacing/>
        <w:rPr>
          <w:sz w:val="24"/>
          <w:szCs w:val="24"/>
        </w:rPr>
      </w:pPr>
      <w:r>
        <w:rPr>
          <w:sz w:val="24"/>
          <w:szCs w:val="24"/>
        </w:rPr>
        <w:t>Affinity Healthcare Clinic, 19031 Colima Rd, Rowland Heights, CA 91748</w:t>
      </w:r>
    </w:p>
    <w:p>
      <w:pPr>
        <w:pStyle w:val="Normal"/>
        <w:numPr>
          <w:ilvl w:val="0"/>
          <w:numId w:val="18"/>
        </w:numPr>
        <w:spacing w:lineRule="exact" w:line="500" w:before="0" w:after="0"/>
        <w:contextualSpacing/>
        <w:rPr>
          <w:sz w:val="24"/>
          <w:szCs w:val="24"/>
        </w:rPr>
      </w:pPr>
      <w:r>
        <w:rPr>
          <w:sz w:val="24"/>
          <w:szCs w:val="24"/>
        </w:rPr>
        <w:t>Chiropractic</w:t>
      </w:r>
    </w:p>
    <w:p>
      <w:pPr>
        <w:pStyle w:val="Normal"/>
        <w:numPr>
          <w:ilvl w:val="0"/>
          <w:numId w:val="18"/>
        </w:numPr>
        <w:spacing w:lineRule="exact" w:line="500" w:before="0" w:after="0"/>
        <w:contextualSpacing/>
        <w:rPr>
          <w:sz w:val="24"/>
          <w:szCs w:val="24"/>
        </w:rPr>
      </w:pPr>
      <w:r>
        <w:rPr>
          <w:sz w:val="24"/>
          <w:szCs w:val="24"/>
        </w:rPr>
        <w:t>5/06/2025 - 8/21/2025</w:t>
      </w:r>
    </w:p>
    <w:p>
      <w:pPr>
        <w:pStyle w:val="Normal"/>
        <w:numPr>
          <w:ilvl w:val="0"/>
          <w:numId w:val="18"/>
        </w:numPr>
        <w:spacing w:lineRule="exact" w:line="500" w:before="0" w:after="0"/>
        <w:contextualSpacing/>
        <w:rPr>
          <w:sz w:val="24"/>
          <w:szCs w:val="24"/>
        </w:rPr>
      </w:pPr>
      <w:r>
        <w:rPr>
          <w:sz w:val="24"/>
          <w:szCs w:val="24"/>
        </w:rPr>
        <w:t>$5,555.00</w:t>
      </w:r>
    </w:p>
    <w:p>
      <w:pPr>
        <w:pStyle w:val="Normal"/>
        <w:spacing w:lineRule="exact" w:line="500" w:before="0" w:after="0"/>
        <w:contextualSpacing/>
        <w:rPr>
          <w:sz w:val="24"/>
          <w:szCs w:val="24"/>
        </w:rPr>
      </w:pPr>
      <w:r>
        <w:rPr>
          <w:sz w:val="24"/>
          <w:szCs w:val="24"/>
        </w:rPr>
      </w:r>
    </w:p>
    <w:p>
      <w:pPr>
        <w:pStyle w:val="Normal"/>
        <w:numPr>
          <w:ilvl w:val="0"/>
          <w:numId w:val="10"/>
        </w:numPr>
        <w:spacing w:lineRule="exact" w:line="500" w:before="0" w:after="0"/>
        <w:contextualSpacing/>
        <w:rPr>
          <w:sz w:val="24"/>
          <w:szCs w:val="24"/>
        </w:rPr>
      </w:pPr>
      <w:r>
        <w:rPr>
          <w:sz w:val="24"/>
          <w:szCs w:val="24"/>
        </w:rPr>
        <w:t>Sun Imaging, 19115 Colima Rd., Rowland Heights, CA 91748</w:t>
      </w:r>
    </w:p>
    <w:p>
      <w:pPr>
        <w:pStyle w:val="Normal"/>
        <w:numPr>
          <w:ilvl w:val="0"/>
          <w:numId w:val="10"/>
        </w:numPr>
        <w:spacing w:lineRule="exact" w:line="500" w:before="0" w:after="0"/>
        <w:contextualSpacing/>
        <w:rPr>
          <w:sz w:val="24"/>
          <w:szCs w:val="24"/>
        </w:rPr>
      </w:pPr>
      <w:r>
        <w:rPr>
          <w:sz w:val="24"/>
          <w:szCs w:val="24"/>
        </w:rPr>
        <w:t>MRI</w:t>
      </w:r>
    </w:p>
    <w:p>
      <w:pPr>
        <w:pStyle w:val="Normal"/>
        <w:numPr>
          <w:ilvl w:val="0"/>
          <w:numId w:val="10"/>
        </w:numPr>
        <w:spacing w:lineRule="exact" w:line="500" w:before="0" w:after="0"/>
        <w:contextualSpacing/>
        <w:rPr>
          <w:sz w:val="24"/>
          <w:szCs w:val="24"/>
        </w:rPr>
      </w:pPr>
      <w:r>
        <w:rPr>
          <w:sz w:val="24"/>
          <w:szCs w:val="24"/>
        </w:rPr>
        <w:t>7/21/2025</w:t>
      </w:r>
    </w:p>
    <w:p>
      <w:pPr>
        <w:pStyle w:val="Normal"/>
        <w:numPr>
          <w:ilvl w:val="0"/>
          <w:numId w:val="10"/>
        </w:numPr>
        <w:spacing w:lineRule="exact" w:line="500" w:before="0" w:after="0"/>
        <w:contextualSpacing/>
        <w:rPr>
          <w:sz w:val="24"/>
          <w:szCs w:val="24"/>
        </w:rPr>
      </w:pPr>
      <w:r>
        <w:rPr>
          <w:sz w:val="24"/>
          <w:szCs w:val="24"/>
        </w:rPr>
        <w:t>$2,500.00</w:t>
      </w:r>
    </w:p>
    <w:p>
      <w:pPr>
        <w:pStyle w:val="Normal"/>
        <w:spacing w:lineRule="exact" w:line="500" w:before="0" w:after="0"/>
        <w:contextualSpacing/>
        <w:rPr>
          <w:sz w:val="24"/>
          <w:szCs w:val="24"/>
        </w:rPr>
      </w:pPr>
      <w:r>
        <w:rPr>
          <w:sz w:val="24"/>
          <w:szCs w:val="24"/>
        </w:rPr>
      </w:r>
    </w:p>
    <w:p>
      <w:pPr>
        <w:pStyle w:val="Normal"/>
        <w:numPr>
          <w:ilvl w:val="0"/>
          <w:numId w:val="19"/>
        </w:numPr>
        <w:spacing w:lineRule="exact" w:line="500" w:before="0" w:after="0"/>
        <w:contextualSpacing/>
        <w:rPr>
          <w:sz w:val="24"/>
          <w:szCs w:val="24"/>
        </w:rPr>
      </w:pPr>
      <w:r>
        <w:rPr>
          <w:sz w:val="24"/>
          <w:szCs w:val="24"/>
        </w:rPr>
        <w:t>Precision Pain Care Center, 233 W Badillo St, Ste D, Covina, CA 91723</w:t>
      </w:r>
    </w:p>
    <w:p>
      <w:pPr>
        <w:pStyle w:val="Normal"/>
        <w:numPr>
          <w:ilvl w:val="0"/>
          <w:numId w:val="19"/>
        </w:numPr>
        <w:spacing w:lineRule="exact" w:line="500" w:before="0" w:after="0"/>
        <w:contextualSpacing/>
        <w:rPr>
          <w:sz w:val="24"/>
          <w:szCs w:val="24"/>
        </w:rPr>
      </w:pPr>
      <w:r>
        <w:rPr>
          <w:sz w:val="24"/>
          <w:szCs w:val="24"/>
        </w:rPr>
        <w:t xml:space="preserve">Pain Management </w:t>
      </w:r>
    </w:p>
    <w:p>
      <w:pPr>
        <w:pStyle w:val="Normal"/>
        <w:numPr>
          <w:ilvl w:val="0"/>
          <w:numId w:val="19"/>
        </w:numPr>
        <w:spacing w:lineRule="exact" w:line="500" w:before="0" w:after="0"/>
        <w:contextualSpacing/>
        <w:rPr>
          <w:sz w:val="24"/>
          <w:szCs w:val="24"/>
        </w:rPr>
      </w:pPr>
      <w:r>
        <w:rPr>
          <w:sz w:val="24"/>
          <w:szCs w:val="24"/>
        </w:rPr>
        <w:t>8/19/2025</w:t>
      </w:r>
    </w:p>
    <w:p>
      <w:pPr>
        <w:pStyle w:val="Normal"/>
        <w:numPr>
          <w:ilvl w:val="0"/>
          <w:numId w:val="19"/>
        </w:numPr>
        <w:spacing w:lineRule="exact" w:line="500" w:before="0" w:after="0"/>
        <w:contextualSpacing/>
        <w:rPr>
          <w:sz w:val="24"/>
          <w:szCs w:val="24"/>
        </w:rPr>
      </w:pPr>
      <w:r>
        <w:rPr>
          <w:sz w:val="24"/>
          <w:szCs w:val="24"/>
        </w:rPr>
        <w:t>$1,000.00</w:t>
      </w:r>
    </w:p>
    <w:p>
      <w:pPr>
        <w:pStyle w:val="Normal"/>
        <w:autoSpaceDE w:val="false"/>
        <w:spacing w:lineRule="exact" w:line="500" w:before="0" w:after="0"/>
        <w:ind w:firstLine="720" w:end="90"/>
        <w:contextualSpacing/>
        <w:jc w:val="both"/>
        <w:rPr>
          <w:sz w:val="24"/>
          <w:szCs w:val="24"/>
        </w:rPr>
      </w:pPr>
      <w:r>
        <w:rPr>
          <w:sz w:val="24"/>
          <w:szCs w:val="24"/>
        </w:rPr>
        <w:t>Plaintiff’s investigation and discovery are continuing. Plaintiff reserves the right to supplement or amend this response.</w:t>
      </w:r>
    </w:p>
    <w:p>
      <w:pPr>
        <w:pStyle w:val="Normal"/>
        <w:spacing w:lineRule="exact" w:line="500" w:before="0" w:after="0"/>
        <w:contextualSpacing/>
        <w:rPr>
          <w:b/>
          <w:sz w:val="24"/>
          <w:szCs w:val="24"/>
          <w:u w:val="single"/>
        </w:rPr>
      </w:pPr>
      <w:r>
        <w:rPr>
          <w:b/>
          <w:sz w:val="24"/>
          <w:szCs w:val="24"/>
          <w:u w:val="single"/>
        </w:rPr>
        <w:t>RESPONSE TO FORM INTERROGATORY NO. 6.5:</w:t>
      </w:r>
    </w:p>
    <w:p>
      <w:pPr>
        <w:pStyle w:val="Normal"/>
        <w:spacing w:lineRule="exact" w:line="500" w:before="0" w:after="0"/>
        <w:ind w:firstLine="720" w:end="0"/>
        <w:contextualSpacing/>
        <w:jc w:val="both"/>
        <w:rPr/>
      </w:pPr>
      <w:r>
        <w:rPr>
          <w:sz w:val="24"/>
          <w:szCs w:val="24"/>
        </w:rPr>
        <w:t>Objection. Responding Party objects to the extent this interrogatory is vague, ambiguous, and overbroad as phrased. Responding Party objects to the extent this interrogatory is unduly burdensome, oppressive, and seeks information that is equally available to Propounding Party. Responding Party objects to the extent this interrogatory calls for information that invades the Responding Party’s right to privacy pursuant to the California Constitution, state laws, and federal laws. Subject to and without waiving any objections, Responding Party responds as follows: Yes. Responding Party refers Propounding Party to her medical records which are being</w:t>
      </w:r>
    </w:p>
    <w:p>
      <w:pPr>
        <w:pStyle w:val="Normal"/>
        <w:spacing w:lineRule="exact" w:line="500" w:before="0" w:after="0"/>
        <w:contextualSpacing/>
        <w:jc w:val="both"/>
        <w:rPr/>
      </w:pPr>
      <w:r>
        <w:rPr>
          <w:sz w:val="24"/>
          <w:szCs w:val="24"/>
        </w:rPr>
        <w:t>produced concurrently with his responses pursuant to Code of Civil Procedure section 2030.210(a)(2). Discovery is continuing and Responding Party reserves the right to amend or supplement her response.</w:t>
      </w:r>
    </w:p>
    <w:p>
      <w:pPr>
        <w:pStyle w:val="Normal"/>
        <w:spacing w:lineRule="exact" w:line="500" w:before="0" w:after="0"/>
        <w:contextualSpacing/>
        <w:jc w:val="both"/>
        <w:rPr>
          <w:sz w:val="24"/>
          <w:szCs w:val="24"/>
        </w:rPr>
      </w:pPr>
      <w:r>
        <w:rPr>
          <w:b/>
          <w:sz w:val="24"/>
          <w:szCs w:val="24"/>
          <w:u w:val="single"/>
        </w:rPr>
        <w:t>RESPONSE TO FORM INTERROGATORY NO. 6.6:</w:t>
      </w:r>
    </w:p>
    <w:p>
      <w:pPr>
        <w:pStyle w:val="Normal"/>
        <w:spacing w:lineRule="exact" w:line="500" w:before="0" w:after="0"/>
        <w:contextualSpacing/>
        <w:jc w:val="both"/>
        <w:rPr>
          <w:sz w:val="24"/>
          <w:szCs w:val="24"/>
        </w:rPr>
      </w:pPr>
      <w:r>
        <w:rPr>
          <w:sz w:val="24"/>
          <w:szCs w:val="24"/>
        </w:rPr>
        <w:tab/>
        <w:t>Objection. Responding Party objects to the extent this interrogatory is vague, ambiguous,</w:t>
      </w:r>
    </w:p>
    <w:p>
      <w:pPr>
        <w:pStyle w:val="Normal"/>
        <w:spacing w:lineRule="exact" w:line="500" w:before="0" w:after="0"/>
        <w:contextualSpacing/>
        <w:jc w:val="both"/>
        <w:rPr/>
      </w:pPr>
      <w:r>
        <w:rPr>
          <w:sz w:val="24"/>
          <w:szCs w:val="24"/>
        </w:rPr>
        <w:t>and overbroad as phrased. Responding Party objects to the extent this interrogatory is unduly burdensome, oppressive, and seeks information that is equally available to Propounding Party. Responding Party objects to the extent this interrogatory calls for information that invades the Responding Party’s right to privacy pursuant to the California Constitution, state laws, and federal laws. Based on Plaintiff’s understanding of this interrogatory and subject to and without waiving any objections, Responding Party responds as follows: Not at this time.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6.7:</w:t>
      </w:r>
    </w:p>
    <w:p>
      <w:pPr>
        <w:pStyle w:val="Normal"/>
        <w:spacing w:lineRule="exact" w:line="500" w:before="0" w:after="0"/>
        <w:contextualSpacing/>
        <w:jc w:val="both"/>
        <w:rPr/>
      </w:pPr>
      <w:r>
        <w:rPr>
          <w:sz w:val="24"/>
          <w:szCs w:val="24"/>
        </w:rPr>
        <w:tab/>
        <w:t>Objection. Responding Party objects to the extent this interrogatory is vague, ambiguous,</w:t>
      </w:r>
    </w:p>
    <w:p>
      <w:pPr>
        <w:pStyle w:val="Normal"/>
        <w:spacing w:lineRule="exact" w:line="500" w:before="0" w:after="0"/>
        <w:contextualSpacing/>
        <w:jc w:val="both"/>
        <w:rPr>
          <w:sz w:val="24"/>
          <w:szCs w:val="24"/>
        </w:rPr>
      </w:pPr>
      <w:r>
        <w:rPr>
          <w:sz w:val="24"/>
          <w:szCs w:val="24"/>
        </w:rPr>
        <w:t>and overbroad as phrased. Responding Party objects to the extent this interrogatory seeks information that is equally available to Propounding Party. Responding Party objects to the extent this interrogatory may call for an expert opinion prior to the deadlines enumerated in Code</w:t>
      </w:r>
    </w:p>
    <w:p>
      <w:pPr>
        <w:pStyle w:val="Normal"/>
        <w:spacing w:lineRule="exact" w:line="500" w:before="0" w:after="0"/>
        <w:contextualSpacing/>
        <w:jc w:val="both"/>
        <w:rPr/>
      </w:pPr>
      <w:r>
        <w:rPr>
          <w:sz w:val="24"/>
          <w:szCs w:val="24"/>
        </w:rPr>
        <w:t>of Civil Procedure. Based on Plaintiff’s understanding of this interrogatory and subject to and without waiving any objections, Responding Party responds as follows: Precision Pain Care Center recommended the future treatment as follow: Bilateral C4/C5, C5/C6 cervical facet joint steroid injection under fluoroscopy. Responding Party also refers Propounding Party to her medical records which are being produced concurrently with her responses. Discovery is continuing and Responding Party reserves the right to amend or supplement her response.</w:t>
      </w:r>
    </w:p>
    <w:p>
      <w:pPr>
        <w:pStyle w:val="Normal"/>
        <w:spacing w:lineRule="exact" w:line="500" w:before="0" w:after="0"/>
        <w:contextualSpacing/>
        <w:jc w:val="both"/>
        <w:rPr/>
      </w:pPr>
      <w:r>
        <w:rPr>
          <w:b/>
          <w:sz w:val="24"/>
          <w:szCs w:val="24"/>
          <w:u w:val="single"/>
        </w:rPr>
        <w:t>RESPONSE TO FORM INTERROGATORY NO. 7.1:</w:t>
      </w:r>
    </w:p>
    <w:p>
      <w:pPr>
        <w:pStyle w:val="Normal"/>
        <w:spacing w:lineRule="exact" w:line="500" w:before="0" w:after="0"/>
        <w:contextualSpacing/>
        <w:jc w:val="both"/>
        <w:rPr/>
      </w:pPr>
      <w:r>
        <w:rPr>
          <w:sz w:val="24"/>
          <w:szCs w:val="24"/>
        </w:rPr>
        <w:tab/>
        <w:t>Objection. Responding Party objects to the extent this interrogatory is vague, ambiguous, and overbroad as phrased. Responding Party objects to the extent this interrogatory seeks information that invades the attorney-client privilege and/or work product doctrine. Based on Plaintiff’s understanding of this interrogatory and subject to and without waiving any objections, Responding Party responds as follows:</w:t>
      </w:r>
      <w:r>
        <w:rPr/>
        <w:t xml:space="preserve"> </w:t>
      </w:r>
      <w:r>
        <w:rPr>
          <w:sz w:val="24"/>
          <w:szCs w:val="24"/>
        </w:rPr>
        <w:t>Yes.</w:t>
      </w:r>
    </w:p>
    <w:p>
      <w:pPr>
        <w:pStyle w:val="Normal"/>
        <w:numPr>
          <w:ilvl w:val="0"/>
          <w:numId w:val="9"/>
        </w:numPr>
        <w:spacing w:lineRule="exact" w:line="500" w:before="0" w:after="0"/>
        <w:contextualSpacing/>
        <w:jc w:val="both"/>
        <w:rPr>
          <w:sz w:val="24"/>
          <w:szCs w:val="24"/>
        </w:rPr>
      </w:pPr>
      <w:r>
        <w:rPr>
          <w:sz w:val="24"/>
          <w:szCs w:val="24"/>
        </w:rPr>
        <w:t>2009 Toyota Tacoma, 8U49043</w:t>
      </w:r>
    </w:p>
    <w:p>
      <w:pPr>
        <w:pStyle w:val="Normal"/>
        <w:numPr>
          <w:ilvl w:val="0"/>
          <w:numId w:val="9"/>
        </w:numPr>
        <w:spacing w:lineRule="exact" w:line="500" w:before="0" w:after="0"/>
        <w:contextualSpacing/>
        <w:jc w:val="both"/>
        <w:rPr>
          <w:sz w:val="24"/>
          <w:szCs w:val="24"/>
        </w:rPr>
      </w:pPr>
      <w:r>
        <w:rPr>
          <w:sz w:val="24"/>
          <w:szCs w:val="24"/>
        </w:rPr>
        <w:t>Mainly rear of the vehicle</w:t>
      </w:r>
    </w:p>
    <w:p>
      <w:pPr>
        <w:pStyle w:val="Normal"/>
        <w:numPr>
          <w:ilvl w:val="0"/>
          <w:numId w:val="9"/>
        </w:numPr>
        <w:spacing w:lineRule="exact" w:line="500" w:before="0" w:after="0"/>
        <w:contextualSpacing/>
        <w:jc w:val="both"/>
        <w:rPr>
          <w:sz w:val="24"/>
          <w:szCs w:val="24"/>
        </w:rPr>
      </w:pPr>
      <w:r>
        <w:rPr>
          <w:sz w:val="24"/>
          <w:szCs w:val="24"/>
        </w:rPr>
        <w:t>$3,120.43, estimate report</w:t>
      </w:r>
    </w:p>
    <w:p>
      <w:pPr>
        <w:pStyle w:val="Normal"/>
        <w:numPr>
          <w:ilvl w:val="0"/>
          <w:numId w:val="9"/>
        </w:numPr>
        <w:spacing w:lineRule="exact" w:line="500" w:before="0" w:after="0"/>
        <w:contextualSpacing/>
        <w:jc w:val="both"/>
        <w:rPr>
          <w:sz w:val="24"/>
          <w:szCs w:val="24"/>
        </w:rPr>
      </w:pPr>
      <w:r>
        <w:rPr>
          <w:sz w:val="24"/>
          <w:szCs w:val="24"/>
        </w:rPr>
        <w:t>Not applicable</w:t>
      </w:r>
    </w:p>
    <w:p>
      <w:pPr>
        <w:pStyle w:val="Normal"/>
        <w:spacing w:lineRule="exact" w:line="500" w:before="0" w:after="0"/>
        <w:contextualSpacing/>
        <w:jc w:val="both"/>
        <w:rPr/>
      </w:pPr>
      <w:r>
        <w:rPr>
          <w:b/>
          <w:sz w:val="24"/>
          <w:szCs w:val="24"/>
          <w:u w:val="single"/>
        </w:rPr>
        <w:t>RESPONSE TO FORM INTERROGATORY NO. 7.2:</w:t>
      </w:r>
    </w:p>
    <w:p>
      <w:pPr>
        <w:pStyle w:val="Normal"/>
        <w:spacing w:lineRule="exact" w:line="500" w:before="0" w:after="0"/>
        <w:ind w:firstLine="720" w:end="0"/>
        <w:contextualSpacing/>
        <w:jc w:val="both"/>
        <w:rPr>
          <w:sz w:val="24"/>
          <w:szCs w:val="24"/>
        </w:rPr>
      </w:pPr>
      <w:r>
        <w:rPr>
          <w:sz w:val="24"/>
          <w:szCs w:val="24"/>
        </w:rPr>
        <w:t xml:space="preserve">Objection. Responding Party objects to the extent this interrogatory is vague, ambiguous,and overbroad as phrased. Responding Party objects to the extent this interrogatory seeks information that is equally available to Propounding Party. Responding Party objects to the extent this interrogatory seeks information that invades the attorney-client privilege and/or work product doctrine. Based on Plaintiff’s understanding of this interrogatory and subject to and without waiving any objections, Responding Party responds as follows: </w:t>
      </w:r>
    </w:p>
    <w:p>
      <w:pPr>
        <w:pStyle w:val="Normal"/>
        <w:numPr>
          <w:ilvl w:val="0"/>
          <w:numId w:val="5"/>
        </w:numPr>
        <w:spacing w:lineRule="exact" w:line="500" w:before="0" w:after="0"/>
        <w:contextualSpacing/>
        <w:jc w:val="both"/>
        <w:rPr>
          <w:sz w:val="24"/>
          <w:szCs w:val="24"/>
        </w:rPr>
      </w:pPr>
      <w:r>
        <w:rPr>
          <w:sz w:val="24"/>
          <w:szCs w:val="24"/>
        </w:rPr>
        <w:t>INFINITY INSURANCE COMPANY, 5/1/2025</w:t>
      </w:r>
    </w:p>
    <w:p>
      <w:pPr>
        <w:pStyle w:val="Normal"/>
        <w:numPr>
          <w:ilvl w:val="0"/>
          <w:numId w:val="5"/>
        </w:numPr>
        <w:spacing w:lineRule="exact" w:line="500" w:before="0" w:after="0"/>
        <w:contextualSpacing/>
        <w:jc w:val="both"/>
        <w:rPr>
          <w:sz w:val="24"/>
          <w:szCs w:val="24"/>
        </w:rPr>
      </w:pPr>
      <w:r>
        <w:rPr>
          <w:sz w:val="24"/>
          <w:szCs w:val="24"/>
        </w:rPr>
        <w:t>Responding and Propounding Party</w:t>
      </w:r>
    </w:p>
    <w:p>
      <w:pPr>
        <w:pStyle w:val="Normal"/>
        <w:numPr>
          <w:ilvl w:val="0"/>
          <w:numId w:val="5"/>
        </w:numPr>
        <w:spacing w:lineRule="exact" w:line="500" w:before="0" w:after="0"/>
        <w:contextualSpacing/>
        <w:jc w:val="both"/>
        <w:rPr>
          <w:sz w:val="24"/>
          <w:szCs w:val="24"/>
        </w:rPr>
      </w:pPr>
      <w:r>
        <w:rPr>
          <w:sz w:val="24"/>
          <w:szCs w:val="24"/>
        </w:rPr>
        <w:t>$3,120.43</w:t>
      </w:r>
    </w:p>
    <w:p>
      <w:pPr>
        <w:pStyle w:val="Normal"/>
        <w:spacing w:lineRule="exact" w:line="500" w:before="0" w:after="0"/>
        <w:ind w:firstLine="720" w:end="0"/>
        <w:contextualSpacing/>
        <w:jc w:val="both"/>
        <w:rPr>
          <w:sz w:val="24"/>
          <w:szCs w:val="24"/>
        </w:rPr>
      </w:pPr>
      <w:r>
        <w:rPr>
          <w:sz w:val="24"/>
          <w:szCs w:val="24"/>
        </w:rPr>
        <w:t>Discovery is continuing and Responding Party reserves the right to amend or supplement her response.</w:t>
      </w:r>
    </w:p>
    <w:p>
      <w:pPr>
        <w:pStyle w:val="Normal"/>
        <w:spacing w:lineRule="exact" w:line="500" w:before="0" w:after="0"/>
        <w:contextualSpacing/>
        <w:rPr>
          <w:color w:val="FF0000"/>
          <w:sz w:val="24"/>
          <w:szCs w:val="24"/>
        </w:rPr>
      </w:pPr>
      <w:r>
        <w:rPr>
          <w:b/>
          <w:sz w:val="24"/>
          <w:szCs w:val="24"/>
          <w:u w:val="single"/>
        </w:rPr>
        <w:t>RESPONSE TO FORM INTERROGATORY NO. 7.3:</w:t>
      </w:r>
    </w:p>
    <w:p>
      <w:pPr>
        <w:pStyle w:val="Normal"/>
        <w:spacing w:lineRule="exact" w:line="500" w:before="0" w:after="0"/>
        <w:contextualSpacing/>
        <w:jc w:val="both"/>
        <w:rPr>
          <w:b/>
          <w:sz w:val="24"/>
          <w:szCs w:val="24"/>
          <w:u w:val="single"/>
        </w:rPr>
      </w:pPr>
      <w:r>
        <w:rPr>
          <w:sz w:val="24"/>
          <w:szCs w:val="24"/>
        </w:rPr>
        <w:tab/>
        <w:t>Objection. Responding Party objects to the extent this interrogatory is vague, ambiguous,and overbroad as phrased. Responding Party objects to the extent this interrogatory seeks information that is equally available to Propounding Party. Responding Party objects to the extent this interrogatory seeks information that invades the attorney-client privilege and/or work product doctrine. Based on Plaintiff’s understanding of this interrogatory and subject to and without waiving any objections, Responding Party responds as follows: No. Responding Party is still gathering information at this time and will supplement later on.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8.1:</w:t>
      </w:r>
    </w:p>
    <w:p>
      <w:pPr>
        <w:pStyle w:val="Normal"/>
        <w:spacing w:lineRule="exact" w:line="500" w:before="0" w:after="0"/>
        <w:ind w:firstLine="720" w:end="0"/>
        <w:contextualSpacing/>
        <w:jc w:val="both"/>
        <w:rPr>
          <w:sz w:val="24"/>
          <w:szCs w:val="24"/>
        </w:rPr>
      </w:pPr>
      <w:r>
        <w:rPr>
          <w:sz w:val="24"/>
          <w:szCs w:val="24"/>
        </w:rPr>
        <w:t>Objection. Responding Party objects to the extent this interrogatory is vague, ambiguous,</w:t>
      </w:r>
    </w:p>
    <w:p>
      <w:pPr>
        <w:pStyle w:val="Normal"/>
        <w:spacing w:lineRule="exact" w:line="500" w:before="0" w:after="0"/>
        <w:contextualSpacing/>
        <w:jc w:val="both"/>
        <w:rPr/>
      </w:pPr>
      <w:r>
        <w:rPr>
          <w:sz w:val="24"/>
          <w:szCs w:val="24"/>
        </w:rPr>
        <w:t>and overbroad as phrased. Responding Party objects to the extent this interrogatory calls for speculation. Responding Party objects to the extent this interrogatory calls for an expert opinion</w:t>
      </w:r>
    </w:p>
    <w:p>
      <w:pPr>
        <w:pStyle w:val="Normal"/>
        <w:spacing w:lineRule="exact" w:line="500" w:before="0" w:after="0"/>
        <w:contextualSpacing/>
        <w:jc w:val="both"/>
        <w:rPr/>
      </w:pPr>
      <w:r>
        <w:rPr>
          <w:sz w:val="24"/>
          <w:szCs w:val="24"/>
        </w:rPr>
        <w:t>prior to the deadlines enumerated in Code of Civil Procedure. Subject to and without waiving any objections, Responding Party responds as follows: No at this time. Discovery is continuing and Responding Party reserves the right to amend or supplement her response.</w:t>
      </w:r>
    </w:p>
    <w:p>
      <w:pPr>
        <w:pStyle w:val="Normal"/>
        <w:spacing w:lineRule="exact" w:line="500" w:before="0" w:after="0"/>
        <w:contextualSpacing/>
        <w:jc w:val="both"/>
        <w:rPr/>
      </w:pPr>
      <w:r>
        <w:rPr>
          <w:b/>
          <w:sz w:val="24"/>
          <w:szCs w:val="24"/>
          <w:u w:val="single"/>
        </w:rPr>
        <w:t>RESPONSE TO FORM INTERROGATORY NO. 9.1:</w:t>
      </w:r>
      <w:r>
        <w:rPr/>
        <w:t xml:space="preserve"> </w:t>
      </w:r>
    </w:p>
    <w:p>
      <w:pPr>
        <w:pStyle w:val="Normal"/>
        <w:spacing w:lineRule="exact" w:line="500" w:before="0" w:after="0"/>
        <w:ind w:firstLine="720" w:end="0"/>
        <w:contextualSpacing/>
        <w:jc w:val="both"/>
        <w:rPr/>
      </w:pPr>
      <w:r>
        <w:rPr>
          <w:sz w:val="24"/>
          <w:szCs w:val="24"/>
        </w:rPr>
        <w:t>Objection. Responding Party objects to the extent this interrogatory is vague, ambiguous, and overbroad as phrased, thereby requiring Responding Party to speculate. Responding Party objects to the extent this interrogatory seeks information that may invade the attorney-client privilege and/or work product doctrine. Responding Party objects to the extent this interrogatory calls for an expert opinion prior to the deadlines enumerated in Code of Civil Procedure. Based on Plaintiff’s understanding of this interrogatory and subject to and without waiving any objections, Responding Party responds as follows: Not at this time. Discovery is continuing and Responding Party reserves the right to amend or supplement his response.</w:t>
      </w:r>
    </w:p>
    <w:p>
      <w:pPr>
        <w:pStyle w:val="Normal"/>
        <w:spacing w:lineRule="exact" w:line="500" w:before="0" w:after="0"/>
        <w:contextualSpacing/>
        <w:rPr>
          <w:sz w:val="24"/>
          <w:szCs w:val="24"/>
        </w:rPr>
      </w:pPr>
      <w:r>
        <w:rPr>
          <w:b/>
          <w:sz w:val="24"/>
          <w:szCs w:val="24"/>
          <w:u w:val="single"/>
        </w:rPr>
        <w:t>RESPONSE TO FORM INTERROGATORY NO. 9.2:</w:t>
      </w:r>
    </w:p>
    <w:p>
      <w:pPr>
        <w:pStyle w:val="Normal"/>
        <w:spacing w:lineRule="exact" w:line="500" w:before="0" w:after="0"/>
        <w:contextualSpacing/>
        <w:rPr/>
      </w:pPr>
      <w:r>
        <w:rPr>
          <w:sz w:val="24"/>
          <w:szCs w:val="24"/>
        </w:rPr>
        <w:tab/>
        <w:t>Not applicable.</w:t>
      </w:r>
    </w:p>
    <w:p>
      <w:pPr>
        <w:pStyle w:val="Normal"/>
        <w:spacing w:lineRule="exact" w:line="500" w:before="0" w:after="0"/>
        <w:contextualSpacing/>
        <w:rPr>
          <w:sz w:val="24"/>
          <w:szCs w:val="24"/>
        </w:rPr>
      </w:pPr>
      <w:r>
        <w:rPr>
          <w:b/>
          <w:sz w:val="24"/>
          <w:szCs w:val="24"/>
          <w:u w:val="single"/>
        </w:rPr>
        <w:t>RESPONSE TO FORM INTERROGATORY NO. 10.1:</w:t>
      </w:r>
    </w:p>
    <w:p>
      <w:pPr>
        <w:pStyle w:val="Normal"/>
        <w:spacing w:lineRule="exact" w:line="500" w:before="0" w:after="0"/>
        <w:ind w:firstLine="720" w:end="0"/>
        <w:contextualSpacing/>
        <w:jc w:val="both"/>
        <w:rPr/>
      </w:pPr>
      <w:r>
        <w:rPr>
          <w:sz w:val="24"/>
          <w:szCs w:val="24"/>
        </w:rPr>
        <w:t>Objection. Responding Party objects to the extent this interrogatory is vague, ambiguous, and overbroad as phrased. Responding Party objects to the extent this interrogatory is unduly burdensome and oppressive. Responding Party objects to the extent this interrogatory seeks information that may invade the attorney-client privilege and/or work product doctrine. Responding Party objects to the extent this interrogatory calls for an expert opinion prior to the deadlines enumerated in Code of Civil Procedure. Responding Party objects to the extent this interrogatory seeks information that invades the Responding Party’s right to privacy protected by the California Constitution, state laws, and federal laws. Based on Plaintiff’s understanding of this interrogatory and subject to and without waiving any objections, Responding Party responds as follows: To Plaintiff’s best recollection, no in the past five years. Discovery is continuing and Responding Party reserves the right to amend or supplement his response.</w:t>
      </w:r>
    </w:p>
    <w:p>
      <w:pPr>
        <w:pStyle w:val="Normal"/>
        <w:spacing w:lineRule="exact" w:line="500" w:before="0" w:after="0"/>
        <w:contextualSpacing/>
        <w:rPr>
          <w:sz w:val="24"/>
          <w:szCs w:val="24"/>
        </w:rPr>
      </w:pPr>
      <w:r>
        <w:rPr>
          <w:b/>
          <w:sz w:val="24"/>
          <w:szCs w:val="24"/>
          <w:u w:val="single"/>
        </w:rPr>
        <w:t>RESPONSE TO FORM INTERROGATORY NO. 10.2:</w:t>
      </w:r>
    </w:p>
    <w:p>
      <w:pPr>
        <w:pStyle w:val="Normal"/>
        <w:spacing w:lineRule="exact" w:line="500" w:before="0" w:after="0"/>
        <w:contextualSpacing/>
        <w:jc w:val="both"/>
        <w:rPr>
          <w:sz w:val="24"/>
          <w:szCs w:val="24"/>
        </w:rPr>
      </w:pPr>
      <w:r>
        <w:rPr>
          <w:sz w:val="24"/>
          <w:szCs w:val="24"/>
        </w:rPr>
        <w:tab/>
        <w:t>Objection. Responding Party objects to the extent this interrogatory is vague, ambiguous,</w:t>
      </w:r>
    </w:p>
    <w:p>
      <w:pPr>
        <w:pStyle w:val="Normal"/>
        <w:spacing w:lineRule="exact" w:line="500" w:before="0" w:after="0"/>
        <w:contextualSpacing/>
        <w:jc w:val="both"/>
        <w:rPr/>
      </w:pPr>
      <w:r>
        <w:rPr>
          <w:sz w:val="24"/>
          <w:szCs w:val="24"/>
        </w:rPr>
        <w:t>and overbroad as phrased. Responding Party objects to the extent this interrogatory is unduly burdensome and oppressive. Responding Party objects to the extent this interrogatory seeks information that may invade the attorney-client privilege and/or work product doctrine. Responding Party objects to the extent this interrogatory calls for an expert opinion prior to the deadlines enumerated in Code of Civil Procedure. Responding Party objects to the extent this interrogatory seeks information that invades the Responding Party’s right to privacy protected by the California Constitution, state laws, and federal laws. Subject to and without waiving any objections, Responding Party responds as follows: None. Discovery is continuing and Responding Party reserves the right to amend or supplement his response.</w:t>
      </w:r>
    </w:p>
    <w:p>
      <w:pPr>
        <w:pStyle w:val="Normal"/>
        <w:spacing w:lineRule="exact" w:line="500" w:before="0" w:after="0"/>
        <w:contextualSpacing/>
        <w:rPr>
          <w:sz w:val="24"/>
          <w:szCs w:val="24"/>
        </w:rPr>
      </w:pPr>
      <w:r>
        <w:rPr>
          <w:b/>
          <w:sz w:val="24"/>
          <w:szCs w:val="24"/>
          <w:u w:val="single"/>
        </w:rPr>
        <w:t>RESPONSE TO FORM INTERROGATORY NO. 10.3:</w:t>
      </w:r>
    </w:p>
    <w:p>
      <w:pPr>
        <w:pStyle w:val="Normal"/>
        <w:spacing w:lineRule="exact" w:line="500" w:before="0" w:after="0"/>
        <w:ind w:firstLine="720" w:end="0"/>
        <w:contextualSpacing/>
        <w:jc w:val="both"/>
        <w:rPr>
          <w:sz w:val="24"/>
          <w:szCs w:val="24"/>
        </w:rPr>
      </w:pPr>
      <w:r>
        <w:rPr>
          <w:sz w:val="24"/>
          <w:szCs w:val="24"/>
        </w:rPr>
        <w:t>Objection. Responding Party objects to the extent this interrogatory is vague, ambiguous,</w:t>
      </w:r>
    </w:p>
    <w:p>
      <w:pPr>
        <w:pStyle w:val="Normal"/>
        <w:spacing w:lineRule="exact" w:line="500" w:before="0" w:after="0"/>
        <w:contextualSpacing/>
        <w:jc w:val="both"/>
        <w:rPr/>
      </w:pPr>
      <w:r>
        <w:rPr>
          <w:sz w:val="24"/>
          <w:szCs w:val="24"/>
        </w:rPr>
        <w:t>and overbroad as phrased. Responding Party objects to the extent this interrogatory is unduly burdensome and oppressive. Responding Party objects to the extent this interrogatory seeks information that may invade the attorney-client privilege and/or work product doctrine. Responding Party objects to the extent this interrogatory calls for an expert opinion prior to the deadlines enumerated in Code of Civil Procedure. Responding Party objects to the extent this interrogatory seeks information that invades the Responding Party’s right to privacy protected by the California Constitution, state laws, and federal laws. Subject to and without waiving any objections, Responding Party responds as follows: No. Discovery is continuing and Responding</w:t>
      </w:r>
    </w:p>
    <w:p>
      <w:pPr>
        <w:pStyle w:val="Normal"/>
        <w:spacing w:lineRule="exact" w:line="500" w:before="0" w:after="0"/>
        <w:contextualSpacing/>
        <w:jc w:val="both"/>
        <w:rPr/>
      </w:pPr>
      <w:r>
        <w:rPr>
          <w:sz w:val="24"/>
          <w:szCs w:val="24"/>
        </w:rPr>
        <w:t>Party reserves the right to amend or supplement her response.</w:t>
      </w:r>
    </w:p>
    <w:p>
      <w:pPr>
        <w:pStyle w:val="Normal"/>
        <w:spacing w:lineRule="exact" w:line="500" w:before="0" w:after="0"/>
        <w:contextualSpacing/>
        <w:rPr>
          <w:sz w:val="24"/>
          <w:szCs w:val="24"/>
        </w:rPr>
      </w:pPr>
      <w:r>
        <w:rPr>
          <w:b/>
          <w:sz w:val="24"/>
          <w:szCs w:val="24"/>
          <w:u w:val="single"/>
        </w:rPr>
        <w:t>RESPONSE TO FORM INTERROGATORY NO. 11.1:</w:t>
      </w:r>
    </w:p>
    <w:p>
      <w:pPr>
        <w:pStyle w:val="Normal"/>
        <w:spacing w:lineRule="exact" w:line="500" w:before="0" w:after="0"/>
        <w:ind w:firstLine="720" w:end="0"/>
        <w:contextualSpacing/>
        <w:jc w:val="both"/>
        <w:rPr/>
      </w:pPr>
      <w:r>
        <w:rPr>
          <w:sz w:val="24"/>
          <w:szCs w:val="24"/>
        </w:rPr>
        <w:t>Objection. Responding Party objects to the extent this interrogatory is vague, ambiguous, and overbroad as phrased. Responding Party objects to the extent this interrogatory seeks information that is neither relevant nor reasonably calculated to lead to the discovery of admissible evidence. Responding Party objects to the extent this interrogatory seeks information that may invade the attorney-client privilege and/or work product doctrine. Responding Party objects to the extent this interrogatory seeks information that invades the Responding Party’s right to privacy protected by the California Constitution, state laws, and federal laws. Responding Party objects to the extent this interrogatory seeks information that is equally available to Propounding Party. Subject to and without waiving any objections, Responding Party responds as follows:</w:t>
      </w:r>
      <w:r>
        <w:rPr/>
        <w:t xml:space="preserve"> </w:t>
      </w:r>
      <w:r>
        <w:rPr>
          <w:sz w:val="24"/>
          <w:szCs w:val="24"/>
        </w:rPr>
        <w:t>To Plaintiff’s best recollection, no in the past five years. Discovery is continuing and Responding Party reserves the right to amend or supplement his response.</w:t>
      </w:r>
    </w:p>
    <w:p>
      <w:pPr>
        <w:pStyle w:val="Normal"/>
        <w:spacing w:lineRule="exact" w:line="500" w:before="0" w:after="0"/>
        <w:contextualSpacing/>
        <w:rPr>
          <w:sz w:val="24"/>
          <w:szCs w:val="24"/>
        </w:rPr>
      </w:pPr>
      <w:r>
        <w:rPr>
          <w:b/>
          <w:sz w:val="24"/>
          <w:szCs w:val="24"/>
          <w:u w:val="single"/>
        </w:rPr>
        <w:t>RESPONSE TO FORM INTERROGATORY NO. 11.2:</w:t>
      </w:r>
    </w:p>
    <w:p>
      <w:pPr>
        <w:pStyle w:val="Normal"/>
        <w:spacing w:lineRule="exact" w:line="500" w:before="0" w:after="0"/>
        <w:ind w:firstLine="720" w:end="0"/>
        <w:contextualSpacing/>
        <w:jc w:val="both"/>
        <w:rPr/>
      </w:pPr>
      <w:r>
        <w:rPr>
          <w:sz w:val="24"/>
          <w:szCs w:val="24"/>
        </w:rPr>
        <w:t>Objection. Responding Party objects to the extent this interrogatory is vague, ambiguous, and overbroad as phrased. Responding Party objects to the extent this interrogatory seeks information that is neither relevant nor reasonably calculated to lead to the discovery of admissible evidence. Responding Party objects to the extent this interrogatory seeks information that may invade the attorney-client privilege and/or work product doctrine. Responding Party objects to the extent this interrogatory seeks information that invades the Responding Party’s right to privacy protected by the California Constitution, state laws, and federal laws. Subject to and without waiving any objections, Responding Party responds as follows:</w:t>
      </w:r>
      <w:r>
        <w:rPr/>
        <w:t xml:space="preserve"> </w:t>
      </w:r>
      <w:r>
        <w:rPr>
          <w:sz w:val="24"/>
          <w:szCs w:val="24"/>
        </w:rPr>
        <w:t>No. Discovery is continuing and Responding Party reserves the right to amend or supplement his response.</w:t>
      </w:r>
    </w:p>
    <w:p>
      <w:pPr>
        <w:pStyle w:val="Normal"/>
        <w:spacing w:lineRule="exact" w:line="500" w:before="0" w:after="0"/>
        <w:contextualSpacing/>
        <w:jc w:val="both"/>
        <w:rPr>
          <w:b/>
          <w:sz w:val="24"/>
          <w:szCs w:val="24"/>
          <w:u w:val="single"/>
        </w:rPr>
      </w:pPr>
      <w:r>
        <w:rPr>
          <w:b/>
          <w:sz w:val="24"/>
          <w:szCs w:val="24"/>
          <w:u w:val="single"/>
        </w:rPr>
        <w:t>RESPONSE TO FORM INTERROGATORY NO. 12.1:</w:t>
      </w:r>
    </w:p>
    <w:p>
      <w:pPr>
        <w:pStyle w:val="Normal"/>
        <w:spacing w:lineRule="exact" w:line="500" w:before="0" w:after="0"/>
        <w:ind w:firstLine="720" w:end="90"/>
        <w:contextualSpacing/>
        <w:jc w:val="both"/>
        <w:rPr/>
      </w:pPr>
      <w:r>
        <w:rPr>
          <w:sz w:val="24"/>
          <w:szCs w:val="24"/>
        </w:rPr>
        <w:t>Objection. Responding Party objects to the extent this interrogatory is vague, ambiguous, and overbroad as phrased. Responding Party objects to the extent this interrogatory calls for information that is equally available to Propounding Party. Responding Party objects to the extent this interrogatory calls for attorney-client privilege and/or work product doctrine. Subject to and without waiving any objections, Responding Party responds as follows: Responding Party and Propounding Party, who may be reached by and through their respective counsels of record.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12.2:</w:t>
      </w:r>
    </w:p>
    <w:p>
      <w:pPr>
        <w:pStyle w:val="Normal"/>
        <w:spacing w:lineRule="exact" w:line="500" w:before="0" w:after="0"/>
        <w:contextualSpacing/>
        <w:jc w:val="both"/>
        <w:rPr>
          <w:sz w:val="24"/>
          <w:szCs w:val="24"/>
        </w:rPr>
      </w:pPr>
      <w:r>
        <w:rPr>
          <w:sz w:val="24"/>
          <w:szCs w:val="24"/>
        </w:rPr>
        <w:tab/>
        <w:t>Objection. Responding Party objects to the extent this interrogatory is vague, ambiguous, and overbroad as phrased. Responding Party objects to the extent this interrogatory seeks information that invades the attorney-client privilege and/or work product doctrine. Subject to and without waiving any objections, Responding Party responds as follows: No.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12.3:</w:t>
      </w:r>
    </w:p>
    <w:p>
      <w:pPr>
        <w:pStyle w:val="Normal"/>
        <w:spacing w:lineRule="exact" w:line="500" w:before="0" w:after="0"/>
        <w:contextualSpacing/>
        <w:jc w:val="both"/>
        <w:rPr>
          <w:sz w:val="24"/>
          <w:szCs w:val="24"/>
        </w:rPr>
      </w:pPr>
      <w:r>
        <w:rPr>
          <w:sz w:val="24"/>
          <w:szCs w:val="24"/>
        </w:rPr>
        <w:tab/>
        <w:t>Objection. Responding Party objects to the extent this interrogatory is vague, ambiguous, and overbroad as phrased. Responding Party objects to the extent this interrogatory seeks information that invades the attorney-client privilege and/or work product doctrine. Subject to and without waiving any objections, Responding Party responds as follows: No. Discovery is continuing and Responding Party reserves the right to amend or supplement her response.</w:t>
      </w:r>
    </w:p>
    <w:p>
      <w:pPr>
        <w:pStyle w:val="Normal"/>
        <w:spacing w:lineRule="exact" w:line="500" w:before="0" w:after="0"/>
        <w:contextualSpacing/>
        <w:rPr>
          <w:b/>
          <w:sz w:val="24"/>
          <w:szCs w:val="24"/>
          <w:u w:val="single"/>
        </w:rPr>
      </w:pPr>
      <w:r>
        <w:rPr>
          <w:b/>
          <w:sz w:val="24"/>
          <w:szCs w:val="24"/>
          <w:u w:val="single"/>
        </w:rPr>
        <w:t>RESPONSE TO FORM INTERROGATORY NO. 12.4:</w:t>
      </w:r>
    </w:p>
    <w:p>
      <w:pPr>
        <w:pStyle w:val="Normal"/>
        <w:spacing w:lineRule="exact" w:line="500" w:before="0" w:after="0"/>
        <w:contextualSpacing/>
        <w:jc w:val="both"/>
        <w:rPr/>
      </w:pPr>
      <w:r>
        <w:rPr>
          <w:sz w:val="24"/>
          <w:szCs w:val="24"/>
        </w:rPr>
        <w:tab/>
        <w:t>Objection. Responding Party objects to the extent this interrogatory is vague, ambiguous, and overbroad as phrased. Responding Party objects to the extent this interrogatory seeks information that is equally available to Propounding Party. Responding Party objects to the extent this interrogatory seeks information that invades the attorney-client privilege and/or work product doctrine. Subject to and without waiving any objections, Responding Party responds as follows: Yes. Responding Party refers Propounding Party to his production of documents which are being produced concurrently with his responses.</w:t>
      </w:r>
    </w:p>
    <w:p>
      <w:pPr>
        <w:pStyle w:val="Normal"/>
        <w:numPr>
          <w:ilvl w:val="0"/>
          <w:numId w:val="11"/>
        </w:numPr>
        <w:spacing w:lineRule="exact" w:line="500" w:before="0" w:after="0"/>
        <w:contextualSpacing/>
        <w:rPr>
          <w:sz w:val="24"/>
          <w:szCs w:val="24"/>
        </w:rPr>
      </w:pPr>
      <w:r>
        <w:rPr>
          <w:sz w:val="24"/>
          <w:szCs w:val="24"/>
        </w:rPr>
        <w:t>2 photographs and 1 video</w:t>
      </w:r>
    </w:p>
    <w:p>
      <w:pPr>
        <w:pStyle w:val="Normal"/>
        <w:numPr>
          <w:ilvl w:val="0"/>
          <w:numId w:val="11"/>
        </w:numPr>
        <w:spacing w:lineRule="exact" w:line="500" w:before="0" w:after="0"/>
        <w:contextualSpacing/>
        <w:rPr>
          <w:sz w:val="24"/>
          <w:szCs w:val="24"/>
        </w:rPr>
      </w:pPr>
      <w:r>
        <w:rPr>
          <w:sz w:val="24"/>
          <w:szCs w:val="24"/>
        </w:rPr>
        <w:t>Scene Photos</w:t>
      </w:r>
    </w:p>
    <w:p>
      <w:pPr>
        <w:pStyle w:val="Normal"/>
        <w:numPr>
          <w:ilvl w:val="0"/>
          <w:numId w:val="11"/>
        </w:numPr>
        <w:spacing w:lineRule="exact" w:line="500" w:before="0" w:after="0"/>
        <w:contextualSpacing/>
        <w:rPr>
          <w:sz w:val="24"/>
          <w:szCs w:val="24"/>
        </w:rPr>
      </w:pPr>
      <w:r>
        <w:rPr>
          <w:sz w:val="24"/>
          <w:szCs w:val="24"/>
        </w:rPr>
        <w:t>04/28/2025</w:t>
      </w:r>
    </w:p>
    <w:p>
      <w:pPr>
        <w:pStyle w:val="Normal"/>
        <w:numPr>
          <w:ilvl w:val="0"/>
          <w:numId w:val="11"/>
        </w:numPr>
        <w:spacing w:lineRule="exact" w:line="500" w:before="0" w:after="0"/>
        <w:contextualSpacing/>
        <w:rPr>
          <w:sz w:val="24"/>
          <w:szCs w:val="24"/>
        </w:rPr>
      </w:pPr>
      <w:r>
        <w:rPr>
          <w:sz w:val="24"/>
          <w:szCs w:val="24"/>
        </w:rPr>
        <w:t>Responding Party</w:t>
      </w:r>
    </w:p>
    <w:p>
      <w:pPr>
        <w:pStyle w:val="Normal"/>
        <w:numPr>
          <w:ilvl w:val="0"/>
          <w:numId w:val="11"/>
        </w:numPr>
        <w:spacing w:lineRule="exact" w:line="500" w:before="0" w:after="0"/>
        <w:contextualSpacing/>
        <w:rPr>
          <w:sz w:val="24"/>
          <w:szCs w:val="24"/>
        </w:rPr>
      </w:pPr>
      <w:r>
        <w:rPr>
          <w:sz w:val="24"/>
          <w:szCs w:val="24"/>
        </w:rPr>
        <w:t>Responding Party</w:t>
      </w:r>
    </w:p>
    <w:p>
      <w:pPr>
        <w:pStyle w:val="Normal"/>
        <w:spacing w:lineRule="exact" w:line="500" w:before="0" w:after="0"/>
        <w:ind w:end="90"/>
        <w:contextualSpacing/>
        <w:jc w:val="both"/>
        <w:rPr>
          <w:sz w:val="24"/>
          <w:szCs w:val="24"/>
        </w:rPr>
      </w:pPr>
      <w:r>
        <w:rPr>
          <w:b/>
          <w:sz w:val="24"/>
          <w:szCs w:val="24"/>
          <w:u w:val="single"/>
        </w:rPr>
        <w:t>RESPONSE TO FORM INTERROGATORY NO. 12.5:</w:t>
      </w:r>
    </w:p>
    <w:p>
      <w:pPr>
        <w:pStyle w:val="Normal"/>
        <w:spacing w:lineRule="exact" w:line="500" w:before="0" w:after="0"/>
        <w:ind w:firstLine="720" w:end="90"/>
        <w:contextualSpacing/>
        <w:jc w:val="both"/>
        <w:rPr/>
      </w:pPr>
      <w:r>
        <w:rPr>
          <w:sz w:val="24"/>
          <w:szCs w:val="24"/>
        </w:rPr>
        <w:t>Objection. Responding Party objects to the extent this interrogatory is vague, ambiguous, and overbroad as phrased. Responding Party objects to the extent this interrogatory calls for information that is equally available to Propounding Party. Responding Party objects to the extent this interrogatory calls for attorney-client privilege and/or work product doctrine. Subject to and without waiving any objections, Responding Party responds as follows:</w:t>
      </w:r>
      <w:r>
        <w:rPr/>
        <w:t xml:space="preserve"> </w:t>
      </w:r>
      <w:r>
        <w:rPr>
          <w:sz w:val="24"/>
          <w:szCs w:val="24"/>
        </w:rPr>
        <w:t>Yes. (a) Sketch from Traffic Collision Report (b) The accident of 04/28/2025 (c) California Highway Patrol. Plaintiff’s investigation and discovery are continuing. Plaintiff reserves the right to supplement or amend this response.</w:t>
      </w:r>
    </w:p>
    <w:p>
      <w:pPr>
        <w:pStyle w:val="Normal"/>
        <w:spacing w:lineRule="exact" w:line="500" w:before="0" w:after="0"/>
        <w:contextualSpacing/>
        <w:rPr/>
      </w:pPr>
      <w:r>
        <w:rPr>
          <w:b/>
          <w:sz w:val="24"/>
          <w:szCs w:val="24"/>
          <w:u w:val="single"/>
        </w:rPr>
        <w:t>RESPONSE TO FORM INTERROGATORY NO. 12.6:</w:t>
      </w:r>
    </w:p>
    <w:p>
      <w:pPr>
        <w:pStyle w:val="Normal"/>
        <w:spacing w:lineRule="exact" w:line="500" w:before="0" w:after="0"/>
        <w:ind w:firstLine="720" w:end="90"/>
        <w:contextualSpacing/>
        <w:jc w:val="both"/>
        <w:rPr>
          <w:sz w:val="24"/>
          <w:szCs w:val="24"/>
        </w:rPr>
      </w:pPr>
      <w:r>
        <w:rPr>
          <w:sz w:val="24"/>
          <w:szCs w:val="24"/>
        </w:rPr>
        <w:t>Objection. Responding Party objects to the extent this interrogatory is vague, ambiguous, and overbroad as phrased. Responding Party objects to the extent this interrogatory calls for information that is equally available to Propounding Party. Responding Party objects to the extent this interrogatory calls for attorney-client privilege and/or work product doctrine. Subject to and without waiving any objections, Responding Party responds as follows:</w:t>
      </w:r>
      <w:r>
        <w:rPr/>
        <w:t xml:space="preserve"> </w:t>
      </w:r>
      <w:r>
        <w:rPr>
          <w:sz w:val="24"/>
          <w:szCs w:val="24"/>
        </w:rPr>
        <w:t>(a)L. Capiak #023029, California Highway Patrol; (b) 04/28/2025, Traffic Crash Report (c) California Highway Patrol; (d) Propounding party and Responding Party. Plaintiff’s investigation and discovery are continuing. Plaintiff reserves the right to supplement or amend this response.</w:t>
      </w:r>
    </w:p>
    <w:p>
      <w:pPr>
        <w:pStyle w:val="Normal"/>
        <w:tabs>
          <w:tab w:val="left" w:pos="720" w:leader="none"/>
        </w:tabs>
        <w:spacing w:lineRule="exact" w:line="500" w:before="0" w:after="0"/>
        <w:ind w:end="90"/>
        <w:contextualSpacing/>
        <w:jc w:val="both"/>
        <w:rPr>
          <w:b/>
          <w:sz w:val="24"/>
          <w:szCs w:val="24"/>
          <w:u w:val="single"/>
        </w:rPr>
      </w:pPr>
      <w:r>
        <w:rPr>
          <w:b/>
          <w:sz w:val="24"/>
          <w:szCs w:val="24"/>
          <w:u w:val="single"/>
        </w:rPr>
        <w:t>RESPONSE TO FORM INTERROGATORY NO. 12.7:</w:t>
      </w:r>
    </w:p>
    <w:p>
      <w:pPr>
        <w:pStyle w:val="Normal"/>
        <w:spacing w:lineRule="exact" w:line="500" w:before="0" w:after="0"/>
        <w:ind w:firstLine="720" w:end="0"/>
        <w:contextualSpacing/>
        <w:jc w:val="both"/>
        <w:rPr/>
      </w:pPr>
      <w:r>
        <w:rPr>
          <w:sz w:val="24"/>
          <w:szCs w:val="24"/>
        </w:rPr>
        <w:t>Objection. Responding Party objects to the extent this interrogatory is vague, ambiguous, and overbroad as phrased. Responding Party objects to the extent this interrogatory seeks information protected by the attorney-client privilege and/or work product doctrine. Subject to and without waiving any objections, Responding Party responds as follows: Not at this time. Discovery is continuing and Responding Party reserves the right to amend or supplement his response.</w:t>
      </w:r>
    </w:p>
    <w:p>
      <w:pPr>
        <w:pStyle w:val="Normal"/>
        <w:spacing w:lineRule="exact" w:line="500" w:before="0" w:after="0"/>
        <w:contextualSpacing/>
        <w:rPr/>
      </w:pPr>
      <w:r>
        <w:rPr>
          <w:b/>
          <w:sz w:val="24"/>
          <w:szCs w:val="24"/>
          <w:u w:val="single"/>
        </w:rPr>
        <w:t>RESPONSE TO FORM INTERROGATORY NO. 13.1:</w:t>
      </w:r>
    </w:p>
    <w:p>
      <w:pPr>
        <w:pStyle w:val="Normal"/>
        <w:tabs>
          <w:tab w:val="left" w:pos="720" w:leader="none"/>
        </w:tabs>
        <w:spacing w:lineRule="exact" w:line="500" w:before="0" w:after="0"/>
        <w:ind w:end="90"/>
        <w:contextualSpacing/>
        <w:jc w:val="both"/>
        <w:rPr>
          <w:sz w:val="24"/>
          <w:szCs w:val="24"/>
        </w:rPr>
      </w:pPr>
      <w:r>
        <w:rPr>
          <w:sz w:val="24"/>
          <w:szCs w:val="24"/>
        </w:rPr>
        <w:tab/>
        <w:t>Objection. Responding Party objects to the extent this interrogatory is vague, ambiguous, and overbroad as phrased. Responding Party objects to the extent this interrogatory seeks information that invades the attorney-client privilege and/or work product doctrine. Responding Party objects to the extent this interrogatory seeks calls for an expert witness opinion or the disclosure of expert witnesses prior to the deadlines enumerated in Code of Civil Procedure. Subject to and without waiving any objections, Responding Party responds as follows: No. Discovery is continuing and Responding Party reserves the right to amend or supplement his response.</w:t>
      </w:r>
    </w:p>
    <w:p>
      <w:pPr>
        <w:pStyle w:val="Normal"/>
        <w:spacing w:lineRule="exact" w:line="500" w:before="0" w:after="0"/>
        <w:contextualSpacing/>
        <w:rPr/>
      </w:pPr>
      <w:r>
        <w:rPr>
          <w:b/>
          <w:sz w:val="24"/>
          <w:szCs w:val="24"/>
          <w:u w:val="single"/>
        </w:rPr>
        <w:t>RESPONSE TO FORM INTERROGATORY NO. 13.2:</w:t>
      </w:r>
    </w:p>
    <w:p>
      <w:pPr>
        <w:pStyle w:val="Normal"/>
        <w:tabs>
          <w:tab w:val="left" w:pos="720" w:leader="none"/>
        </w:tabs>
        <w:spacing w:lineRule="exact" w:line="500" w:before="0" w:after="0"/>
        <w:ind w:end="90"/>
        <w:contextualSpacing/>
        <w:jc w:val="both"/>
        <w:rPr/>
      </w:pPr>
      <w:r>
        <w:rPr>
          <w:sz w:val="24"/>
          <w:szCs w:val="24"/>
        </w:rPr>
        <w:tab/>
        <w:t>Objection. Responding Party objects to the extent this interrogatory is vague, ambiguous, and overbroad as phrased. Responding Party objects to the extent this interrogatory seeks information that invades the attorney-client privilege and/or work product doctrine. Responding Party objects to the extent this interrogatory seeks calls for an expert witness opinion or the disclosure of expert witnesses prior to the deadlines enumerated in Code of Civil Procedure. Subject to and without waiving any objections, Responding Party responds as follows: No. Discovery is continuing and Responding Party reserves the right to amend or supplement his response.</w:t>
      </w:r>
    </w:p>
    <w:p>
      <w:pPr>
        <w:pStyle w:val="Normal"/>
        <w:spacing w:lineRule="exact" w:line="500" w:before="0" w:after="0"/>
        <w:contextualSpacing/>
        <w:rPr>
          <w:b/>
          <w:sz w:val="24"/>
          <w:szCs w:val="24"/>
          <w:u w:val="single"/>
        </w:rPr>
      </w:pPr>
      <w:r>
        <w:rPr>
          <w:b/>
          <w:sz w:val="24"/>
          <w:szCs w:val="24"/>
          <w:u w:val="single"/>
        </w:rPr>
        <w:t>RESPONSE TO FORM INTERROGATORY NO. 14.1:</w:t>
      </w:r>
    </w:p>
    <w:p>
      <w:pPr>
        <w:pStyle w:val="Normal"/>
        <w:spacing w:lineRule="exact" w:line="500" w:before="0" w:after="0"/>
        <w:ind w:firstLine="720" w:end="90"/>
        <w:contextualSpacing/>
        <w:jc w:val="both"/>
        <w:rPr/>
      </w:pPr>
      <w:r>
        <w:rPr>
          <w:sz w:val="24"/>
          <w:szCs w:val="24"/>
        </w:rPr>
        <w:t>Objection. Responding Party objects to the extent this interrogatory is vague, ambiguous, and overbroad as phrased. Responding Party objects to the extent this interrogatory seeks information that invades the attorney-client privilege and/or work product doctrine. Responding Party objects to the extent this interrogatory calls for a legal opinion or legal conclusion. Responding Party objects to the extent this interrogatory seeks information that is equally available to Propounding Party. Responding Party objects to the extent this interrogatory calls for an expert opinion or the disclosure of expert witnesses prior to the deadlines enumerated in Code of Civil Procedure. Subject to and without waiving any objections, Responding Party responds as follows: Yes, Propounding Party caused the collision in violation of Vehicle Code sections 22350, and other violations which are unknown at this time. Discovery is continuing and Responding Party reserves the right to amend or supplement his response.</w:t>
      </w:r>
    </w:p>
    <w:p>
      <w:pPr>
        <w:pStyle w:val="Normal"/>
        <w:spacing w:lineRule="exact" w:line="500" w:before="0" w:after="0"/>
        <w:ind w:end="90"/>
        <w:contextualSpacing/>
        <w:jc w:val="both"/>
        <w:rPr>
          <w:b/>
          <w:sz w:val="24"/>
          <w:szCs w:val="24"/>
          <w:u w:val="single"/>
        </w:rPr>
      </w:pPr>
      <w:r>
        <w:rPr>
          <w:b/>
          <w:sz w:val="24"/>
          <w:szCs w:val="24"/>
          <w:u w:val="single"/>
        </w:rPr>
        <w:t>RESPONSE TO FORM INTERROGATORY NO. 14.2:</w:t>
      </w:r>
    </w:p>
    <w:p>
      <w:pPr>
        <w:pStyle w:val="Normal"/>
        <w:spacing w:lineRule="exact" w:line="480"/>
        <w:ind w:firstLine="720" w:end="0"/>
        <w:jc w:val="both"/>
        <w:rPr/>
      </w:pPr>
      <w:r>
        <w:rPr>
          <w:sz w:val="24"/>
          <w:szCs w:val="24"/>
        </w:rPr>
        <w:t xml:space="preserve">Objection. Responding Party objects to the extent this interrogatory is vague, ambiguous, and overbroad as phrased. Subject to and without waiving any objections, Responding Party responds as follows: No as to Responding Party. Unknown as to any other parties. Discovery is continuing and Responding Party reserves the right to amend or supplement his response. </w:t>
      </w:r>
    </w:p>
    <w:p>
      <w:pPr>
        <w:pStyle w:val="Normal"/>
        <w:spacing w:lineRule="exact" w:line="480"/>
        <w:rPr>
          <w:sz w:val="24"/>
          <w:szCs w:val="24"/>
        </w:rPr>
      </w:pPr>
      <w:r>
        <w:rPr>
          <w:b/>
          <w:sz w:val="24"/>
          <w:szCs w:val="24"/>
          <w:u w:val="single"/>
        </w:rPr>
        <w:t>RESPONSE TO FORM INTERROGATORY NO. 20.1:</w:t>
      </w:r>
    </w:p>
    <w:p>
      <w:pPr>
        <w:pStyle w:val="Normal"/>
        <w:spacing w:lineRule="exact" w:line="480"/>
        <w:rPr/>
      </w:pPr>
      <w:r>
        <w:rPr>
          <w:bCs/>
          <w:sz w:val="24"/>
          <w:szCs w:val="24"/>
        </w:rPr>
        <w:tab/>
        <w:t>On April 28, 2025, around 6:50 PM, on I-210 E/B (Foothill Freeway), 2435 feet West of Santa Anita Avenue, Arcadia, CA.</w:t>
      </w:r>
    </w:p>
    <w:p>
      <w:pPr>
        <w:pStyle w:val="Normal"/>
        <w:spacing w:lineRule="exact" w:line="480"/>
        <w:rPr/>
      </w:pPr>
      <w:r>
        <w:rPr>
          <w:b/>
          <w:sz w:val="24"/>
          <w:szCs w:val="24"/>
          <w:u w:val="single"/>
        </w:rPr>
        <w:t>RESPONSE TO FORM INTERROGATORY NO. 20.2:</w:t>
      </w:r>
      <w:r>
        <w:rPr/>
        <w:t xml:space="preserve"> </w:t>
      </w:r>
    </w:p>
    <w:p>
      <w:pPr>
        <w:pStyle w:val="Normal"/>
        <w:spacing w:lineRule="exact" w:line="480"/>
        <w:ind w:firstLine="720" w:end="0"/>
        <w:jc w:val="both"/>
        <w:rPr/>
      </w:pPr>
      <w:r>
        <w:rPr>
          <w:sz w:val="24"/>
          <w:szCs w:val="24"/>
        </w:rPr>
        <w:t>Objection. Responding Party objects to the extent this interrogatory is vague, ambiguous, and overbroad as phrased, thereby requiring Plaintiff to speculate. Responding Party objects to the extent this interrogatory seeks information that is equally available to Propounding Party. Subject to and without waiving any objections, Responding Party responds as follows:</w:t>
      </w:r>
    </w:p>
    <w:p>
      <w:pPr>
        <w:pStyle w:val="Normal"/>
        <w:numPr>
          <w:ilvl w:val="0"/>
          <w:numId w:val="2"/>
        </w:numPr>
        <w:spacing w:lineRule="exact" w:line="480"/>
        <w:rPr>
          <w:bCs/>
          <w:sz w:val="24"/>
          <w:szCs w:val="24"/>
        </w:rPr>
      </w:pPr>
      <w:r>
        <w:rPr>
          <w:bCs/>
          <w:sz w:val="24"/>
          <w:szCs w:val="24"/>
        </w:rPr>
        <w:t>2009 Toyota Tacoma, 8U49043 CA</w:t>
      </w:r>
    </w:p>
    <w:p>
      <w:pPr>
        <w:pStyle w:val="Normal"/>
        <w:numPr>
          <w:ilvl w:val="0"/>
          <w:numId w:val="2"/>
        </w:numPr>
        <w:spacing w:lineRule="exact" w:line="480"/>
        <w:rPr>
          <w:bCs/>
          <w:sz w:val="24"/>
          <w:szCs w:val="24"/>
        </w:rPr>
      </w:pPr>
      <w:r>
        <w:rPr>
          <w:bCs/>
          <w:sz w:val="24"/>
          <w:szCs w:val="24"/>
        </w:rPr>
        <w:t>Plaintiff Gui Ying Li</w:t>
      </w:r>
    </w:p>
    <w:p>
      <w:pPr>
        <w:pStyle w:val="Normal"/>
        <w:numPr>
          <w:ilvl w:val="0"/>
          <w:numId w:val="2"/>
        </w:numPr>
        <w:spacing w:lineRule="exact" w:line="480"/>
        <w:rPr>
          <w:bCs/>
          <w:sz w:val="24"/>
          <w:szCs w:val="24"/>
        </w:rPr>
      </w:pPr>
      <w:r>
        <w:rPr>
          <w:sz w:val="24"/>
          <w:szCs w:val="24"/>
        </w:rPr>
        <w:t>Responding Party</w:t>
      </w:r>
      <w:r>
        <w:rPr>
          <w:bCs/>
          <w:sz w:val="24"/>
          <w:szCs w:val="24"/>
        </w:rPr>
        <w:t xml:space="preserve"> </w:t>
      </w:r>
    </w:p>
    <w:p>
      <w:pPr>
        <w:pStyle w:val="Normal"/>
        <w:numPr>
          <w:ilvl w:val="0"/>
          <w:numId w:val="2"/>
        </w:numPr>
        <w:spacing w:lineRule="exact" w:line="480"/>
        <w:rPr>
          <w:bCs/>
          <w:sz w:val="24"/>
          <w:szCs w:val="24"/>
        </w:rPr>
      </w:pPr>
      <w:r>
        <w:rPr>
          <w:sz w:val="24"/>
          <w:szCs w:val="24"/>
        </w:rPr>
        <w:t>Allen N Wang, the son of Responding Party, can be contacted through Responding Party’s counsel.</w:t>
      </w:r>
    </w:p>
    <w:p>
      <w:pPr>
        <w:pStyle w:val="Normal"/>
        <w:numPr>
          <w:ilvl w:val="0"/>
          <w:numId w:val="2"/>
        </w:numPr>
        <w:spacing w:lineRule="exact" w:line="480"/>
        <w:rPr>
          <w:bCs/>
          <w:sz w:val="24"/>
          <w:szCs w:val="24"/>
        </w:rPr>
      </w:pPr>
      <w:r>
        <w:rPr>
          <w:sz w:val="24"/>
          <w:szCs w:val="24"/>
        </w:rPr>
        <w:t>None</w:t>
      </w:r>
    </w:p>
    <w:p>
      <w:pPr>
        <w:pStyle w:val="Normal"/>
        <w:numPr>
          <w:ilvl w:val="0"/>
          <w:numId w:val="2"/>
        </w:numPr>
        <w:spacing w:lineRule="exact" w:line="480"/>
        <w:rPr>
          <w:bCs/>
          <w:sz w:val="24"/>
          <w:szCs w:val="24"/>
        </w:rPr>
      </w:pPr>
      <w:r>
        <w:rPr>
          <w:bCs/>
          <w:sz w:val="24"/>
          <w:szCs w:val="24"/>
        </w:rPr>
        <w:t>None</w:t>
      </w:r>
    </w:p>
    <w:p>
      <w:pPr>
        <w:pStyle w:val="Normal"/>
        <w:numPr>
          <w:ilvl w:val="0"/>
          <w:numId w:val="2"/>
        </w:numPr>
        <w:spacing w:lineRule="exact" w:line="480"/>
        <w:rPr>
          <w:bCs/>
          <w:sz w:val="24"/>
          <w:szCs w:val="24"/>
        </w:rPr>
      </w:pPr>
      <w:r>
        <w:rPr>
          <w:sz w:val="24"/>
          <w:szCs w:val="24"/>
        </w:rPr>
        <w:t>Allen N Wang, the son of Responding Party, can be contacted through Responding Party’s counsel.</w:t>
      </w:r>
    </w:p>
    <w:p>
      <w:pPr>
        <w:pStyle w:val="Normal"/>
        <w:spacing w:lineRule="exact" w:line="480"/>
        <w:ind w:start="720" w:end="0"/>
        <w:rPr>
          <w:bCs/>
          <w:color w:val="FF0000"/>
          <w:sz w:val="24"/>
          <w:szCs w:val="24"/>
        </w:rPr>
      </w:pPr>
      <w:r>
        <w:rPr>
          <w:bCs/>
          <w:color w:val="FF0000"/>
          <w:sz w:val="24"/>
          <w:szCs w:val="24"/>
        </w:rPr>
      </w:r>
    </w:p>
    <w:p>
      <w:pPr>
        <w:pStyle w:val="Normal"/>
        <w:numPr>
          <w:ilvl w:val="0"/>
          <w:numId w:val="3"/>
        </w:numPr>
        <w:spacing w:lineRule="exact" w:line="480"/>
        <w:rPr>
          <w:bCs/>
          <w:sz w:val="24"/>
          <w:szCs w:val="24"/>
        </w:rPr>
      </w:pPr>
      <w:r>
        <w:rPr>
          <w:bCs/>
          <w:sz w:val="24"/>
          <w:szCs w:val="24"/>
        </w:rPr>
        <w:t>2016 Ford F350, 24848D2 CA</w:t>
      </w:r>
    </w:p>
    <w:p>
      <w:pPr>
        <w:pStyle w:val="Normal"/>
        <w:numPr>
          <w:ilvl w:val="0"/>
          <w:numId w:val="3"/>
        </w:numPr>
        <w:spacing w:lineRule="exact" w:line="480"/>
        <w:rPr>
          <w:bCs/>
          <w:sz w:val="24"/>
          <w:szCs w:val="24"/>
        </w:rPr>
      </w:pPr>
      <w:r>
        <w:rPr>
          <w:bCs/>
          <w:sz w:val="24"/>
          <w:szCs w:val="24"/>
        </w:rPr>
        <w:t>Propounding Party</w:t>
      </w:r>
    </w:p>
    <w:p>
      <w:pPr>
        <w:pStyle w:val="Normal"/>
        <w:numPr>
          <w:ilvl w:val="0"/>
          <w:numId w:val="3"/>
        </w:numPr>
        <w:spacing w:lineRule="exact" w:line="480"/>
        <w:rPr>
          <w:bCs/>
          <w:sz w:val="24"/>
          <w:szCs w:val="24"/>
        </w:rPr>
      </w:pPr>
      <w:r>
        <w:rPr>
          <w:sz w:val="24"/>
          <w:szCs w:val="24"/>
        </w:rPr>
        <w:t>Unknown at this time.</w:t>
      </w:r>
    </w:p>
    <w:p>
      <w:pPr>
        <w:pStyle w:val="Normal"/>
        <w:numPr>
          <w:ilvl w:val="0"/>
          <w:numId w:val="3"/>
        </w:numPr>
        <w:spacing w:lineRule="exact" w:line="480"/>
        <w:rPr>
          <w:bCs/>
          <w:sz w:val="24"/>
          <w:szCs w:val="24"/>
        </w:rPr>
      </w:pPr>
      <w:r>
        <w:rPr>
          <w:bCs/>
          <w:sz w:val="24"/>
          <w:szCs w:val="24"/>
        </w:rPr>
        <w:t>Ines Flores, 11639 Roseglen St., El Monte, CA 91732</w:t>
      </w:r>
    </w:p>
    <w:p>
      <w:pPr>
        <w:pStyle w:val="Normal"/>
        <w:numPr>
          <w:ilvl w:val="0"/>
          <w:numId w:val="3"/>
        </w:numPr>
        <w:spacing w:lineRule="exact" w:line="480"/>
        <w:rPr>
          <w:bCs/>
          <w:sz w:val="24"/>
          <w:szCs w:val="24"/>
        </w:rPr>
      </w:pPr>
      <w:r>
        <w:rPr>
          <w:bCs/>
          <w:sz w:val="24"/>
          <w:szCs w:val="24"/>
        </w:rPr>
        <w:t>Not applicable</w:t>
      </w:r>
    </w:p>
    <w:p>
      <w:pPr>
        <w:pStyle w:val="Normal"/>
        <w:numPr>
          <w:ilvl w:val="0"/>
          <w:numId w:val="3"/>
        </w:numPr>
        <w:spacing w:lineRule="exact" w:line="480"/>
        <w:rPr>
          <w:bCs/>
          <w:sz w:val="24"/>
          <w:szCs w:val="24"/>
        </w:rPr>
      </w:pPr>
      <w:r>
        <w:rPr>
          <w:bCs/>
          <w:sz w:val="24"/>
          <w:szCs w:val="24"/>
        </w:rPr>
        <w:t>Not applicable</w:t>
      </w:r>
    </w:p>
    <w:p>
      <w:pPr>
        <w:pStyle w:val="Normal"/>
        <w:numPr>
          <w:ilvl w:val="0"/>
          <w:numId w:val="3"/>
        </w:numPr>
        <w:spacing w:lineRule="exact" w:line="480"/>
        <w:rPr>
          <w:bCs/>
          <w:sz w:val="24"/>
          <w:szCs w:val="24"/>
        </w:rPr>
      </w:pPr>
      <w:r>
        <w:rPr>
          <w:bCs/>
          <w:sz w:val="24"/>
          <w:szCs w:val="24"/>
        </w:rPr>
        <w:t>Ines Flores, 11639 Roseglen St., El Monte, CA 91732</w:t>
      </w:r>
    </w:p>
    <w:p>
      <w:pPr>
        <w:pStyle w:val="Normal"/>
        <w:spacing w:lineRule="exact" w:line="480"/>
        <w:rPr/>
      </w:pPr>
      <w:r>
        <w:rPr>
          <w:bCs/>
          <w:sz w:val="24"/>
          <w:szCs w:val="24"/>
        </w:rPr>
        <w:tab/>
      </w:r>
      <w:r>
        <w:rPr>
          <w:sz w:val="24"/>
          <w:szCs w:val="24"/>
        </w:rPr>
        <w:t>Plaintiff’s investigation and discovery are continuing. Plaintiff reserves the right to supplement or amend this response.</w:t>
      </w:r>
    </w:p>
    <w:p>
      <w:pPr>
        <w:pStyle w:val="Normal"/>
        <w:spacing w:lineRule="exact" w:line="480"/>
        <w:rPr>
          <w:sz w:val="24"/>
          <w:szCs w:val="24"/>
        </w:rPr>
      </w:pPr>
      <w:r>
        <w:rPr>
          <w:b/>
          <w:sz w:val="24"/>
          <w:szCs w:val="24"/>
          <w:u w:val="single"/>
        </w:rPr>
        <w:t>RESPONSE TO FORM INTERROGATORY NO. 20.3:</w:t>
      </w:r>
    </w:p>
    <w:p>
      <w:pPr>
        <w:pStyle w:val="Normal"/>
        <w:spacing w:lineRule="exact" w:line="480"/>
        <w:jc w:val="both"/>
        <w:rPr>
          <w:bCs/>
          <w:sz w:val="24"/>
          <w:szCs w:val="24"/>
        </w:rPr>
      </w:pPr>
      <w:r>
        <w:rPr>
          <w:sz w:val="24"/>
          <w:szCs w:val="24"/>
        </w:rPr>
        <w:tab/>
        <w:t>Objection. Responding Party objects to the extent this interrogatory is vague, ambiguous, and overbroad as phrased. Responding Party objects to the extent this interrogatory calls for speculation. Responding Party objects to the extent this interrogatory seeks information that is neither relevant nor reasonably calculated to lead to the discovery of admissible evidence. Subject to and without waiving any objections, Responding Party responds as follows: Based on Plaintiff’s best recollection, Responding Party’s starting point was his home, and Responding Party was heading to a place for shopping. Responding Party cannot recall the destination.</w:t>
      </w:r>
      <w:r>
        <w:rPr/>
        <w:t xml:space="preserve"> </w:t>
      </w:r>
      <w:r>
        <w:rPr>
          <w:sz w:val="24"/>
          <w:szCs w:val="24"/>
        </w:rPr>
        <w:t>Discovery is continuing and Responding Party reserves the right to amend or supplement her response.</w:t>
      </w:r>
    </w:p>
    <w:p>
      <w:pPr>
        <w:pStyle w:val="Normal"/>
        <w:spacing w:lineRule="exact" w:line="480"/>
        <w:rPr>
          <w:sz w:val="24"/>
          <w:szCs w:val="24"/>
        </w:rPr>
      </w:pPr>
      <w:r>
        <w:rPr>
          <w:b/>
          <w:sz w:val="24"/>
          <w:szCs w:val="24"/>
          <w:u w:val="single"/>
        </w:rPr>
        <w:t>RESPONSE TO FORM INTERROGATORY NO. 20.4:</w:t>
      </w:r>
    </w:p>
    <w:p>
      <w:pPr>
        <w:pStyle w:val="Normal"/>
        <w:spacing w:lineRule="exact" w:line="480"/>
        <w:jc w:val="both"/>
        <w:rPr/>
      </w:pPr>
      <w:r>
        <w:rPr>
          <w:sz w:val="24"/>
          <w:szCs w:val="24"/>
        </w:rPr>
        <w:tab/>
        <w:t>Objection. Responding Party objects to the extent this interrogatory is vague, ambiguous, and overbroad as phrased. Responding Party objects to the extent this interrogatory calls for speculation. Responding Party objects to the extent this interrogatory seeks information that is neither relevant nor reasonably calculated to lead to the discovery of admissible evidence. Subject to and without waiving any objections, Responding Party responds as follows: Responding Party cannot recall the exact route at this time.  Discovery is continuing and Responding Party reserves the right to amend or supplement his response</w:t>
      </w:r>
      <w:r>
        <w:rPr/>
        <w:t>.</w:t>
      </w:r>
    </w:p>
    <w:p>
      <w:pPr>
        <w:pStyle w:val="Normal"/>
        <w:spacing w:lineRule="exact" w:line="480"/>
        <w:jc w:val="both"/>
        <w:rPr>
          <w:sz w:val="24"/>
          <w:szCs w:val="24"/>
        </w:rPr>
      </w:pPr>
      <w:r>
        <w:rPr>
          <w:b/>
          <w:sz w:val="24"/>
          <w:szCs w:val="24"/>
          <w:u w:val="single"/>
        </w:rPr>
        <w:t>RESPONSE TO FORM INTERROGATORY NO. 20.5:</w:t>
      </w:r>
    </w:p>
    <w:p>
      <w:pPr>
        <w:pStyle w:val="Normal"/>
        <w:spacing w:lineRule="exact" w:line="480"/>
        <w:jc w:val="both"/>
        <w:rPr/>
      </w:pPr>
      <w:r>
        <w:rPr>
          <w:sz w:val="24"/>
          <w:szCs w:val="24"/>
        </w:rPr>
        <w:tab/>
        <w:t>Objection. Responding Party objects to the extent this interrogatory is vague, ambiguous,</w:t>
      </w:r>
    </w:p>
    <w:p>
      <w:pPr>
        <w:pStyle w:val="Normal"/>
        <w:spacing w:lineRule="exact" w:line="480"/>
        <w:jc w:val="both"/>
        <w:rPr>
          <w:sz w:val="24"/>
          <w:szCs w:val="24"/>
        </w:rPr>
      </w:pPr>
      <w:r>
        <w:rPr>
          <w:sz w:val="24"/>
          <w:szCs w:val="24"/>
        </w:rPr>
        <w:t>and overbroad as phrased, thereby requiring Responding Party to speculate. Responding Party objects to the extent this interrogatory seeks information that is equally available to Propounding</w:t>
      </w:r>
    </w:p>
    <w:p>
      <w:pPr>
        <w:pStyle w:val="Normal"/>
        <w:spacing w:lineRule="exact" w:line="480"/>
        <w:jc w:val="both"/>
        <w:rPr/>
      </w:pPr>
      <w:r>
        <w:rPr>
          <w:sz w:val="24"/>
          <w:szCs w:val="24"/>
        </w:rPr>
        <w:t>Party. Responding Party objects to the extent this interrogatory seeks information that is equally</w:t>
      </w:r>
    </w:p>
    <w:p>
      <w:pPr>
        <w:pStyle w:val="Normal"/>
        <w:spacing w:lineRule="exact" w:line="480"/>
        <w:jc w:val="both"/>
        <w:rPr>
          <w:sz w:val="24"/>
          <w:szCs w:val="24"/>
        </w:rPr>
      </w:pPr>
      <w:r>
        <w:rPr>
          <w:sz w:val="24"/>
          <w:szCs w:val="24"/>
        </w:rPr>
        <w:t>available to Propounding Party. Subject to and without waiving any objections, Responding Party responds as follows: Responding Party was traveling on I-210 E/B far right lane. Propounding Party was driving behind the Responding Party. Discovery is continuing and Responding Party reserves the right to amend or supplement his responses.</w:t>
      </w:r>
    </w:p>
    <w:p>
      <w:pPr>
        <w:pStyle w:val="Normal"/>
        <w:spacing w:lineRule="exact" w:line="480"/>
        <w:rPr>
          <w:sz w:val="24"/>
          <w:szCs w:val="24"/>
        </w:rPr>
      </w:pPr>
      <w:r>
        <w:rPr>
          <w:b/>
          <w:sz w:val="24"/>
          <w:szCs w:val="24"/>
          <w:u w:val="single"/>
        </w:rPr>
        <w:t>RESPONSE TO FORM INTERROGATORY NO. 20.6:</w:t>
      </w:r>
    </w:p>
    <w:p>
      <w:pPr>
        <w:pStyle w:val="Normal"/>
        <w:spacing w:lineRule="exact" w:line="480"/>
        <w:rPr>
          <w:sz w:val="24"/>
          <w:szCs w:val="24"/>
        </w:rPr>
      </w:pPr>
      <w:r>
        <w:rPr>
          <w:sz w:val="24"/>
          <w:szCs w:val="24"/>
        </w:rPr>
        <w:tab/>
        <w:t>No.</w:t>
      </w:r>
    </w:p>
    <w:p>
      <w:pPr>
        <w:pStyle w:val="Normal"/>
        <w:spacing w:lineRule="exact" w:line="480"/>
        <w:rPr>
          <w:sz w:val="24"/>
          <w:szCs w:val="24"/>
        </w:rPr>
      </w:pPr>
      <w:r>
        <w:rPr>
          <w:b/>
          <w:sz w:val="24"/>
          <w:szCs w:val="24"/>
          <w:u w:val="single"/>
        </w:rPr>
        <w:t>RESPONSE TO FORM INTERROGATORY NO. 20.7:</w:t>
      </w:r>
    </w:p>
    <w:p>
      <w:pPr>
        <w:pStyle w:val="Normal"/>
        <w:spacing w:lineRule="exact" w:line="480"/>
        <w:ind w:firstLine="720" w:end="0"/>
        <w:jc w:val="both"/>
        <w:rPr/>
      </w:pPr>
      <w:r>
        <w:rPr>
          <w:sz w:val="24"/>
          <w:szCs w:val="24"/>
        </w:rPr>
        <w:t>Objection. Responding Party objects to the extent this interrogatory is vague, ambiguous, and overbroad as phrased, thereby requiring Responding Party to speculate. Responding Party objects to the extent this interrogatory seeks information that is equally available to Propounding Party. Responding Party objects to the extent this interrogatory seeks information that is equally available to Propounding Party. Subject to and without waiving any objections, Responding Party responds as follows: No. Discovery is continuing and Responding Party reserves the right to amend or supplement his responses.</w:t>
      </w:r>
    </w:p>
    <w:p>
      <w:pPr>
        <w:pStyle w:val="Normal"/>
        <w:spacing w:lineRule="exact" w:line="480"/>
        <w:rPr>
          <w:sz w:val="24"/>
          <w:szCs w:val="24"/>
        </w:rPr>
      </w:pPr>
      <w:r>
        <w:rPr>
          <w:b/>
          <w:sz w:val="24"/>
          <w:szCs w:val="24"/>
          <w:u w:val="single"/>
        </w:rPr>
        <w:t>RESPONSE TO FORM INTERROGATORY NO. 20.8:</w:t>
      </w:r>
    </w:p>
    <w:p>
      <w:pPr>
        <w:pStyle w:val="Normal"/>
        <w:numPr>
          <w:ilvl w:val="0"/>
          <w:numId w:val="13"/>
        </w:numPr>
        <w:spacing w:lineRule="exact" w:line="480"/>
        <w:ind w:hanging="360" w:start="1080" w:end="0"/>
        <w:jc w:val="both"/>
        <w:rPr>
          <w:sz w:val="24"/>
          <w:szCs w:val="24"/>
        </w:rPr>
      </w:pPr>
      <w:r>
        <w:rPr>
          <w:sz w:val="24"/>
          <w:szCs w:val="24"/>
        </w:rPr>
        <w:t>Just before the incident,</w:t>
      </w:r>
      <w:r>
        <w:rPr/>
        <w:t xml:space="preserve"> </w:t>
      </w:r>
      <w:r>
        <w:rPr>
          <w:sz w:val="24"/>
          <w:szCs w:val="24"/>
        </w:rPr>
        <w:t>Responding Party was traveling forward at the speed of traffic and slowed down to a near complete stop; the Propounding Party was driving behind the Responding Party at an unknown speed.</w:t>
      </w:r>
    </w:p>
    <w:p>
      <w:pPr>
        <w:pStyle w:val="Normal"/>
        <w:numPr>
          <w:ilvl w:val="0"/>
          <w:numId w:val="13"/>
        </w:numPr>
        <w:spacing w:lineRule="exact" w:line="480"/>
        <w:ind w:hanging="360" w:start="1080" w:end="0"/>
        <w:jc w:val="both"/>
        <w:rPr>
          <w:sz w:val="24"/>
          <w:szCs w:val="24"/>
        </w:rPr>
      </w:pPr>
      <w:r>
        <w:rPr>
          <w:sz w:val="24"/>
          <w:szCs w:val="24"/>
        </w:rPr>
        <w:t xml:space="preserve">At the time of the incident, Propounding Party’s vehicle suddenly rear-ended the Responding Rarty’s vehicle. Unknown as to Propounding Party’s speed. </w:t>
      </w:r>
    </w:p>
    <w:p>
      <w:pPr>
        <w:pStyle w:val="Normal"/>
        <w:numPr>
          <w:ilvl w:val="0"/>
          <w:numId w:val="13"/>
        </w:numPr>
        <w:spacing w:lineRule="exact" w:line="480"/>
        <w:ind w:hanging="360" w:start="1080" w:end="0"/>
        <w:jc w:val="both"/>
        <w:rPr>
          <w:sz w:val="24"/>
          <w:szCs w:val="24"/>
        </w:rPr>
      </w:pPr>
      <w:r>
        <w:rPr>
          <w:sz w:val="24"/>
          <w:szCs w:val="24"/>
        </w:rPr>
        <w:t xml:space="preserve">After the incident, parties moved to the shoulders. </w:t>
      </w:r>
    </w:p>
    <w:p>
      <w:pPr>
        <w:pStyle w:val="Normal"/>
        <w:spacing w:lineRule="exact" w:line="480"/>
        <w:ind w:firstLine="720" w:end="0"/>
        <w:rPr>
          <w:sz w:val="24"/>
          <w:szCs w:val="24"/>
        </w:rPr>
      </w:pPr>
      <w:r>
        <w:rPr>
          <w:sz w:val="24"/>
          <w:szCs w:val="24"/>
        </w:rPr>
        <w:t>Discovery is continuing and Responding Party reserves the right to amend or supplement his responses.</w:t>
      </w:r>
    </w:p>
    <w:p>
      <w:pPr>
        <w:pStyle w:val="Normal"/>
        <w:spacing w:lineRule="exact" w:line="480"/>
        <w:rPr>
          <w:sz w:val="24"/>
          <w:szCs w:val="24"/>
        </w:rPr>
      </w:pPr>
      <w:r>
        <w:rPr>
          <w:b/>
          <w:sz w:val="24"/>
          <w:szCs w:val="24"/>
          <w:u w:val="single"/>
        </w:rPr>
        <w:t>RESPONSE TO FORM INTERROGATORY NO. 20.9:</w:t>
      </w:r>
    </w:p>
    <w:p>
      <w:pPr>
        <w:pStyle w:val="Normal"/>
        <w:tabs>
          <w:tab w:val="clear" w:pos="720"/>
          <w:tab w:val="left" w:pos="3570" w:leader="none"/>
        </w:tabs>
        <w:spacing w:lineRule="exact" w:line="480"/>
        <w:ind w:firstLine="720" w:end="0"/>
        <w:jc w:val="both"/>
        <w:rPr>
          <w:sz w:val="24"/>
          <w:szCs w:val="24"/>
        </w:rPr>
      </w:pPr>
      <w:r>
        <w:rPr>
          <w:sz w:val="24"/>
          <w:szCs w:val="24"/>
        </w:rPr>
        <w:t>No.</w:t>
        <w:tab/>
      </w:r>
    </w:p>
    <w:p>
      <w:pPr>
        <w:pStyle w:val="Normal"/>
        <w:spacing w:lineRule="exact" w:line="480"/>
        <w:rPr>
          <w:sz w:val="24"/>
          <w:szCs w:val="24"/>
        </w:rPr>
      </w:pPr>
      <w:r>
        <w:rPr>
          <w:b/>
          <w:sz w:val="24"/>
          <w:szCs w:val="24"/>
          <w:u w:val="single"/>
        </w:rPr>
        <w:t>RESPONSE TO FORM INTERROGATORY NO. 20.10:</w:t>
      </w:r>
    </w:p>
    <w:p>
      <w:pPr>
        <w:pStyle w:val="Normal"/>
        <w:spacing w:lineRule="exact" w:line="480"/>
        <w:ind w:firstLine="720" w:end="0"/>
        <w:jc w:val="both"/>
        <w:rPr>
          <w:sz w:val="24"/>
          <w:szCs w:val="24"/>
        </w:rPr>
      </w:pPr>
      <w:r>
        <w:rPr>
          <w:sz w:val="24"/>
          <w:szCs w:val="24"/>
        </w:rPr>
        <w:t>No.</w:t>
      </w:r>
    </w:p>
    <w:p>
      <w:pPr>
        <w:pStyle w:val="Normal"/>
        <w:spacing w:lineRule="exact" w:line="480"/>
        <w:rPr>
          <w:sz w:val="24"/>
          <w:szCs w:val="24"/>
        </w:rPr>
      </w:pPr>
      <w:r>
        <w:rPr>
          <w:b/>
          <w:sz w:val="24"/>
          <w:szCs w:val="24"/>
          <w:u w:val="single"/>
        </w:rPr>
        <w:t>RESPONSE TO FORM INTERROGATORY NO. 20.11:</w:t>
      </w:r>
    </w:p>
    <w:p>
      <w:pPr>
        <w:pStyle w:val="Normal"/>
        <w:spacing w:lineRule="exact" w:line="480"/>
        <w:rPr>
          <w:sz w:val="24"/>
          <w:szCs w:val="24"/>
        </w:rPr>
      </w:pPr>
      <w:r>
        <w:rPr>
          <w:sz w:val="24"/>
          <w:szCs w:val="24"/>
        </w:rPr>
        <w:tab/>
        <w:t>Unknown as to Propounding Party’s vehicle. Plaintiff Dong Xi Wang has the possession of his vehicle.</w:t>
      </w:r>
    </w:p>
    <w:p>
      <w:pPr>
        <w:pStyle w:val="Heading1"/>
        <w:ind w:hanging="0" w:start="0"/>
        <w:rPr>
          <w:color w:val="FF0000"/>
        </w:rPr>
      </w:pPr>
      <w:r>
        <w:rPr/>
        <w:tab/>
      </w:r>
    </w:p>
    <w:p>
      <w:pPr>
        <w:pStyle w:val="Normal"/>
        <w:spacing w:lineRule="auto" w:line="240"/>
        <w:rPr>
          <w:b/>
          <w:color w:val="FF0000"/>
          <w:sz w:val="24"/>
          <w:szCs w:val="24"/>
          <w:u w:val="single"/>
        </w:rPr>
      </w:pPr>
      <w:r>
        <w:rPr>
          <w:b/>
          <w:color w:val="FF0000"/>
          <w:sz w:val="24"/>
          <w:szCs w:val="24"/>
          <w:u w:val="single"/>
        </w:rPr>
      </w:r>
    </w:p>
    <w:p>
      <w:pPr>
        <w:pStyle w:val="Normal"/>
        <w:spacing w:lineRule="auto" w:line="240"/>
        <w:rPr>
          <w:b/>
          <w:color w:val="FF0000"/>
          <w:sz w:val="24"/>
          <w:szCs w:val="24"/>
          <w:u w:val="single"/>
          <w:lang w:val="en-US" w:eastAsia="en-US"/>
        </w:rPr>
      </w:pPr>
      <w:r>
        <w:rPr>
          <w:b/>
          <w:color w:val="FF0000"/>
          <w:sz w:val="24"/>
          <w:szCs w:val="24"/>
          <w:u w:val="single"/>
          <w:lang w:val="en-US" w:eastAsia="en-US"/>
        </w:rPr>
      </w:r>
    </w:p>
    <w:p>
      <w:pPr>
        <w:pStyle w:val="Normal"/>
        <w:spacing w:lineRule="auto" w:line="240"/>
        <w:rPr>
          <w:b/>
          <w:sz w:val="24"/>
          <w:szCs w:val="24"/>
        </w:rPr>
      </w:pPr>
      <w:r>
        <w:rPr>
          <w:sz w:val="24"/>
          <w:szCs w:val="24"/>
        </w:rPr>
        <w:t xml:space="preserve">Dated: </w:t>
      </w:r>
      <w:r>
        <w:rPr>
          <w:sz w:val="24"/>
          <w:szCs w:val="24"/>
        </w:rPr>
        <w:fldChar w:fldCharType="begin"/>
      </w:r>
      <w:r>
        <w:rPr>
          <w:sz w:val="24"/>
          <w:szCs w:val="24"/>
        </w:rPr>
        <w:instrText xml:space="preserve"> DATE \@"MMMM\ d', 'yyyy" </w:instrText>
      </w:r>
      <w:r>
        <w:rPr>
          <w:sz w:val="24"/>
          <w:szCs w:val="24"/>
        </w:rPr>
        <w:fldChar w:fldCharType="separate"/>
      </w:r>
      <w:r>
        <w:rPr>
          <w:sz w:val="24"/>
          <w:szCs w:val="24"/>
        </w:rPr>
        <w:t>September 29, 2026</w:t>
      </w:r>
      <w:r>
        <w:rPr>
          <w:sz w:val="24"/>
          <w:szCs w:val="24"/>
        </w:rPr>
        <w:fldChar w:fldCharType="end"/>
      </w:r>
      <w:r>
        <w:rPr>
          <w:sz w:val="24"/>
          <w:szCs w:val="24"/>
        </w:rPr>
        <w:tab/>
      </w:r>
      <w:r>
        <w:rPr>
          <w:b/>
          <w:sz w:val="24"/>
          <w:szCs w:val="24"/>
        </w:rPr>
        <w:tab/>
        <w:tab/>
        <w:tab/>
      </w:r>
      <w:r>
        <w:rPr>
          <w:b/>
          <w:bCs/>
          <w:color w:val="000000"/>
          <w:sz w:val="24"/>
          <w:szCs w:val="24"/>
        </w:rPr>
        <w:t>LAW OFFICE OF SHENQI CAI</w:t>
      </w:r>
    </w:p>
    <w:p>
      <w:pPr>
        <w:pStyle w:val="Normal"/>
        <w:spacing w:lineRule="auto" w:line="240"/>
        <w:rPr>
          <w:b/>
          <w:sz w:val="24"/>
          <w:szCs w:val="24"/>
        </w:rPr>
      </w:pPr>
      <w:r>
        <w:rPr>
          <w:b/>
          <w:sz w:val="24"/>
          <w:szCs w:val="24"/>
        </w:rPr>
      </w:r>
    </w:p>
    <w:p>
      <w:pPr>
        <w:pStyle w:val="Normal"/>
        <w:spacing w:lineRule="auto" w:line="240"/>
        <w:rPr>
          <w:b/>
          <w:sz w:val="24"/>
          <w:szCs w:val="24"/>
        </w:rPr>
      </w:pPr>
      <w:r>
        <w:rPr>
          <w:b/>
          <w:sz w:val="24"/>
          <w:szCs w:val="24"/>
        </w:rPr>
      </w:r>
    </w:p>
    <w:p>
      <w:pPr>
        <w:pStyle w:val="Heading1"/>
        <w:ind w:hanging="0" w:start="0"/>
        <w:rPr>
          <w:szCs w:val="24"/>
        </w:rPr>
      </w:pPr>
      <w:r>
        <w:rPr>
          <w:szCs w:val="24"/>
        </w:rPr>
        <w:tab/>
        <w:tab/>
        <w:tab/>
        <w:tab/>
        <w:tab/>
        <w:tab/>
        <w:t>____________________________________</w:t>
      </w:r>
    </w:p>
    <w:p>
      <w:pPr>
        <w:pStyle w:val="Normal"/>
        <w:spacing w:lineRule="auto" w:line="240"/>
        <w:ind w:firstLine="720" w:start="3600" w:end="0"/>
        <w:rPr/>
      </w:pPr>
      <w:r>
        <w:rPr>
          <w:sz w:val="24"/>
          <w:szCs w:val="24"/>
        </w:rPr>
        <w:t>Shenqi Cai, Esq.</w:t>
      </w:r>
    </w:p>
    <w:p>
      <w:pPr>
        <w:pStyle w:val="Normal"/>
        <w:spacing w:lineRule="auto" w:line="240"/>
        <w:ind w:firstLine="720" w:start="3600" w:end="0"/>
        <w:rPr/>
      </w:pPr>
      <w:r>
        <w:rPr>
          <w:sz w:val="24"/>
          <w:szCs w:val="24"/>
        </w:rPr>
        <w:t>Attorneys for Plaintiff, GUI YING LI</w:t>
      </w:r>
    </w:p>
    <w:sectPr>
      <w:headerReference w:type="default" r:id="rId2"/>
      <w:footerReference w:type="default" r:id="rId3"/>
      <w:type w:val="nextPage"/>
      <w:pgSz w:w="12240" w:h="15840"/>
      <w:pgMar w:left="1440" w:right="1440" w:gutter="0" w:header="720" w:top="1440" w:footer="144" w:bottom="1008"/>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imSun">
    <w:altName w:val="宋体"/>
    <w:charset w:val="86"/>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4" w:space="1" w:color="000000"/>
      </w:pBdr>
      <w:spacing w:lineRule="auto" w:line="240"/>
      <w:jc w:val="center"/>
      <w:rPr/>
    </w:pPr>
    <w:r>
      <w:rPr/>
      <w:fldChar w:fldCharType="begin"/>
    </w:r>
    <w:r>
      <w:rPr/>
      <w:instrText xml:space="preserve"> PAGE </w:instrText>
    </w:r>
    <w:r>
      <w:rPr/>
      <w:fldChar w:fldCharType="separate"/>
    </w:r>
    <w:r>
      <w:rPr/>
      <w:t>22</w:t>
    </w:r>
    <w:r>
      <w:rPr/>
      <w:fldChar w:fldCharType="end"/>
    </w:r>
  </w:p>
  <w:p>
    <w:pPr>
      <w:pStyle w:val="Footer"/>
      <w:tabs>
        <w:tab w:val="center" w:pos="4680" w:leader="none"/>
      </w:tabs>
      <w:spacing w:lineRule="auto" w:line="240"/>
      <w:jc w:val="center"/>
      <w:rPr>
        <w:b/>
      </w:rPr>
    </w:pPr>
    <w:r>
      <w:rPr>
        <w:b/>
      </w:rPr>
      <w:t xml:space="preserve">PLAINTIFF’S RESPONSES TO DEFENDANT’S FORM INTERROGATORIES, SET ONE </w:t>
    </w:r>
  </w:p>
  <w:p>
    <w:pPr>
      <w:pStyle w:val="Footer"/>
      <w:spacing w:lineRule="auto" w:line="240"/>
      <w:rPr>
        <w:b/>
        <w:sz w:val="16"/>
      </w:rPr>
    </w:pPr>
    <w:r>
      <w:rPr>
        <w:b/>
        <w:sz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114935" distR="114935" simplePos="0" relativeHeight="23" behindDoc="1" locked="0" layoutInCell="0" allowOverlap="1">
              <wp:simplePos x="0" y="0"/>
              <wp:positionH relativeFrom="margin">
                <wp:posOffset>-45720</wp:posOffset>
              </wp:positionH>
              <wp:positionV relativeFrom="page">
                <wp:posOffset>0</wp:posOffset>
              </wp:positionV>
              <wp:extent cx="0" cy="10058400"/>
              <wp:effectExtent l="5080" t="0" r="5080" b="0"/>
              <wp:wrapNone/>
              <wp:docPr id="1" name="LeftBorder1"/>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pt,0pt" to="-3.6pt,791.95pt" stroked="t" o:allowincell="f" style="position:absolute;mso-position-horizontal-relative:margin;mso-position-vertic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45" behindDoc="1" locked="0" layoutInCell="0" allowOverlap="1">
              <wp:simplePos x="0" y="0"/>
              <wp:positionH relativeFrom="margin">
                <wp:posOffset>-91440</wp:posOffset>
              </wp:positionH>
              <wp:positionV relativeFrom="page">
                <wp:posOffset>0</wp:posOffset>
              </wp:positionV>
              <wp:extent cx="0" cy="10058400"/>
              <wp:effectExtent l="5080" t="0" r="5080" b="0"/>
              <wp:wrapNone/>
              <wp:docPr id="2" name="LeftBorder2"/>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pt,0pt" to="-7.2pt,791.95pt" stroked="t" o:allowincell="f" style="position:absolute;mso-position-horizontal-relative:margin;mso-position-vertic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67" behindDoc="1" locked="0" layoutInCell="0" allowOverlap="1">
              <wp:simplePos x="0" y="0"/>
              <wp:positionH relativeFrom="margin">
                <wp:posOffset>5943600</wp:posOffset>
              </wp:positionH>
              <wp:positionV relativeFrom="page">
                <wp:posOffset>0</wp:posOffset>
              </wp:positionV>
              <wp:extent cx="0" cy="10058400"/>
              <wp:effectExtent l="5080" t="0" r="5080" b="0"/>
              <wp:wrapNone/>
              <wp:docPr id="3"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8pt,0pt" to="468pt,791.95pt" stroked="t" o:allowincell="f" style="position:absolute;mso-position-horizontal-relative:margin;mso-position-vertical-relative:page">
              <v:stroke color="black" weight="9360" joinstyle="miter" endcap="flat"/>
              <v:fill o:detectmouseclick="t" on="false"/>
              <w10:wrap type="none"/>
            </v:line>
          </w:pict>
        </mc:Fallback>
      </mc:AlternateContent>
    </w:r>
    <w:r>
      <mc:AlternateContent>
        <mc:Choice Requires="wps">
          <w:drawing>
            <wp:anchor distT="0" distB="0" distL="114935" distR="114935" simplePos="0" relativeHeight="89" behindDoc="1" locked="0" layoutInCell="0" allowOverlap="1">
              <wp:simplePos x="0" y="0"/>
              <wp:positionH relativeFrom="margin">
                <wp:posOffset>-640080</wp:posOffset>
              </wp:positionH>
              <wp:positionV relativeFrom="margin">
                <wp:posOffset>0</wp:posOffset>
              </wp:positionV>
              <wp:extent cx="457200" cy="9098280"/>
              <wp:effectExtent l="0" t="0" r="0" b="0"/>
              <wp:wrapNone/>
              <wp:docPr id="4" name="Frame1"/>
              <a:graphic xmlns:a="http://schemas.openxmlformats.org/drawingml/2006/main">
                <a:graphicData uri="http://schemas.microsoft.com/office/word/2010/wordprocessingShape">
                  <wps:wsp>
                    <wps:cNvSpPr txBox="1"/>
                    <wps:spPr>
                      <a:xfrm>
                        <a:off x="0" y="0"/>
                        <a:ext cx="457200" cy="9098280"/>
                      </a:xfrm>
                      <a:prstGeom prst="rect"/>
                      <a:solidFill>
                        <a:srgbClr val="FFFFFF"/>
                      </a:solidFill>
                    </wps:spPr>
                    <wps:txbx>
                      <w:txbxContent>
                        <w:p>
                          <w:pPr>
                            <w:pStyle w:val="Normal"/>
                            <w:jc w:val="end"/>
                            <w:rPr/>
                          </w:pPr>
                          <w:r>
                            <w:rPr/>
                            <w:t>1</w:t>
                          </w:r>
                        </w:p>
                        <w:p>
                          <w:pPr>
                            <w:pStyle w:val="Normal"/>
                            <w:jc w:val="end"/>
                            <w:rPr/>
                          </w:pPr>
                          <w:r>
                            <w:rPr/>
                            <w:t>2</w:t>
                          </w:r>
                        </w:p>
                        <w:p>
                          <w:pPr>
                            <w:pStyle w:val="Normal"/>
                            <w:jc w:val="end"/>
                            <w:rPr/>
                          </w:pPr>
                          <w:r>
                            <w:rPr/>
                            <w:t>3</w:t>
                          </w:r>
                        </w:p>
                        <w:p>
                          <w:pPr>
                            <w:pStyle w:val="Normal"/>
                            <w:jc w:val="end"/>
                            <w:rPr/>
                          </w:pPr>
                          <w:r>
                            <w:rPr/>
                            <w:t>4</w:t>
                          </w:r>
                        </w:p>
                        <w:p>
                          <w:pPr>
                            <w:pStyle w:val="Normal"/>
                            <w:jc w:val="end"/>
                            <w:rPr/>
                          </w:pPr>
                          <w:r>
                            <w:rPr/>
                            <w:t>5</w:t>
                          </w:r>
                        </w:p>
                        <w:p>
                          <w:pPr>
                            <w:pStyle w:val="Normal"/>
                            <w:jc w:val="end"/>
                            <w:rPr/>
                          </w:pPr>
                          <w:r>
                            <w:rPr/>
                            <w:t>6</w:t>
                          </w:r>
                        </w:p>
                        <w:p>
                          <w:pPr>
                            <w:pStyle w:val="Normal"/>
                            <w:jc w:val="end"/>
                            <w:rPr/>
                          </w:pPr>
                          <w:r>
                            <w:rPr/>
                            <w:t>7</w:t>
                          </w:r>
                        </w:p>
                        <w:p>
                          <w:pPr>
                            <w:pStyle w:val="Normal"/>
                            <w:jc w:val="end"/>
                            <w:rPr/>
                          </w:pPr>
                          <w:r>
                            <w:rPr/>
                            <w:t>8</w:t>
                          </w:r>
                        </w:p>
                        <w:p>
                          <w:pPr>
                            <w:pStyle w:val="Normal"/>
                            <w:jc w:val="end"/>
                            <w:rPr/>
                          </w:pPr>
                          <w:r>
                            <w:rPr/>
                            <w:t>9</w:t>
                          </w:r>
                        </w:p>
                        <w:p>
                          <w:pPr>
                            <w:pStyle w:val="Normal"/>
                            <w:jc w:val="end"/>
                            <w:rPr/>
                          </w:pPr>
                          <w:r>
                            <w:rPr/>
                            <w:t>10</w:t>
                          </w:r>
                        </w:p>
                        <w:p>
                          <w:pPr>
                            <w:pStyle w:val="Normal"/>
                            <w:jc w:val="end"/>
                            <w:rPr/>
                          </w:pPr>
                          <w:r>
                            <w:rPr/>
                            <w:t>11</w:t>
                          </w:r>
                        </w:p>
                        <w:p>
                          <w:pPr>
                            <w:pStyle w:val="Normal"/>
                            <w:jc w:val="end"/>
                            <w:rPr/>
                          </w:pPr>
                          <w:r>
                            <w:rPr/>
                            <w:t>12</w:t>
                          </w:r>
                        </w:p>
                        <w:p>
                          <w:pPr>
                            <w:pStyle w:val="Normal"/>
                            <w:jc w:val="end"/>
                            <w:rPr/>
                          </w:pPr>
                          <w:r>
                            <w:rPr/>
                            <w:t>13</w:t>
                          </w:r>
                        </w:p>
                        <w:p>
                          <w:pPr>
                            <w:pStyle w:val="Normal"/>
                            <w:jc w:val="end"/>
                            <w:rPr/>
                          </w:pPr>
                          <w:r>
                            <w:rPr/>
                            <w:t>14</w:t>
                          </w:r>
                        </w:p>
                        <w:p>
                          <w:pPr>
                            <w:pStyle w:val="Normal"/>
                            <w:jc w:val="end"/>
                            <w:rPr/>
                          </w:pPr>
                          <w:r>
                            <w:rPr/>
                            <w:t>15</w:t>
                          </w:r>
                        </w:p>
                        <w:p>
                          <w:pPr>
                            <w:pStyle w:val="Normal"/>
                            <w:jc w:val="end"/>
                            <w:rPr/>
                          </w:pPr>
                          <w:r>
                            <w:rPr/>
                            <w:t>16</w:t>
                          </w:r>
                        </w:p>
                        <w:p>
                          <w:pPr>
                            <w:pStyle w:val="Normal"/>
                            <w:jc w:val="end"/>
                            <w:rPr/>
                          </w:pPr>
                          <w:r>
                            <w:rPr/>
                            <w:t>17</w:t>
                          </w:r>
                        </w:p>
                        <w:p>
                          <w:pPr>
                            <w:pStyle w:val="Normal"/>
                            <w:jc w:val="end"/>
                            <w:rPr/>
                          </w:pPr>
                          <w:r>
                            <w:rPr/>
                            <w:t>18</w:t>
                          </w:r>
                        </w:p>
                        <w:p>
                          <w:pPr>
                            <w:pStyle w:val="Normal"/>
                            <w:jc w:val="end"/>
                            <w:rPr/>
                          </w:pPr>
                          <w:r>
                            <w:rPr/>
                            <w:t>19</w:t>
                          </w:r>
                        </w:p>
                        <w:p>
                          <w:pPr>
                            <w:pStyle w:val="Normal"/>
                            <w:jc w:val="end"/>
                            <w:rPr/>
                          </w:pPr>
                          <w:r>
                            <w:rPr/>
                            <w:t>20</w:t>
                          </w:r>
                        </w:p>
                        <w:p>
                          <w:pPr>
                            <w:pStyle w:val="Normal"/>
                            <w:jc w:val="end"/>
                            <w:rPr/>
                          </w:pPr>
                          <w:r>
                            <w:rPr/>
                            <w:t>21</w:t>
                          </w:r>
                        </w:p>
                        <w:p>
                          <w:pPr>
                            <w:pStyle w:val="Normal"/>
                            <w:jc w:val="end"/>
                            <w:rPr/>
                          </w:pPr>
                          <w:r>
                            <w:rPr/>
                            <w:t>22</w:t>
                          </w:r>
                        </w:p>
                        <w:p>
                          <w:pPr>
                            <w:pStyle w:val="Normal"/>
                            <w:jc w:val="end"/>
                            <w:rPr/>
                          </w:pPr>
                          <w:r>
                            <w:rPr/>
                            <w:t>23</w:t>
                          </w:r>
                        </w:p>
                        <w:p>
                          <w:pPr>
                            <w:pStyle w:val="Normal"/>
                            <w:jc w:val="end"/>
                            <w:rPr/>
                          </w:pPr>
                          <w:r>
                            <w:rPr/>
                            <w:t>24</w:t>
                          </w:r>
                        </w:p>
                        <w:p>
                          <w:pPr>
                            <w:pStyle w:val="Normal"/>
                            <w:jc w:val="end"/>
                            <w:rPr/>
                          </w:pPr>
                          <w:r>
                            <w:rPr/>
                            <w:t>25</w:t>
                          </w:r>
                        </w:p>
                        <w:p>
                          <w:pPr>
                            <w:pStyle w:val="Normal"/>
                            <w:jc w:val="end"/>
                            <w:rPr/>
                          </w:pPr>
                          <w:r>
                            <w:rPr/>
                            <w:t>26</w:t>
                          </w:r>
                        </w:p>
                        <w:p>
                          <w:pPr>
                            <w:pStyle w:val="Normal"/>
                            <w:jc w:val="end"/>
                            <w:rPr/>
                          </w:pPr>
                          <w:r>
                            <w:rPr/>
                            <w:t>27</w:t>
                          </w:r>
                        </w:p>
                        <w:p>
                          <w:pPr>
                            <w:pStyle w:val="Normal"/>
                            <w:jc w:val="end"/>
                            <w:rPr/>
                          </w:pPr>
                          <w:r>
                            <w:rPr/>
                            <w:t>28</w:t>
                          </w:r>
                        </w:p>
                        <w:p>
                          <w:pPr>
                            <w:pStyle w:val="Normal"/>
                            <w:jc w:val="end"/>
                            <w:rPr/>
                          </w:pPr>
                          <w:r>
                            <w:rPr/>
                          </w:r>
                        </w:p>
                      </w:txbxContent>
                    </wps:txbx>
                    <wps:bodyPr anchor="t" lIns="635" tIns="635" rIns="635" bIns="635">
                      <a:noAutofit/>
                    </wps:bodyPr>
                  </wps:wsp>
                </a:graphicData>
              </a:graphic>
            </wp:anchor>
          </w:drawing>
        </mc:Choice>
        <mc:Fallback>
          <w:pict>
            <v:rect fillcolor="#FFFFFF" style="position:absolute;rotation:-0;width:36pt;height:716.4pt;mso-wrap-distance-left:9.05pt;mso-wrap-distance-right:9.05pt;mso-wrap-distance-top:0pt;mso-wrap-distance-bottom:0pt;margin-top:0pt;mso-position-vertical-relative:margin;margin-left:-50.4pt;mso-position-horizontal-relative:margin">
              <v:textbox inset="0.000694444444444445in,0.000694444444444445in,0.000694444444444445in,0.000694444444444445in">
                <w:txbxContent>
                  <w:p>
                    <w:pPr>
                      <w:pStyle w:val="Normal"/>
                      <w:jc w:val="end"/>
                      <w:rPr/>
                    </w:pPr>
                    <w:r>
                      <w:rPr/>
                      <w:t>1</w:t>
                    </w:r>
                  </w:p>
                  <w:p>
                    <w:pPr>
                      <w:pStyle w:val="Normal"/>
                      <w:jc w:val="end"/>
                      <w:rPr/>
                    </w:pPr>
                    <w:r>
                      <w:rPr/>
                      <w:t>2</w:t>
                    </w:r>
                  </w:p>
                  <w:p>
                    <w:pPr>
                      <w:pStyle w:val="Normal"/>
                      <w:jc w:val="end"/>
                      <w:rPr/>
                    </w:pPr>
                    <w:r>
                      <w:rPr/>
                      <w:t>3</w:t>
                    </w:r>
                  </w:p>
                  <w:p>
                    <w:pPr>
                      <w:pStyle w:val="Normal"/>
                      <w:jc w:val="end"/>
                      <w:rPr/>
                    </w:pPr>
                    <w:r>
                      <w:rPr/>
                      <w:t>4</w:t>
                    </w:r>
                  </w:p>
                  <w:p>
                    <w:pPr>
                      <w:pStyle w:val="Normal"/>
                      <w:jc w:val="end"/>
                      <w:rPr/>
                    </w:pPr>
                    <w:r>
                      <w:rPr/>
                      <w:t>5</w:t>
                    </w:r>
                  </w:p>
                  <w:p>
                    <w:pPr>
                      <w:pStyle w:val="Normal"/>
                      <w:jc w:val="end"/>
                      <w:rPr/>
                    </w:pPr>
                    <w:r>
                      <w:rPr/>
                      <w:t>6</w:t>
                    </w:r>
                  </w:p>
                  <w:p>
                    <w:pPr>
                      <w:pStyle w:val="Normal"/>
                      <w:jc w:val="end"/>
                      <w:rPr/>
                    </w:pPr>
                    <w:r>
                      <w:rPr/>
                      <w:t>7</w:t>
                    </w:r>
                  </w:p>
                  <w:p>
                    <w:pPr>
                      <w:pStyle w:val="Normal"/>
                      <w:jc w:val="end"/>
                      <w:rPr/>
                    </w:pPr>
                    <w:r>
                      <w:rPr/>
                      <w:t>8</w:t>
                    </w:r>
                  </w:p>
                  <w:p>
                    <w:pPr>
                      <w:pStyle w:val="Normal"/>
                      <w:jc w:val="end"/>
                      <w:rPr/>
                    </w:pPr>
                    <w:r>
                      <w:rPr/>
                      <w:t>9</w:t>
                    </w:r>
                  </w:p>
                  <w:p>
                    <w:pPr>
                      <w:pStyle w:val="Normal"/>
                      <w:jc w:val="end"/>
                      <w:rPr/>
                    </w:pPr>
                    <w:r>
                      <w:rPr/>
                      <w:t>10</w:t>
                    </w:r>
                  </w:p>
                  <w:p>
                    <w:pPr>
                      <w:pStyle w:val="Normal"/>
                      <w:jc w:val="end"/>
                      <w:rPr/>
                    </w:pPr>
                    <w:r>
                      <w:rPr/>
                      <w:t>11</w:t>
                    </w:r>
                  </w:p>
                  <w:p>
                    <w:pPr>
                      <w:pStyle w:val="Normal"/>
                      <w:jc w:val="end"/>
                      <w:rPr/>
                    </w:pPr>
                    <w:r>
                      <w:rPr/>
                      <w:t>12</w:t>
                    </w:r>
                  </w:p>
                  <w:p>
                    <w:pPr>
                      <w:pStyle w:val="Normal"/>
                      <w:jc w:val="end"/>
                      <w:rPr/>
                    </w:pPr>
                    <w:r>
                      <w:rPr/>
                      <w:t>13</w:t>
                    </w:r>
                  </w:p>
                  <w:p>
                    <w:pPr>
                      <w:pStyle w:val="Normal"/>
                      <w:jc w:val="end"/>
                      <w:rPr/>
                    </w:pPr>
                    <w:r>
                      <w:rPr/>
                      <w:t>14</w:t>
                    </w:r>
                  </w:p>
                  <w:p>
                    <w:pPr>
                      <w:pStyle w:val="Normal"/>
                      <w:jc w:val="end"/>
                      <w:rPr/>
                    </w:pPr>
                    <w:r>
                      <w:rPr/>
                      <w:t>15</w:t>
                    </w:r>
                  </w:p>
                  <w:p>
                    <w:pPr>
                      <w:pStyle w:val="Normal"/>
                      <w:jc w:val="end"/>
                      <w:rPr/>
                    </w:pPr>
                    <w:r>
                      <w:rPr/>
                      <w:t>16</w:t>
                    </w:r>
                  </w:p>
                  <w:p>
                    <w:pPr>
                      <w:pStyle w:val="Normal"/>
                      <w:jc w:val="end"/>
                      <w:rPr/>
                    </w:pPr>
                    <w:r>
                      <w:rPr/>
                      <w:t>17</w:t>
                    </w:r>
                  </w:p>
                  <w:p>
                    <w:pPr>
                      <w:pStyle w:val="Normal"/>
                      <w:jc w:val="end"/>
                      <w:rPr/>
                    </w:pPr>
                    <w:r>
                      <w:rPr/>
                      <w:t>18</w:t>
                    </w:r>
                  </w:p>
                  <w:p>
                    <w:pPr>
                      <w:pStyle w:val="Normal"/>
                      <w:jc w:val="end"/>
                      <w:rPr/>
                    </w:pPr>
                    <w:r>
                      <w:rPr/>
                      <w:t>19</w:t>
                    </w:r>
                  </w:p>
                  <w:p>
                    <w:pPr>
                      <w:pStyle w:val="Normal"/>
                      <w:jc w:val="end"/>
                      <w:rPr/>
                    </w:pPr>
                    <w:r>
                      <w:rPr/>
                      <w:t>20</w:t>
                    </w:r>
                  </w:p>
                  <w:p>
                    <w:pPr>
                      <w:pStyle w:val="Normal"/>
                      <w:jc w:val="end"/>
                      <w:rPr/>
                    </w:pPr>
                    <w:r>
                      <w:rPr/>
                      <w:t>21</w:t>
                    </w:r>
                  </w:p>
                  <w:p>
                    <w:pPr>
                      <w:pStyle w:val="Normal"/>
                      <w:jc w:val="end"/>
                      <w:rPr/>
                    </w:pPr>
                    <w:r>
                      <w:rPr/>
                      <w:t>22</w:t>
                    </w:r>
                  </w:p>
                  <w:p>
                    <w:pPr>
                      <w:pStyle w:val="Normal"/>
                      <w:jc w:val="end"/>
                      <w:rPr/>
                    </w:pPr>
                    <w:r>
                      <w:rPr/>
                      <w:t>23</w:t>
                    </w:r>
                  </w:p>
                  <w:p>
                    <w:pPr>
                      <w:pStyle w:val="Normal"/>
                      <w:jc w:val="end"/>
                      <w:rPr/>
                    </w:pPr>
                    <w:r>
                      <w:rPr/>
                      <w:t>24</w:t>
                    </w:r>
                  </w:p>
                  <w:p>
                    <w:pPr>
                      <w:pStyle w:val="Normal"/>
                      <w:jc w:val="end"/>
                      <w:rPr/>
                    </w:pPr>
                    <w:r>
                      <w:rPr/>
                      <w:t>25</w:t>
                    </w:r>
                  </w:p>
                  <w:p>
                    <w:pPr>
                      <w:pStyle w:val="Normal"/>
                      <w:jc w:val="end"/>
                      <w:rPr/>
                    </w:pPr>
                    <w:r>
                      <w:rPr/>
                      <w:t>26</w:t>
                    </w:r>
                  </w:p>
                  <w:p>
                    <w:pPr>
                      <w:pStyle w:val="Normal"/>
                      <w:jc w:val="end"/>
                      <w:rPr/>
                    </w:pPr>
                    <w:r>
                      <w:rPr/>
                      <w:t>27</w:t>
                    </w:r>
                  </w:p>
                  <w:p>
                    <w:pPr>
                      <w:pStyle w:val="Normal"/>
                      <w:jc w:val="end"/>
                      <w:rPr/>
                    </w:pPr>
                    <w:r>
                      <w:rPr/>
                      <w:t>28</w:t>
                    </w:r>
                  </w:p>
                  <w:p>
                    <w:pPr>
                      <w:pStyle w:val="Normal"/>
                      <w:jc w:val="end"/>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suff w:val="space"/>
      <w:lvlText w:val="(%1)"/>
      <w:lvlJc w:val="start"/>
      <w:pPr>
        <w:tabs>
          <w:tab w:val="num" w:pos="0"/>
        </w:tabs>
        <w:ind w:start="720" w:hanging="0"/>
      </w:pPr>
      <w:rPr/>
    </w:lvl>
  </w:abstractNum>
  <w:abstractNum w:abstractNumId="3">
    <w:lvl w:ilvl="0">
      <w:start w:val="1"/>
      <w:numFmt w:val="lowerLetter"/>
      <w:suff w:val="space"/>
      <w:lvlText w:val="(%1)"/>
      <w:lvlJc w:val="start"/>
      <w:pPr>
        <w:tabs>
          <w:tab w:val="num" w:pos="0"/>
        </w:tabs>
        <w:ind w:start="720" w:hanging="0"/>
      </w:pPr>
    </w:lvl>
  </w:abstractNum>
  <w:abstractNum w:abstractNumId="4">
    <w:lvl w:ilvl="0">
      <w:start w:val="1"/>
      <w:numFmt w:val="lowerLetter"/>
      <w:suff w:val="space"/>
      <w:lvlText w:val="(%1)"/>
      <w:lvlJc w:val="start"/>
      <w:pPr>
        <w:tabs>
          <w:tab w:val="num" w:pos="0"/>
        </w:tabs>
        <w:ind w:start="0" w:hanging="0"/>
      </w:pPr>
    </w:lvl>
  </w:abstractNum>
  <w:abstractNum w:abstractNumId="5">
    <w:lvl w:ilvl="0">
      <w:start w:val="1"/>
      <w:numFmt w:val="lowerLetter"/>
      <w:lvlText w:val="(%1)"/>
      <w:lvlJc w:val="start"/>
      <w:pPr>
        <w:tabs>
          <w:tab w:val="num" w:pos="0"/>
        </w:tabs>
        <w:ind w:start="1080" w:hanging="360"/>
      </w:pPr>
      <w:rPr/>
    </w:lvl>
  </w:abstractNum>
  <w:abstractNum w:abstractNumId="6">
    <w:lvl w:ilvl="0">
      <w:start w:val="1"/>
      <w:numFmt w:val="lowerLetter"/>
      <w:lvlText w:val="(%1)"/>
      <w:lvlJc w:val="start"/>
      <w:pPr>
        <w:tabs>
          <w:tab w:val="num" w:pos="0"/>
        </w:tabs>
        <w:ind w:start="1440" w:hanging="360"/>
      </w:pPr>
    </w:lvl>
    <w:lvl w:ilvl="1">
      <w:start w:val="1"/>
      <w:numFmt w:val="lowerLetter"/>
      <w:lvlText w:val="%2."/>
      <w:lvlJc w:val="start"/>
      <w:pPr>
        <w:tabs>
          <w:tab w:val="num" w:pos="0"/>
        </w:tabs>
        <w:ind w:start="2160" w:hanging="360"/>
      </w:pPr>
    </w:lvl>
    <w:lvl w:ilvl="2">
      <w:start w:val="1"/>
      <w:numFmt w:val="lowerRoman"/>
      <w:lvlText w:val="%3."/>
      <w:lvlJc w:val="end"/>
      <w:pPr>
        <w:tabs>
          <w:tab w:val="num" w:pos="0"/>
        </w:tabs>
        <w:ind w:start="2880" w:hanging="180"/>
      </w:pPr>
    </w:lvl>
    <w:lvl w:ilvl="3">
      <w:start w:val="1"/>
      <w:numFmt w:val="decimal"/>
      <w:lvlText w:val="%4."/>
      <w:lvlJc w:val="start"/>
      <w:pPr>
        <w:tabs>
          <w:tab w:val="num" w:pos="0"/>
        </w:tabs>
        <w:ind w:start="3600" w:hanging="360"/>
      </w:pPr>
    </w:lvl>
    <w:lvl w:ilvl="4">
      <w:start w:val="1"/>
      <w:numFmt w:val="lowerLetter"/>
      <w:lvlText w:val="%5."/>
      <w:lvlJc w:val="start"/>
      <w:pPr>
        <w:tabs>
          <w:tab w:val="num" w:pos="0"/>
        </w:tabs>
        <w:ind w:start="4320" w:hanging="360"/>
      </w:pPr>
    </w:lvl>
    <w:lvl w:ilvl="5">
      <w:start w:val="1"/>
      <w:numFmt w:val="lowerRoman"/>
      <w:lvlText w:val="%6."/>
      <w:lvlJc w:val="end"/>
      <w:pPr>
        <w:tabs>
          <w:tab w:val="num" w:pos="0"/>
        </w:tabs>
        <w:ind w:start="5040" w:hanging="180"/>
      </w:pPr>
    </w:lvl>
    <w:lvl w:ilvl="6">
      <w:start w:val="1"/>
      <w:numFmt w:val="decimal"/>
      <w:lvlText w:val="%7."/>
      <w:lvlJc w:val="start"/>
      <w:pPr>
        <w:tabs>
          <w:tab w:val="num" w:pos="0"/>
        </w:tabs>
        <w:ind w:start="5760" w:hanging="360"/>
      </w:pPr>
    </w:lvl>
    <w:lvl w:ilvl="7">
      <w:start w:val="1"/>
      <w:numFmt w:val="lowerLetter"/>
      <w:lvlText w:val="%8."/>
      <w:lvlJc w:val="start"/>
      <w:pPr>
        <w:tabs>
          <w:tab w:val="num" w:pos="0"/>
        </w:tabs>
        <w:ind w:start="6480" w:hanging="360"/>
      </w:pPr>
    </w:lvl>
    <w:lvl w:ilvl="8">
      <w:start w:val="1"/>
      <w:numFmt w:val="lowerRoman"/>
      <w:lvlText w:val="%9."/>
      <w:lvlJc w:val="end"/>
      <w:pPr>
        <w:tabs>
          <w:tab w:val="num" w:pos="0"/>
        </w:tabs>
        <w:ind w:start="7200" w:hanging="180"/>
      </w:pPr>
    </w:lvl>
  </w:abstractNum>
  <w:abstractNum w:abstractNumId="7">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8">
    <w:lvl w:ilvl="0">
      <w:start w:val="1"/>
      <w:numFmt w:val="lowerLetter"/>
      <w:lvlText w:val="(%1)"/>
      <w:lvlJc w:val="start"/>
      <w:pPr>
        <w:tabs>
          <w:tab w:val="num" w:pos="0"/>
        </w:tabs>
        <w:ind w:start="1080" w:hanging="360"/>
      </w:pPr>
      <w:rPr>
        <w:b w:val="false"/>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9">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10">
    <w:lvl w:ilvl="0">
      <w:start w:val="1"/>
      <w:numFmt w:val="lowerLetter"/>
      <w:lvlText w:val="(%1)"/>
      <w:lvlJc w:val="start"/>
      <w:pPr>
        <w:tabs>
          <w:tab w:val="num" w:pos="0"/>
        </w:tabs>
        <w:ind w:start="1070" w:hanging="360"/>
      </w:pPr>
      <w:rPr/>
    </w:lvl>
    <w:lvl w:ilvl="1">
      <w:start w:val="1"/>
      <w:numFmt w:val="lowerLetter"/>
      <w:lvlText w:val="%2."/>
      <w:lvlJc w:val="start"/>
      <w:pPr>
        <w:tabs>
          <w:tab w:val="num" w:pos="0"/>
        </w:tabs>
        <w:ind w:start="1790" w:hanging="360"/>
      </w:pPr>
    </w:lvl>
    <w:lvl w:ilvl="2">
      <w:start w:val="1"/>
      <w:numFmt w:val="lowerRoman"/>
      <w:lvlText w:val="%3."/>
      <w:lvlJc w:val="end"/>
      <w:pPr>
        <w:tabs>
          <w:tab w:val="num" w:pos="0"/>
        </w:tabs>
        <w:ind w:start="2510" w:hanging="180"/>
      </w:pPr>
    </w:lvl>
    <w:lvl w:ilvl="3">
      <w:start w:val="1"/>
      <w:numFmt w:val="decimal"/>
      <w:lvlText w:val="%4."/>
      <w:lvlJc w:val="start"/>
      <w:pPr>
        <w:tabs>
          <w:tab w:val="num" w:pos="0"/>
        </w:tabs>
        <w:ind w:start="3230" w:hanging="360"/>
      </w:pPr>
    </w:lvl>
    <w:lvl w:ilvl="4">
      <w:start w:val="1"/>
      <w:numFmt w:val="lowerLetter"/>
      <w:lvlText w:val="%5."/>
      <w:lvlJc w:val="start"/>
      <w:pPr>
        <w:tabs>
          <w:tab w:val="num" w:pos="0"/>
        </w:tabs>
        <w:ind w:start="3950" w:hanging="360"/>
      </w:pPr>
    </w:lvl>
    <w:lvl w:ilvl="5">
      <w:start w:val="1"/>
      <w:numFmt w:val="lowerRoman"/>
      <w:lvlText w:val="%6."/>
      <w:lvlJc w:val="end"/>
      <w:pPr>
        <w:tabs>
          <w:tab w:val="num" w:pos="0"/>
        </w:tabs>
        <w:ind w:start="4670" w:hanging="180"/>
      </w:pPr>
    </w:lvl>
    <w:lvl w:ilvl="6">
      <w:start w:val="1"/>
      <w:numFmt w:val="decimal"/>
      <w:lvlText w:val="%7."/>
      <w:lvlJc w:val="start"/>
      <w:pPr>
        <w:tabs>
          <w:tab w:val="num" w:pos="0"/>
        </w:tabs>
        <w:ind w:start="5390" w:hanging="360"/>
      </w:pPr>
    </w:lvl>
    <w:lvl w:ilvl="7">
      <w:start w:val="1"/>
      <w:numFmt w:val="lowerLetter"/>
      <w:lvlText w:val="%8."/>
      <w:lvlJc w:val="start"/>
      <w:pPr>
        <w:tabs>
          <w:tab w:val="num" w:pos="0"/>
        </w:tabs>
        <w:ind w:start="6110" w:hanging="360"/>
      </w:pPr>
    </w:lvl>
    <w:lvl w:ilvl="8">
      <w:start w:val="1"/>
      <w:numFmt w:val="lowerRoman"/>
      <w:lvlText w:val="%9."/>
      <w:lvlJc w:val="end"/>
      <w:pPr>
        <w:tabs>
          <w:tab w:val="num" w:pos="0"/>
        </w:tabs>
        <w:ind w:start="6830" w:hanging="180"/>
      </w:pPr>
    </w:lvl>
  </w:abstractNum>
  <w:abstractNum w:abstractNumId="11">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12">
    <w:lvl w:ilvl="0">
      <w:start w:val="1"/>
      <w:numFmt w:val="lowerLetter"/>
      <w:suff w:val="space"/>
      <w:lvlText w:val="(%1)"/>
      <w:lvlJc w:val="start"/>
      <w:pPr>
        <w:tabs>
          <w:tab w:val="num" w:pos="0"/>
        </w:tabs>
        <w:ind w:start="720" w:hanging="0"/>
      </w:pPr>
    </w:lvl>
  </w:abstractNum>
  <w:abstractNum w:abstractNumId="13">
    <w:lvl w:ilvl="0">
      <w:start w:val="1"/>
      <w:numFmt w:val="lowerLetter"/>
      <w:lvlText w:val="(%1)"/>
      <w:lvlJc w:val="start"/>
      <w:pPr>
        <w:tabs>
          <w:tab w:val="num" w:pos="0"/>
        </w:tabs>
        <w:ind w:start="1440" w:hanging="360"/>
      </w:pPr>
    </w:lvl>
    <w:lvl w:ilvl="1">
      <w:start w:val="1"/>
      <w:numFmt w:val="lowerLetter"/>
      <w:lvlText w:val="%2."/>
      <w:lvlJc w:val="start"/>
      <w:pPr>
        <w:tabs>
          <w:tab w:val="num" w:pos="0"/>
        </w:tabs>
        <w:ind w:start="2160" w:hanging="360"/>
      </w:pPr>
    </w:lvl>
    <w:lvl w:ilvl="2">
      <w:start w:val="1"/>
      <w:numFmt w:val="lowerRoman"/>
      <w:lvlText w:val="%3."/>
      <w:lvlJc w:val="end"/>
      <w:pPr>
        <w:tabs>
          <w:tab w:val="num" w:pos="0"/>
        </w:tabs>
        <w:ind w:start="2880" w:hanging="180"/>
      </w:pPr>
    </w:lvl>
    <w:lvl w:ilvl="3">
      <w:start w:val="1"/>
      <w:numFmt w:val="decimal"/>
      <w:lvlText w:val="%4."/>
      <w:lvlJc w:val="start"/>
      <w:pPr>
        <w:tabs>
          <w:tab w:val="num" w:pos="0"/>
        </w:tabs>
        <w:ind w:start="3600" w:hanging="360"/>
      </w:pPr>
    </w:lvl>
    <w:lvl w:ilvl="4">
      <w:start w:val="1"/>
      <w:numFmt w:val="lowerLetter"/>
      <w:lvlText w:val="%5."/>
      <w:lvlJc w:val="start"/>
      <w:pPr>
        <w:tabs>
          <w:tab w:val="num" w:pos="0"/>
        </w:tabs>
        <w:ind w:start="4320" w:hanging="360"/>
      </w:pPr>
    </w:lvl>
    <w:lvl w:ilvl="5">
      <w:start w:val="1"/>
      <w:numFmt w:val="lowerRoman"/>
      <w:lvlText w:val="%6."/>
      <w:lvlJc w:val="end"/>
      <w:pPr>
        <w:tabs>
          <w:tab w:val="num" w:pos="0"/>
        </w:tabs>
        <w:ind w:start="5040" w:hanging="180"/>
      </w:pPr>
    </w:lvl>
    <w:lvl w:ilvl="6">
      <w:start w:val="1"/>
      <w:numFmt w:val="decimal"/>
      <w:lvlText w:val="%7."/>
      <w:lvlJc w:val="start"/>
      <w:pPr>
        <w:tabs>
          <w:tab w:val="num" w:pos="0"/>
        </w:tabs>
        <w:ind w:start="5760" w:hanging="360"/>
      </w:pPr>
    </w:lvl>
    <w:lvl w:ilvl="7">
      <w:start w:val="1"/>
      <w:numFmt w:val="lowerLetter"/>
      <w:lvlText w:val="%8."/>
      <w:lvlJc w:val="start"/>
      <w:pPr>
        <w:tabs>
          <w:tab w:val="num" w:pos="0"/>
        </w:tabs>
        <w:ind w:start="6480" w:hanging="360"/>
      </w:pPr>
    </w:lvl>
    <w:lvl w:ilvl="8">
      <w:start w:val="1"/>
      <w:numFmt w:val="lowerRoman"/>
      <w:lvlText w:val="%9."/>
      <w:lvlJc w:val="end"/>
      <w:pPr>
        <w:tabs>
          <w:tab w:val="num" w:pos="0"/>
        </w:tabs>
        <w:ind w:start="7200" w:hanging="180"/>
      </w:pPr>
    </w:lvl>
  </w:abstractNum>
  <w:abstractNum w:abstractNumId="14">
    <w:lvl w:ilvl="0">
      <w:start w:val="1"/>
      <w:numFmt w:val="lowerLetter"/>
      <w:lvlText w:val="(%1)"/>
      <w:lvlJc w:val="start"/>
      <w:pPr>
        <w:tabs>
          <w:tab w:val="num" w:pos="0"/>
        </w:tabs>
        <w:ind w:start="1080" w:hanging="360"/>
      </w:pPr>
      <w:rPr>
        <w:b w:val="false"/>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15">
    <w:lvl w:ilvl="0">
      <w:start w:val="1"/>
      <w:numFmt w:val="lowerLetter"/>
      <w:lvlText w:val="(%1)"/>
      <w:lvlJc w:val="start"/>
      <w:pPr>
        <w:tabs>
          <w:tab w:val="num" w:pos="0"/>
        </w:tabs>
        <w:ind w:start="1080" w:hanging="360"/>
      </w:pPr>
      <w:rPr>
        <w:b w:val="false"/>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16">
    <w:lvl w:ilvl="0">
      <w:start w:val="1"/>
      <w:numFmt w:val="lowerLetter"/>
      <w:lvlText w:val="(%1)"/>
      <w:lvlJc w:val="start"/>
      <w:pPr>
        <w:tabs>
          <w:tab w:val="num" w:pos="0"/>
        </w:tabs>
        <w:ind w:start="1080" w:hanging="360"/>
      </w:pPr>
      <w:rPr>
        <w:b w:val="false"/>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17">
    <w:lvl w:ilvl="0">
      <w:start w:val="1"/>
      <w:numFmt w:val="lowerLetter"/>
      <w:lvlText w:val="(%1)"/>
      <w:lvlJc w:val="start"/>
      <w:pPr>
        <w:tabs>
          <w:tab w:val="num" w:pos="0"/>
        </w:tabs>
        <w:ind w:start="1440" w:hanging="360"/>
      </w:pPr>
    </w:lvl>
    <w:lvl w:ilvl="1">
      <w:start w:val="1"/>
      <w:numFmt w:val="lowerLetter"/>
      <w:lvlText w:val="%2."/>
      <w:lvlJc w:val="start"/>
      <w:pPr>
        <w:tabs>
          <w:tab w:val="num" w:pos="0"/>
        </w:tabs>
        <w:ind w:start="2160" w:hanging="360"/>
      </w:pPr>
    </w:lvl>
    <w:lvl w:ilvl="2">
      <w:start w:val="1"/>
      <w:numFmt w:val="lowerRoman"/>
      <w:lvlText w:val="%3."/>
      <w:lvlJc w:val="end"/>
      <w:pPr>
        <w:tabs>
          <w:tab w:val="num" w:pos="0"/>
        </w:tabs>
        <w:ind w:start="2880" w:hanging="180"/>
      </w:pPr>
    </w:lvl>
    <w:lvl w:ilvl="3">
      <w:start w:val="1"/>
      <w:numFmt w:val="decimal"/>
      <w:lvlText w:val="%4."/>
      <w:lvlJc w:val="start"/>
      <w:pPr>
        <w:tabs>
          <w:tab w:val="num" w:pos="0"/>
        </w:tabs>
        <w:ind w:start="3600" w:hanging="360"/>
      </w:pPr>
    </w:lvl>
    <w:lvl w:ilvl="4">
      <w:start w:val="1"/>
      <w:numFmt w:val="lowerLetter"/>
      <w:lvlText w:val="%5."/>
      <w:lvlJc w:val="start"/>
      <w:pPr>
        <w:tabs>
          <w:tab w:val="num" w:pos="0"/>
        </w:tabs>
        <w:ind w:start="4320" w:hanging="360"/>
      </w:pPr>
    </w:lvl>
    <w:lvl w:ilvl="5">
      <w:start w:val="1"/>
      <w:numFmt w:val="lowerRoman"/>
      <w:lvlText w:val="%6."/>
      <w:lvlJc w:val="end"/>
      <w:pPr>
        <w:tabs>
          <w:tab w:val="num" w:pos="0"/>
        </w:tabs>
        <w:ind w:start="5040" w:hanging="180"/>
      </w:pPr>
    </w:lvl>
    <w:lvl w:ilvl="6">
      <w:start w:val="1"/>
      <w:numFmt w:val="decimal"/>
      <w:lvlText w:val="%7."/>
      <w:lvlJc w:val="start"/>
      <w:pPr>
        <w:tabs>
          <w:tab w:val="num" w:pos="0"/>
        </w:tabs>
        <w:ind w:start="5760" w:hanging="360"/>
      </w:pPr>
    </w:lvl>
    <w:lvl w:ilvl="7">
      <w:start w:val="1"/>
      <w:numFmt w:val="lowerLetter"/>
      <w:lvlText w:val="%8."/>
      <w:lvlJc w:val="start"/>
      <w:pPr>
        <w:tabs>
          <w:tab w:val="num" w:pos="0"/>
        </w:tabs>
        <w:ind w:start="6480" w:hanging="360"/>
      </w:pPr>
    </w:lvl>
    <w:lvl w:ilvl="8">
      <w:start w:val="1"/>
      <w:numFmt w:val="lowerRoman"/>
      <w:lvlText w:val="%9."/>
      <w:lvlJc w:val="end"/>
      <w:pPr>
        <w:tabs>
          <w:tab w:val="num" w:pos="0"/>
        </w:tabs>
        <w:ind w:start="7200" w:hanging="180"/>
      </w:pPr>
    </w:lvl>
  </w:abstractNum>
  <w:abstractNum w:abstractNumId="18">
    <w:lvl w:ilvl="0">
      <w:start w:val="1"/>
      <w:numFmt w:val="lowerLetter"/>
      <w:lvlText w:val="(%1)"/>
      <w:lvlJc w:val="start"/>
      <w:pPr>
        <w:tabs>
          <w:tab w:val="num" w:pos="0"/>
        </w:tabs>
        <w:ind w:start="1070" w:hanging="360"/>
      </w:pPr>
      <w:rPr/>
    </w:lvl>
    <w:lvl w:ilvl="1">
      <w:start w:val="1"/>
      <w:numFmt w:val="lowerLetter"/>
      <w:lvlText w:val="%2."/>
      <w:lvlJc w:val="start"/>
      <w:pPr>
        <w:tabs>
          <w:tab w:val="num" w:pos="0"/>
        </w:tabs>
        <w:ind w:start="1790" w:hanging="360"/>
      </w:pPr>
    </w:lvl>
    <w:lvl w:ilvl="2">
      <w:start w:val="1"/>
      <w:numFmt w:val="lowerRoman"/>
      <w:lvlText w:val="%3."/>
      <w:lvlJc w:val="end"/>
      <w:pPr>
        <w:tabs>
          <w:tab w:val="num" w:pos="0"/>
        </w:tabs>
        <w:ind w:start="2510" w:hanging="180"/>
      </w:pPr>
    </w:lvl>
    <w:lvl w:ilvl="3">
      <w:start w:val="1"/>
      <w:numFmt w:val="decimal"/>
      <w:lvlText w:val="%4."/>
      <w:lvlJc w:val="start"/>
      <w:pPr>
        <w:tabs>
          <w:tab w:val="num" w:pos="0"/>
        </w:tabs>
        <w:ind w:start="3230" w:hanging="360"/>
      </w:pPr>
    </w:lvl>
    <w:lvl w:ilvl="4">
      <w:start w:val="1"/>
      <w:numFmt w:val="lowerLetter"/>
      <w:lvlText w:val="%5."/>
      <w:lvlJc w:val="start"/>
      <w:pPr>
        <w:tabs>
          <w:tab w:val="num" w:pos="0"/>
        </w:tabs>
        <w:ind w:start="3950" w:hanging="360"/>
      </w:pPr>
    </w:lvl>
    <w:lvl w:ilvl="5">
      <w:start w:val="1"/>
      <w:numFmt w:val="lowerRoman"/>
      <w:lvlText w:val="%6."/>
      <w:lvlJc w:val="end"/>
      <w:pPr>
        <w:tabs>
          <w:tab w:val="num" w:pos="0"/>
        </w:tabs>
        <w:ind w:start="4670" w:hanging="180"/>
      </w:pPr>
    </w:lvl>
    <w:lvl w:ilvl="6">
      <w:start w:val="1"/>
      <w:numFmt w:val="decimal"/>
      <w:lvlText w:val="%7."/>
      <w:lvlJc w:val="start"/>
      <w:pPr>
        <w:tabs>
          <w:tab w:val="num" w:pos="0"/>
        </w:tabs>
        <w:ind w:start="5390" w:hanging="360"/>
      </w:pPr>
    </w:lvl>
    <w:lvl w:ilvl="7">
      <w:start w:val="1"/>
      <w:numFmt w:val="lowerLetter"/>
      <w:lvlText w:val="%8."/>
      <w:lvlJc w:val="start"/>
      <w:pPr>
        <w:tabs>
          <w:tab w:val="num" w:pos="0"/>
        </w:tabs>
        <w:ind w:start="6110" w:hanging="360"/>
      </w:pPr>
    </w:lvl>
    <w:lvl w:ilvl="8">
      <w:start w:val="1"/>
      <w:numFmt w:val="lowerRoman"/>
      <w:lvlText w:val="%9."/>
      <w:lvlJc w:val="end"/>
      <w:pPr>
        <w:tabs>
          <w:tab w:val="num" w:pos="0"/>
        </w:tabs>
        <w:ind w:start="6830" w:hanging="180"/>
      </w:pPr>
    </w:lvl>
  </w:abstractNum>
  <w:abstractNum w:abstractNumId="19">
    <w:lvl w:ilvl="0">
      <w:start w:val="1"/>
      <w:numFmt w:val="lowerLetter"/>
      <w:lvlText w:val="(%1)"/>
      <w:lvlJc w:val="start"/>
      <w:pPr>
        <w:tabs>
          <w:tab w:val="num" w:pos="0"/>
        </w:tabs>
        <w:ind w:start="1070" w:hanging="360"/>
      </w:pPr>
      <w:rPr/>
    </w:lvl>
    <w:lvl w:ilvl="1">
      <w:start w:val="1"/>
      <w:numFmt w:val="lowerLetter"/>
      <w:lvlText w:val="%2."/>
      <w:lvlJc w:val="start"/>
      <w:pPr>
        <w:tabs>
          <w:tab w:val="num" w:pos="0"/>
        </w:tabs>
        <w:ind w:start="1790" w:hanging="360"/>
      </w:pPr>
    </w:lvl>
    <w:lvl w:ilvl="2">
      <w:start w:val="1"/>
      <w:numFmt w:val="lowerRoman"/>
      <w:lvlText w:val="%3."/>
      <w:lvlJc w:val="end"/>
      <w:pPr>
        <w:tabs>
          <w:tab w:val="num" w:pos="0"/>
        </w:tabs>
        <w:ind w:start="2510" w:hanging="180"/>
      </w:pPr>
    </w:lvl>
    <w:lvl w:ilvl="3">
      <w:start w:val="1"/>
      <w:numFmt w:val="decimal"/>
      <w:lvlText w:val="%4."/>
      <w:lvlJc w:val="start"/>
      <w:pPr>
        <w:tabs>
          <w:tab w:val="num" w:pos="0"/>
        </w:tabs>
        <w:ind w:start="3230" w:hanging="360"/>
      </w:pPr>
    </w:lvl>
    <w:lvl w:ilvl="4">
      <w:start w:val="1"/>
      <w:numFmt w:val="lowerLetter"/>
      <w:lvlText w:val="%5."/>
      <w:lvlJc w:val="start"/>
      <w:pPr>
        <w:tabs>
          <w:tab w:val="num" w:pos="0"/>
        </w:tabs>
        <w:ind w:start="3950" w:hanging="360"/>
      </w:pPr>
    </w:lvl>
    <w:lvl w:ilvl="5">
      <w:start w:val="1"/>
      <w:numFmt w:val="lowerRoman"/>
      <w:lvlText w:val="%6."/>
      <w:lvlJc w:val="end"/>
      <w:pPr>
        <w:tabs>
          <w:tab w:val="num" w:pos="0"/>
        </w:tabs>
        <w:ind w:start="4670" w:hanging="180"/>
      </w:pPr>
    </w:lvl>
    <w:lvl w:ilvl="6">
      <w:start w:val="1"/>
      <w:numFmt w:val="decimal"/>
      <w:lvlText w:val="%7."/>
      <w:lvlJc w:val="start"/>
      <w:pPr>
        <w:tabs>
          <w:tab w:val="num" w:pos="0"/>
        </w:tabs>
        <w:ind w:start="5390" w:hanging="360"/>
      </w:pPr>
    </w:lvl>
    <w:lvl w:ilvl="7">
      <w:start w:val="1"/>
      <w:numFmt w:val="lowerLetter"/>
      <w:lvlText w:val="%8."/>
      <w:lvlJc w:val="start"/>
      <w:pPr>
        <w:tabs>
          <w:tab w:val="num" w:pos="0"/>
        </w:tabs>
        <w:ind w:start="6110" w:hanging="360"/>
      </w:pPr>
    </w:lvl>
    <w:lvl w:ilvl="8">
      <w:start w:val="1"/>
      <w:numFmt w:val="lowerRoman"/>
      <w:lvlText w:val="%9."/>
      <w:lvlJc w:val="end"/>
      <w:pPr>
        <w:tabs>
          <w:tab w:val="num" w:pos="0"/>
        </w:tabs>
        <w:ind w:start="6830" w:hanging="180"/>
      </w:pPr>
    </w:lvl>
  </w:abstractNum>
  <w:abstractNum w:abstractNumId="20">
    <w:lvl w:ilvl="0">
      <w:start w:val="1"/>
      <w:numFmt w:val="lowerLetter"/>
      <w:lvlText w:val="(%1)"/>
      <w:lvlJc w:val="start"/>
      <w:pPr>
        <w:tabs>
          <w:tab w:val="num" w:pos="0"/>
        </w:tabs>
        <w:ind w:start="10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20"/>
  <w:defaultTabStop w:val="720"/>
  <w:autoHyphenation w:val="true"/>
  <w:hyphenationZone w:val="0"/>
  <w:compat>
    <w:doNotExpandShiftReturn/>
    <w:doNotBreakWrappedTables/>
    <w:compatSetting w:name="compatibilityMode" w:uri="http://schemas.microsoft.com/office/word" w:val="11"/>
  </w:compat>
  <w:docVars>
    <w:docVar w:name="AttorneyName" w:val="-1"/>
    <w:docVar w:name="CaptionBoxStyle" w:val="2"/>
    <w:docVar w:name="CourtAlignment" w:val="1"/>
    <w:docVar w:name="CourtName" w:val="IN THE SUPERIOR COURT OF THE STATE OF CALIFORNIA&#10;&#10;IN AND FOR THE COUNTY OF "/>
    <w:docVar w:name="FirmInFtr" w:val="0"/>
    <w:docVar w:name="FirmInSigBlkStyle" w:val="2"/>
    <w:docVar w:name="FirstLineNum" w:val="1"/>
    <w:docVar w:name="FirstPleadingLine" w:val="1"/>
    <w:docVar w:name="Font" w:val="Times New Roman"/>
    <w:docVar w:name="IncludeDate" w:val="0"/>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1"/>
    <w:docVar w:name="SignWith" w:val="By:"/>
    <w:docVar w:name="SummaryInFtr"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03"/>
    </w:pPr>
    <w:rPr>
      <w:rFonts w:ascii="Times New Roman" w:hAnsi="Times New Roman" w:eastAsia="SimSun;宋体"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spacing w:lineRule="auto" w:line="240"/>
      <w:outlineLvl w:val="0"/>
    </w:pPr>
    <w:rPr>
      <w:sz w:val="24"/>
    </w:rPr>
  </w:style>
  <w:style w:type="paragraph" w:styleId="Heading2">
    <w:name w:val="heading 2"/>
    <w:basedOn w:val="Normal"/>
    <w:next w:val="Normal"/>
    <w:qFormat/>
    <w:pPr>
      <w:keepNext w:val="true"/>
      <w:numPr>
        <w:ilvl w:val="1"/>
        <w:numId w:val="1"/>
      </w:numPr>
      <w:spacing w:lineRule="auto" w:line="240"/>
      <w:ind w:hanging="0" w:start="0" w:end="187"/>
      <w:jc w:val="center"/>
      <w:outlineLvl w:val="1"/>
    </w:pPr>
    <w:rPr>
      <w:b/>
      <w:spacing w:val="-2"/>
      <w:kern w:val="2"/>
      <w:sz w:val="24"/>
      <w:lang w:val="es-MX"/>
    </w:rPr>
  </w:style>
  <w:style w:type="paragraph" w:styleId="Heading3">
    <w:name w:val="heading 3"/>
    <w:basedOn w:val="Normal"/>
    <w:next w:val="Normal"/>
    <w:qFormat/>
    <w:pPr>
      <w:keepNext w:val="true"/>
      <w:numPr>
        <w:ilvl w:val="2"/>
        <w:numId w:val="1"/>
      </w:numPr>
      <w:spacing w:lineRule="exact" w:line="500"/>
      <w:ind w:hanging="0" w:start="0" w:end="187"/>
      <w:outlineLvl w:val="2"/>
    </w:pPr>
    <w:rPr>
      <w:b/>
      <w:sz w:val="24"/>
      <w:u w:val="single"/>
    </w:rPr>
  </w:style>
  <w:style w:type="paragraph" w:styleId="Heading4">
    <w:name w:val="heading 4"/>
    <w:basedOn w:val="Normal"/>
    <w:next w:val="Normal"/>
    <w:qFormat/>
    <w:pPr>
      <w:numPr>
        <w:ilvl w:val="3"/>
        <w:numId w:val="1"/>
      </w:numPr>
      <w:spacing w:before="100" w:after="100"/>
      <w:jc w:val="start"/>
      <w:outlineLvl w:val="3"/>
    </w:pPr>
    <w:rPr>
      <w:rFonts w:ascii="SimSun;宋体" w:hAnsi="SimSun;宋体" w:eastAsia="SimSun;宋体" w:cs="SimSun;宋体" w:hint="eastAsia"/>
      <w:b/>
      <w:kern w:val="0"/>
      <w:sz w:val="24"/>
      <w:szCs w:val="24"/>
      <w:lang w:bidi="ar"/>
    </w:rPr>
  </w:style>
  <w:style w:type="character" w:styleId="WW8Num2z0">
    <w:name w:val="WW8Num2z0"/>
    <w:qFormat/>
    <w:rPr/>
  </w:style>
  <w:style w:type="character" w:styleId="WW8Num7z0">
    <w:name w:val="WW8Num7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3z0">
    <w:name w:val="WW8Num13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b w:val="false"/>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7z0">
    <w:name w:val="WW8Num27z0"/>
    <w:qFormat/>
    <w:rPr/>
  </w:style>
  <w:style w:type="character" w:styleId="WW8Num28z0">
    <w:name w:val="WW8Num28z0"/>
    <w:qFormat/>
    <w:rPr>
      <w:b w:val="false"/>
    </w:rPr>
  </w:style>
  <w:style w:type="character" w:styleId="WW8Num29z0">
    <w:name w:val="WW8Num29z0"/>
    <w:qFormat/>
    <w:rPr/>
  </w:style>
  <w:style w:type="character" w:styleId="WW8Num30z0">
    <w:name w:val="WW8Num30z0"/>
    <w:qFormat/>
    <w:rPr/>
  </w:style>
  <w:style w:type="character" w:styleId="WW8Num31z0">
    <w:name w:val="WW8Num31z0"/>
    <w:qFormat/>
    <w:rPr>
      <w:b w:val="false"/>
    </w:rPr>
  </w:style>
  <w:style w:type="character" w:styleId="WW8Num32z0">
    <w:name w:val="WW8Num32z0"/>
    <w:qFormat/>
    <w:rPr>
      <w:b w:val="false"/>
    </w:rPr>
  </w:style>
  <w:style w:type="character" w:styleId="WW8Num33z0">
    <w:name w:val="WW8Num33z0"/>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DefaultParagraphFont">
    <w:name w:val="Default Paragraph Font"/>
    <w:qFormat/>
    <w:rPr/>
  </w:style>
  <w:style w:type="character" w:styleId="Heading1Char">
    <w:name w:val="Heading 1 Char"/>
    <w:qFormat/>
    <w:rPr>
      <w:sz w:val="24"/>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Emphasis">
    <w:name w:val="Emphasis"/>
    <w:qFormat/>
    <w:rPr>
      <w:i/>
      <w:iCs/>
    </w:rPr>
  </w:style>
  <w:style w:type="character" w:styleId="Hyperlink">
    <w:name w:val="Hyperlink"/>
    <w:rPr>
      <w:color w:val="0000FF"/>
      <w:u w:val="single"/>
    </w:rPr>
  </w:style>
  <w:style w:type="character" w:styleId="PageNumber">
    <w:name w:val="page number"/>
    <w:rPr/>
  </w:style>
  <w:style w:type="character" w:styleId="PlainTextChar">
    <w:name w:val="Plain Text Char"/>
    <w:qFormat/>
    <w:rPr>
      <w:rFonts w:ascii="Courier New" w:hAnsi="Courier New" w:cs="Courier New"/>
    </w:rPr>
  </w:style>
  <w:style w:type="character" w:styleId="Strong">
    <w:name w:val="Strong"/>
    <w:qFormat/>
    <w:rPr>
      <w:b/>
      <w:bCs/>
    </w:rPr>
  </w:style>
  <w:style w:type="character" w:styleId="normaltextrun">
    <w:name w:val="normaltextrun"/>
    <w:qFormat/>
    <w:rPr/>
  </w:style>
  <w:style w:type="character" w:styleId="Heading2Char">
    <w:name w:val="Heading 2 Char"/>
    <w:qFormat/>
    <w:rPr>
      <w:b/>
      <w:spacing w:val="-2"/>
      <w:kern w:val="2"/>
      <w:sz w:val="24"/>
      <w:lang w:val="es-MX"/>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exact" w:line="460"/>
      <w:jc w:val="both"/>
    </w:pPr>
    <w:rPr>
      <w:spacing w:val="-2"/>
      <w:kern w:val="2"/>
      <w:sz w:val="24"/>
      <w:lang w:val="es-MX"/>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Tahoma" w:hAnsi="Tahoma" w:cs="Tahoma"/>
      <w:sz w:val="16"/>
      <w:szCs w:val="16"/>
    </w:rPr>
  </w:style>
  <w:style w:type="paragraph" w:styleId="BodyText2">
    <w:name w:val="Body Text 2"/>
    <w:basedOn w:val="Normal"/>
    <w:qFormat/>
    <w:pPr>
      <w:spacing w:lineRule="exact" w:line="480"/>
      <w:jc w:val="both"/>
    </w:pPr>
    <w:rPr>
      <w:spacing w:val="-2"/>
      <w:kern w:val="2"/>
      <w:sz w:val="24"/>
      <w:lang w:val="es-MX"/>
    </w:rPr>
  </w:style>
  <w:style w:type="paragraph" w:styleId="BodyText3">
    <w:name w:val="Body Text 3"/>
    <w:basedOn w:val="Normal"/>
    <w:qFormat/>
    <w:pPr>
      <w:spacing w:lineRule="exact" w:line="480"/>
      <w:ind w:hanging="0" w:start="0" w:end="418"/>
      <w:jc w:val="both"/>
    </w:pPr>
    <w:rPr>
      <w:rFonts w:ascii="Courier New" w:hAnsi="Courier New" w:cs="Courier New"/>
      <w:sz w:val="24"/>
    </w:rPr>
  </w:style>
  <w:style w:type="paragraph" w:styleId="BodyTextIndent">
    <w:name w:val="Body Text Indent"/>
    <w:basedOn w:val="Normal"/>
    <w:pPr>
      <w:spacing w:lineRule="exact" w:line="460"/>
      <w:ind w:firstLine="720" w:start="0" w:end="0"/>
      <w:jc w:val="both"/>
    </w:pPr>
    <w:rPr>
      <w:rFonts w:ascii="Courier New" w:hAnsi="Courier New" w:cs="Courier New"/>
      <w:sz w:val="24"/>
    </w:rPr>
  </w:style>
  <w:style w:type="paragraph" w:styleId="BodyTextIndent2">
    <w:name w:val="Body Text Indent 2"/>
    <w:basedOn w:val="Normal"/>
    <w:qFormat/>
    <w:pPr>
      <w:spacing w:lineRule="auto" w:line="240"/>
      <w:ind w:firstLine="720" w:start="0" w:end="180"/>
    </w:pPr>
    <w:rPr>
      <w:spacing w:val="-2"/>
      <w:kern w:val="2"/>
      <w:sz w:val="24"/>
      <w:lang w:val="es-MX"/>
    </w:rPr>
  </w:style>
  <w:style w:type="paragraph" w:styleId="BodyTextIndent3">
    <w:name w:val="Body Text Indent 3"/>
    <w:basedOn w:val="Normal"/>
    <w:qFormat/>
    <w:pPr>
      <w:spacing w:lineRule="exact" w:line="480"/>
      <w:ind w:firstLine="720" w:start="0" w:end="0"/>
    </w:pPr>
    <w:rPr>
      <w:rFonts w:ascii="Courier New" w:hAnsi="Courier New" w:cs="Courier New"/>
      <w:sz w:val="24"/>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NormalWeb">
    <w:name w:val="Normal (Web)"/>
    <w:basedOn w:val="Normal"/>
    <w:qFormat/>
    <w:pPr>
      <w:spacing w:before="100" w:after="100"/>
      <w:ind w:hanging="0" w:start="0" w:end="0"/>
      <w:jc w:val="start"/>
    </w:pPr>
    <w:rPr>
      <w:kern w:val="0"/>
      <w:sz w:val="24"/>
      <w:lang w:bidi="ar"/>
    </w:rPr>
  </w:style>
  <w:style w:type="paragraph" w:styleId="PlainText">
    <w:name w:val="Plain Text"/>
    <w:basedOn w:val="Normal"/>
    <w:qFormat/>
    <w:pPr>
      <w:spacing w:lineRule="exact" w:line="461"/>
    </w:pPr>
    <w:rPr>
      <w:rFonts w:ascii="Courier New" w:hAnsi="Courier New" w:cs="Courier New"/>
    </w:rPr>
  </w:style>
  <w:style w:type="paragraph" w:styleId="15Spacing">
    <w:name w:val="1.5 Spacing"/>
    <w:basedOn w:val="Normal"/>
    <w:qFormat/>
    <w:pPr>
      <w:spacing w:lineRule="exact" w:line="377"/>
    </w:pPr>
    <w:rPr/>
  </w:style>
  <w:style w:type="paragraph" w:styleId="DoubleSpacing">
    <w:name w:val="Double Spacing"/>
    <w:basedOn w:val="Normal"/>
    <w:qFormat/>
    <w:pPr/>
    <w:rPr/>
  </w:style>
  <w:style w:type="paragraph" w:styleId="1">
    <w:name w:val="列表段落1"/>
    <w:basedOn w:val="Normal"/>
    <w:qFormat/>
    <w:pPr>
      <w:spacing w:before="0" w:after="0"/>
      <w:ind w:hanging="0" w:start="720" w:end="0"/>
      <w:contextualSpacing/>
    </w:pPr>
    <w:rPr/>
  </w:style>
  <w:style w:type="paragraph" w:styleId="ListParagraph">
    <w:name w:val="List Paragraph"/>
    <w:basedOn w:val="Normal"/>
    <w:qFormat/>
    <w:pPr>
      <w:ind w:hanging="0" w:start="720" w:end="0"/>
    </w:pPr>
    <w:rPr/>
  </w:style>
  <w:style w:type="paragraph" w:styleId="SingleSpacing">
    <w:name w:val="Single Spacing"/>
    <w:basedOn w:val="Normal"/>
    <w:qFormat/>
    <w:pPr>
      <w:spacing w:lineRule="exact" w:line="251"/>
    </w:pPr>
    <w:rPr/>
  </w:style>
  <w:style w:type="paragraph" w:styleId="SignatureBlock">
    <w:name w:val="Signature Block"/>
    <w:basedOn w:val="SingleSpacing"/>
    <w:qFormat/>
    <w:pPr>
      <w:ind w:hanging="0" w:start="4680" w:end="0"/>
    </w:pPr>
    <w:rPr/>
  </w:style>
  <w:style w:type="paragraph" w:styleId="FirmName">
    <w:name w:val="Firm Name"/>
    <w:basedOn w:val="SingleSpacing"/>
    <w:qFormat/>
    <w:pPr>
      <w:jc w:val="center"/>
    </w:pPr>
    <w:rPr/>
  </w:style>
  <w:style w:type="paragraph" w:styleId="AttorneyName">
    <w:name w:val="Attorney Name"/>
    <w:basedOn w:val="SingleSpacing"/>
    <w:qFormat/>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0"/>
      <w:lang w:bidi="ar-SA" w:val="en-US" w:eastAsia="zh-CN"/>
    </w:rPr>
  </w:style>
  <w:style w:type="paragraph" w:styleId="Revision">
    <w:name w:val="Revision"/>
    <w:qFormat/>
    <w:pPr>
      <w:widowControl/>
      <w:bidi w:val="0"/>
    </w:pPr>
    <w:rPr>
      <w:rFonts w:ascii="Times New Roman" w:hAnsi="Times New Roman" w:eastAsia="SimSun;宋体" w:cs="Times New Roman"/>
      <w:color w:val="auto"/>
      <w:sz w:val="20"/>
      <w:szCs w:val="20"/>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2024-11-06T12:04:00Z</dcterms:created>
  <dc:creator>Flat Fee Desk</dc:creator>
  <dc:description/>
  <cp:keywords/>
  <dc:language>en-US</dc:language>
  <cp:lastModifiedBy>JZ</cp:lastModifiedBy>
  <cp:lastPrinted>2019-10-03T04:05:00Z</cp:lastPrinted>
  <dcterms:modified xsi:type="dcterms:W3CDTF">2026-04-05T20:49:00Z</dcterms:modified>
  <cp:revision>37</cp:revision>
  <dc:subject/>
  <dc:title>Pleading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3C1D4156E2954117B4C66C176E0E997E</vt:lpwstr>
  </property>
  <property fmtid="{D5CDD505-2E9C-101B-9397-08002B2CF9AE}" pid="3" name="KSOProductBuildVer">
    <vt:lpwstr>1033-12.2.0.18607</vt:lpwstr>
  </property>
</Properties>
</file>