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pPr>
      <w:r>
        <w:rPr>
          <w:rFonts w:ascii="David" w:cs="David" w:eastAsia="David" w:hAnsi="David"/>
          <w:b/>
          <w:bCs/>
          <w:color w:val="1F3864"/>
          <w:sz w:val="44"/>
          <w:szCs w:val="44"/>
          <w:rtl/>
        </w:rPr>
        <w:t xml:space="preserve">כשכש-נשנש  |  </w:t>
      </w:r>
      <w:r>
        <w:rPr>
          <w:rFonts w:ascii="David" w:cs="David" w:eastAsia="David" w:hAnsi="David"/>
          <w:b/>
          <w:bCs/>
          <w:color w:val="1F3864"/>
          <w:sz w:val="44"/>
          <w:szCs w:val="44"/>
          <w:rtl w:val="false"/>
        </w:rPr>
        <w:t xml:space="preserve">‎Dogylishios‎</w:t>
      </w:r>
    </w:p>
    <w:p>
      <w:pPr>
        <w:bidi/>
        <w:spacing w:after="40"/>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pPr>
      <w:r>
        <w:rPr>
          <w:rFonts w:ascii="David" w:cs="David" w:eastAsia="David" w:hAnsi="David"/>
          <w:color w:val="595959"/>
          <w:sz w:val="22"/>
          <w:szCs w:val="22"/>
          <w:rtl/>
        </w:rPr>
        <w:t xml:space="preserve">פרויקט גמר  ·  דפנה נודל  ·  ספטמבר </w:t>
      </w:r>
      <w:r>
        <w:rPr>
          <w:rFonts w:ascii="David" w:cs="David" w:eastAsia="David" w:hAnsi="David"/>
          <w:color w:val="595959"/>
          <w:sz w:val="22"/>
          <w:szCs w:val="22"/>
          <w:rtl w:val="false"/>
        </w:rPr>
        <w:t xml:space="preserve">2026</w:t>
      </w:r>
    </w:p>
    <w:tbl>
      <w:tblPr>
        <w:bidiVisual/>
        <w:tblW w:type="dxa" w:w="9026"/>
        <w:tblBorders>
          <w:top w:val="single" w:color="C00000" w:sz="8"/>
          <w:left w:val="single" w:color="C00000" w:sz="8"/>
          <w:bottom w:val="single" w:color="C00000" w:sz="8"/>
          <w:right w:val="single" w:color="C00000" w:sz="8"/>
          <w:insideH w:val="none" w:color="FFFFFF" w:sz="0"/>
          <w:insideV w:val="none" w:color="FFFFFF" w:sz="0"/>
        </w:tblBorders>
      </w:tblPr>
      <w:tblGrid>
        <w:gridCol w:w="9026"/>
      </w:tblGrid>
      <w:tr>
        <w:tc>
          <w:tcPr>
            <w:tcW w:type="dxa" w:w="9026"/>
            <w:tcBorders>
              <w:top w:val="single" w:color="C00000" w:sz="8"/>
              <w:left w:val="single" w:color="C00000" w:sz="8"/>
              <w:bottom w:val="single" w:color="C00000" w:sz="8"/>
              <w:right w:val="single" w:color="C00000" w:sz="8"/>
            </w:tcBorders>
            <w:shd w:fill="FBDADA"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הערה פנימית — למחוק לפני ההגשה</w:t>
            </w:r>
          </w:p>
          <w:p>
            <w:pPr>
              <w:bidi/>
              <w:spacing w:after="70" w:line="300"/>
            </w:pPr>
            <w:r>
              <w:rPr>
                <w:rFonts w:ascii="David" w:cs="David" w:eastAsia="David" w:hAnsi="David"/>
                <w:b w:val="false"/>
                <w:bCs w:val="false"/>
                <w:sz w:val="22"/>
                <w:szCs w:val="22"/>
                <w:rtl/>
              </w:rPr>
              <w:t xml:space="preserve">נקודה פתוחה אחת: לדלת הכחולה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אין ממצא אמפירי ייעודי כפי שקיים לאפקט החמש. הנימוק בסעיף </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הוא מבני ולא אמפירי, והוא מוצג ככזה. אם יימצא מקור ייעודי אפשר לחזק. אין להמציא מקור.</w:t>
            </w:r>
          </w:p>
          <w:p>
            <w:pPr>
              <w:bidi/>
              <w:spacing w:after="70" w:line="300"/>
            </w:pPr>
            <w:r>
              <w:rPr>
                <w:rFonts w:ascii="David" w:cs="David" w:eastAsia="David" w:hAnsi="David"/>
                <w:b w:val="false"/>
                <w:bCs w:val="false"/>
                <w:sz w:val="22"/>
                <w:szCs w:val="22"/>
                <w:rtl/>
              </w:rPr>
              <w:t xml:space="preserve">מאמ"י אינו מודל מהספרות ואינו זקוק להפניה: זו המסגרת שהמנחה ביקש להתייחס אליה, והניתוח לפיה הוא התוצר.</w:t>
            </w:r>
          </w:p>
        </w:tc>
      </w:tr>
    </w:tbl>
    <w:p>
      <w:pPr>
        <w:bidi/>
        <w:spacing w:after="120"/>
      </w:pPr>
      <w:r>
        <w:rPr>
          <w:rFonts w:ascii="David" w:cs="David" w:eastAsia="David" w:hAnsi="David"/>
        </w:rPr>
        <w:t xml:space="preserve"/>
      </w:r>
    </w:p>
    <w:p>
      <w:pPr>
        <w:pStyle w:val="Heading1"/>
        <w:bidi/>
      </w:pPr>
      <w:r>
        <w:rPr>
          <w:rFonts w:ascii="David" w:cs="David" w:eastAsia="David" w:hAnsi="David"/>
          <w:rtl w:val="false"/>
        </w:rPr>
        <w:t xml:space="preserve">1</w:t>
      </w:r>
      <w:r>
        <w:rPr>
          <w:rFonts w:ascii="David" w:cs="David" w:eastAsia="David" w:hAnsi="David"/>
          <w:rtl/>
        </w:rPr>
        <w:t xml:space="preserve">.  מטרות</w:t>
      </w:r>
    </w:p>
    <w:p>
      <w:pPr>
        <w:pStyle w:val="Heading2"/>
        <w:bidi/>
      </w:pPr>
      <w:r>
        <w:rPr>
          <w:rFonts w:ascii="David" w:cs="David" w:eastAsia="David" w:hAnsi="David"/>
          <w:rtl/>
        </w:rPr>
        <w:t xml:space="preserve">המטרה הפדגוגית</w:t>
      </w:r>
    </w:p>
    <w:p>
      <w:pPr>
        <w:bidi/>
        <w:spacing w:after="120" w:line="300"/>
      </w:pPr>
      <w:r>
        <w:rPr>
          <w:rFonts w:ascii="David" w:cs="David" w:eastAsia="David" w:hAnsi="David"/>
          <w:sz w:val="24"/>
          <w:szCs w:val="24"/>
          <w:rtl/>
        </w:rPr>
        <w:t xml:space="preserve">המשחק מתרגל שליפה של עובדת כפל מלוח הכפל מהזיכרון ארוך הטווח, במהירות ובדיוק. זו מטרה צרה ומכוונת, ולא "שיפור במתמטיקה" באופן כללי.</w:t>
      </w:r>
    </w:p>
    <w:p>
      <w:pPr>
        <w:pStyle w:val="Heading2"/>
        <w:bidi/>
      </w:pPr>
      <w:r>
        <w:rPr>
          <w:rFonts w:ascii="David" w:cs="David" w:eastAsia="David" w:hAnsi="David"/>
          <w:rtl/>
        </w:rPr>
        <w:t xml:space="preserve">למה דווקא שליפת עובדות</w:t>
      </w:r>
    </w:p>
    <w:p>
      <w:pPr>
        <w:bidi/>
        <w:spacing w:after="120" w:line="300"/>
      </w:pP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w:t>
      </w:r>
      <w:r>
        <w:rPr>
          <w:rFonts w:ascii="David" w:cs="David" w:eastAsia="David" w:hAnsi="David"/>
          <w:sz w:val="24"/>
          <w:szCs w:val="24"/>
          <w:rtl w:val="false"/>
        </w:rPr>
        <w:t xml:space="preserve">‎3–6%‎</w:t>
      </w:r>
      <w:r>
        <w:rPr>
          <w:rFonts w:ascii="David" w:cs="David" w:eastAsia="David" w:hAnsi="David"/>
          <w:sz w:val="24"/>
          <w:szCs w:val="24"/>
          <w:rtl/>
        </w:rPr>
        <w:t xml:space="preserve"> (</w:t>
      </w:r>
      <w:r>
        <w:rPr>
          <w:rFonts w:ascii="David" w:cs="David" w:eastAsia="David" w:hAnsi="David"/>
          <w:sz w:val="24"/>
          <w:szCs w:val="24"/>
          <w:rtl w:val="false"/>
        </w:rPr>
        <w:t xml:space="preserve">‎Shalev‎</w:t>
      </w:r>
      <w:r>
        <w:rPr>
          <w:rFonts w:ascii="David" w:cs="David" w:eastAsia="David" w:hAnsi="David"/>
          <w:sz w:val="24"/>
          <w:szCs w:val="24"/>
          <w:rtl/>
        </w:rPr>
        <w:t xml:space="preserve"> ואחרים, </w:t>
      </w:r>
      <w:r>
        <w:rPr>
          <w:rFonts w:ascii="David" w:cs="David" w:eastAsia="David" w:hAnsi="David"/>
          <w:sz w:val="24"/>
          <w:szCs w:val="24"/>
          <w:rtl w:val="false"/>
        </w:rPr>
        <w:t xml:space="preserve">2000</w:t>
      </w:r>
      <w:r>
        <w:rPr>
          <w:rFonts w:ascii="David" w:cs="David" w:eastAsia="David" w:hAnsi="David"/>
          <w:sz w:val="24"/>
          <w:szCs w:val="24"/>
          <w:rtl/>
        </w:rPr>
        <w:t xml:space="preserve">).</w:t>
      </w:r>
    </w:p>
    <w:p>
      <w:pPr>
        <w:bidi/>
        <w:spacing w:after="120" w:line="300"/>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pPr>
      <w:r>
        <w:rPr>
          <w:rFonts w:ascii="David" w:cs="David" w:eastAsia="David" w:hAnsi="David"/>
          <w:rtl/>
        </w:rPr>
        <w:t xml:space="preserve">מטרות משנה</w:t>
      </w:r>
    </w:p>
    <w:p>
      <w:pPr>
        <w:pStyle w:val="ListParagraph"/>
        <w:numPr>
          <w:ilvl w:val="0"/>
          <w:numId w:val="2"/>
        </w:numPr>
        <w:bidi/>
        <w:spacing w:after="80" w:line="300"/>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80" w:line="300"/>
      </w:pPr>
      <w:r>
        <w:rPr>
          <w:rFonts w:ascii="David" w:cs="David" w:eastAsia="David" w:hAnsi="David"/>
          <w:sz w:val="24"/>
          <w:szCs w:val="24"/>
          <w:rtl/>
        </w:rPr>
        <w:t xml:space="preserve">לבסס את המשחק על בחירה משמעותית של השחקן. הגרגירים אינם פרס חיצוני המנותק מהמטלה אלא ניקוד המשקף את קושי הדלת שנבחרה, ולכן הם חלק מהבחירה עצמה.</w:t>
      </w:r>
    </w:p>
    <w:p>
      <w:pPr>
        <w:pStyle w:val="ListParagraph"/>
        <w:numPr>
          <w:ilvl w:val="0"/>
          <w:numId w:val="2"/>
        </w:numPr>
        <w:bidi/>
        <w:spacing w:after="80" w:line="300"/>
      </w:pPr>
      <w:r>
        <w:rPr>
          <w:rFonts w:ascii="David" w:cs="David" w:eastAsia="David" w:hAnsi="David"/>
          <w:sz w:val="24"/>
          <w:szCs w:val="24"/>
          <w:rtl/>
        </w:rPr>
        <w:t xml:space="preserve">לספק למורה תמונה מתעדכנת של העובדות שכל ילד עדיין מתקשה בהן, לצורך החלטות הוראה.</w:t>
      </w:r>
    </w:p>
    <w:p>
      <w:pPr>
        <w:bidi/>
        <w:spacing w:after="120"/>
      </w:pPr>
      <w:r>
        <w:rPr>
          <w:rFonts w:ascii="David" w:cs="David" w:eastAsia="David" w:hAnsi="David"/>
        </w:rPr>
        <w:t xml:space="preserve"/>
      </w:r>
    </w:p>
    <w:p>
      <w:pPr>
        <w:pStyle w:val="Heading1"/>
        <w:bidi/>
      </w:pPr>
      <w:r>
        <w:rPr>
          <w:rFonts w:ascii="David" w:cs="David" w:eastAsia="David" w:hAnsi="David"/>
          <w:rtl w:val="false"/>
        </w:rPr>
        <w:t xml:space="preserve">2</w:t>
      </w:r>
      <w:r>
        <w:rPr>
          <w:rFonts w:ascii="David" w:cs="David" w:eastAsia="David" w:hAnsi="David"/>
          <w:rtl/>
        </w:rPr>
        <w:t xml:space="preserve">.  מהלך המשחק והאלמנטים המהותיים</w:t>
      </w:r>
    </w:p>
    <w:p>
      <w:pPr>
        <w:pStyle w:val="Heading2"/>
        <w:bidi/>
      </w:pPr>
      <w:r>
        <w:rPr>
          <w:rFonts w:ascii="David" w:cs="David" w:eastAsia="David" w:hAnsi="David"/>
          <w:rtl/>
        </w:rPr>
        <w:t xml:space="preserve">מהלך תור</w:t>
      </w:r>
    </w:p>
    <w:p>
      <w:pPr>
        <w:bidi/>
        <w:spacing w:after="120" w:line="300"/>
      </w:pPr>
      <w:r>
        <w:rPr>
          <w:rFonts w:ascii="David" w:cs="David" w:eastAsia="David" w:hAnsi="David"/>
          <w:sz w:val="24"/>
          <w:szCs w:val="24"/>
          <w:rtl/>
        </w:rPr>
        <w:t xml:space="preserve">הלוח בנוי ממשושים ממוספרים. בין כל שני משושים סמוכים עובר קו צבעוני שנקרא "דלת". תור מורכב משלושה שלבים:</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1</w:t>
      </w:r>
      <w:r>
        <w:rPr>
          <w:rFonts w:ascii="David" w:cs="David" w:eastAsia="David" w:hAnsi="David"/>
          <w:sz w:val="24"/>
          <w:szCs w:val="24"/>
          <w:rtl/>
        </w:rPr>
        <w:t xml:space="preserve">, מציאת היעד: מוצג תרגיל, והשחקן מאתר על הלוח את המשושה שמספרו הוא התשובה.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2</w:t>
      </w:r>
      <w:r>
        <w:rPr>
          <w:rFonts w:ascii="David" w:cs="David" w:eastAsia="David" w:hAnsi="David"/>
          <w:sz w:val="24"/>
          <w:szCs w:val="24"/>
          <w:rtl/>
        </w:rPr>
        <w:t xml:space="preserve">, תכנון המסלול: השחקן בונה דרך מהכלב אל היעד, משושה אחר משושה.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3</w:t>
      </w:r>
      <w:r>
        <w:rPr>
          <w:rFonts w:ascii="David" w:cs="David" w:eastAsia="David" w:hAnsi="David"/>
          <w:sz w:val="24"/>
          <w:szCs w:val="24"/>
          <w:rtl/>
        </w:rPr>
        <w:t xml:space="preserve">, ההליכה: בכל צעד נפתחת הדלת שעוברים בה, ומוצג תרגיל כפל נוסף. תשובה נכונה מקדמת את הכלב וצוברת גרגירים.</w:t>
      </w:r>
    </w:p>
    <w:p>
      <w:pPr>
        <w:bidi/>
        <w:spacing w:after="120" w:line="300"/>
      </w:pPr>
      <w:r>
        <w:rPr>
          <w:rFonts w:ascii="David" w:cs="David" w:eastAsia="David" w:hAnsi="David"/>
          <w:sz w:val="24"/>
          <w:szCs w:val="24"/>
          <w:rtl/>
        </w:rPr>
        <w:t xml:space="preserve">מכאן שמספר התרגילים בתור אינו קבוע: תרגיל יעד אחד, ועוד תרגיל אחד לכל צעד במסלול שהשחקן בחר.</w:t>
      </w:r>
    </w:p>
    <w:p>
      <w:pPr>
        <w:bidi/>
        <w:spacing w:after="120"/>
      </w:pPr>
      <w:r>
        <w:rPr>
          <w:rFonts w:ascii="David" w:cs="David" w:eastAsia="David" w:hAnsi="David"/>
        </w:rPr>
        <w:t xml:space="preserve"/>
      </w:r>
    </w:p>
    <w:p>
      <w:pPr>
        <w:pStyle w:val="Heading2"/>
        <w:bidi/>
      </w:pPr>
      <w:r>
        <w:rPr>
          <w:rFonts w:ascii="David" w:cs="David" w:eastAsia="David" w:hAnsi="David"/>
          <w:rtl/>
        </w:rPr>
        <w:t xml:space="preserve">ארבעת האלמנטים המהותיים</w:t>
      </w:r>
    </w:p>
    <w:p>
      <w:pPr>
        <w:bidi/>
        <w:spacing w:after="120" w:line="300"/>
      </w:pPr>
      <w:r>
        <w:rPr>
          <w:rFonts w:ascii="David" w:cs="David" w:eastAsia="David" w:hAnsi="David"/>
          <w:sz w:val="24"/>
          <w:szCs w:val="24"/>
          <w:rtl/>
        </w:rPr>
        <w:t xml:space="preserve">אלה הרכיבים שבלעדיהם המשחק אינו מה שהוא:</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1</w:t>
      </w:r>
    </w:p>
    <w:p>
      <w:pPr>
        <w:bidi/>
        <w:spacing w:after="90"/>
      </w:pPr>
      <w:r>
        <w:rPr>
          <w:rFonts w:ascii="David" w:cs="David" w:eastAsia="David" w:hAnsi="David"/>
          <w:i/>
          <w:iCs/>
          <w:sz w:val="22"/>
          <w:szCs w:val="22"/>
          <w:rtl/>
        </w:rPr>
        <w:t xml:space="preserve">ארבעת הרכיבים שבלעדיהם המשחק אינו מה שהוא</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אלמנט</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הוא עושה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הדלתות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דלת היא משפחת עובדות כפל בעלת רמת קושי אחת, ומשלמת בהתאם: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שווה גרגיר; 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שווה שניים; 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שווה חמישה; והכפלות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 שוות עשרה.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שני סוגי שליפה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שלב מציאת היעד דורש שליפה ללא חלופות ובתוספת חיפוש חזותי. בשתי הרמות הראשונות, וכשההגדרה פעילה, שלב הדלתות מציג ארבע חלופות לבחירה; בשלוש הרמות הגבוהות התשובה מוקלדת תמיד. שתי דרישות שונות מאותו ידע.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הכלב</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המורה רואה</w:t>
      </w:r>
    </w:p>
    <w:p>
      <w:pPr>
        <w:bidi/>
        <w:spacing w:after="120" w:line="300"/>
      </w:pPr>
      <w:r>
        <w:rPr>
          <w:rFonts w:ascii="David" w:cs="David" w:eastAsia="David" w:hAnsi="David"/>
          <w:sz w:val="24"/>
          <w:szCs w:val="24"/>
          <w:rtl/>
        </w:rPr>
        <w:t xml:space="preserve">בסיום משחק נפתח מסך תוצאות, ובראשו לוח מעקב לפי ילד: רשימת העובדות שהוא עדיין מתרגל, מהקשה לקלה, ולצד כל עובדה מספר התשובות הנכונות והמהירות שעוד נדרשות כדי לסגור אותה. המספר מודפס כספרה ולא מקודד בצבע בלבד, מאותו טעם שבגללו הדלתות קיבלו ערוץ שני מלבד הצבע. הרשימה נשמרת בין מפגשים וניתנת לייצוא כקובץ טבלה.</w:t>
      </w:r>
    </w:p>
    <w:p>
      <w:pPr>
        <w:bidi/>
        <w:spacing w:after="120"/>
      </w:pPr>
      <w:r>
        <w:rPr>
          <w:rFonts w:ascii="David" w:cs="David" w:eastAsia="David" w:hAnsi="David"/>
        </w:rPr>
        <w:t xml:space="preserve"/>
      </w:r>
    </w:p>
    <w:p>
      <w:pPr>
        <w:pStyle w:val="Heading2"/>
        <w:bidi/>
      </w:pPr>
      <w:r>
        <w:rPr>
          <w:rFonts w:ascii="David" w:cs="David" w:eastAsia="David" w:hAnsi="David"/>
          <w:rtl/>
        </w:rPr>
        <w:t xml:space="preserve">התאמות שנועדו להסיר חסמים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2</w:t>
      </w:r>
    </w:p>
    <w:p>
      <w:pPr>
        <w:bidi/>
        <w:spacing w:after="90"/>
      </w:pPr>
      <w:r>
        <w:rPr>
          <w:rFonts w:ascii="David" w:cs="David" w:eastAsia="David" w:hAnsi="David"/>
          <w:i/>
          <w:iCs/>
          <w:sz w:val="22"/>
          <w:szCs w:val="22"/>
          <w:rtl/>
        </w:rPr>
        <w:t xml:space="preserve">חסמים שזוהו וההתאמה שנבנתה לכל אחד</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חסם</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ההתאמה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עיוורון צבעים</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מוטורי</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משושה בלוח נגיש במקלדת ונושא תווית קולית.</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לחץ זמן</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השעון כבוי כברירת מחדל בכל הרמות. כשהוא פועל, משכו נגזר מאורך המסלול ואינו קבוע.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הסחות דעת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מצב מיקוד מסיר את המשושים המיוחדים.</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קריאה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טקסט שילד חייב לקרוא הוגדל ל-</w:t>
            </w:r>
            <w:r>
              <w:rPr>
                <w:rFonts w:ascii="David" w:cs="David" w:eastAsia="David" w:hAnsi="David"/>
                <w:b w:val="false"/>
                <w:bCs w:val="false"/>
                <w:sz w:val="22"/>
                <w:szCs w:val="22"/>
                <w:rtl w:val="false"/>
              </w:rPr>
              <w:t xml:space="preserve">‎12.5‎</w:t>
            </w:r>
            <w:r>
              <w:rPr>
                <w:rFonts w:ascii="David" w:cs="David" w:eastAsia="David" w:hAnsi="David"/>
                <w:b w:val="false"/>
                <w:bCs w:val="false"/>
                <w:sz w:val="22"/>
                <w:szCs w:val="22"/>
                <w:rtl/>
              </w:rPr>
              <w:t xml:space="preserve"> פיקסלים לפחות, והניגודיות עומדת ביחס </w:t>
            </w:r>
            <w:r>
              <w:rPr>
                <w:rFonts w:ascii="David" w:cs="David" w:eastAsia="David" w:hAnsi="David"/>
                <w:b w:val="false"/>
                <w:bCs w:val="false"/>
                <w:sz w:val="22"/>
                <w:szCs w:val="22"/>
                <w:rtl w:val="false"/>
              </w:rPr>
              <w:t xml:space="preserve">‎4.5:1‎</w:t>
            </w:r>
            <w:r>
              <w:rPr>
                <w:rFonts w:ascii="David" w:cs="David" w:eastAsia="David" w:hAnsi="David"/>
                <w:b w:val="false"/>
                <w:bCs w:val="false"/>
                <w:sz w:val="22"/>
                <w:szCs w:val="22"/>
                <w:rtl/>
              </w:rPr>
              <w:t xml:space="preserve">.</w:t>
            </w:r>
          </w:p>
        </w:tc>
      </w:tr>
    </w:tbl>
    <w:p>
      <w:r>
        <w:br w:type="page"/>
      </w:r>
    </w:p>
    <w:p>
      <w:pPr>
        <w:pStyle w:val="Heading1"/>
        <w:bidi/>
      </w:pPr>
      <w:r>
        <w:rPr>
          <w:rFonts w:ascii="David" w:cs="David" w:eastAsia="David" w:hAnsi="David"/>
          <w:rtl w:val="false"/>
        </w:rPr>
        <w:t xml:space="preserve">3</w:t>
      </w:r>
      <w:r>
        <w:rPr>
          <w:rFonts w:ascii="David" w:cs="David" w:eastAsia="David" w:hAnsi="David"/>
          <w:rtl/>
        </w:rPr>
        <w:t xml:space="preserve">.  איך המשחק משיג את המטרות: ניתוח מטלה לפי מאמ"י</w:t>
      </w:r>
    </w:p>
    <w:p>
      <w:pPr>
        <w:bidi/>
        <w:spacing w:after="120" w:line="300"/>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עד מתי ללמוד.</w:t>
      </w:r>
    </w:p>
    <w:p>
      <w:pPr>
        <w:bidi/>
        <w:spacing w:after="120" w:line="300"/>
      </w:pPr>
      <w:r>
        <w:rPr>
          <w:rFonts w:ascii="David" w:cs="David" w:eastAsia="David" w:hAnsi="David"/>
          <w:sz w:val="24"/>
          <w:szCs w:val="24"/>
          <w:rtl/>
        </w:rPr>
        <w:t xml:space="preserve">להלן ניתוח כזה על המשחק.</w:t>
      </w:r>
    </w:p>
    <w:p>
      <w:pPr>
        <w:bidi/>
        <w:spacing w:after="120"/>
      </w:pPr>
      <w:r>
        <w:rPr>
          <w:rFonts w:ascii="David" w:cs="David" w:eastAsia="David" w:hAnsi="David"/>
        </w:rPr>
        <w:t xml:space="preserve"/>
      </w:r>
    </w:p>
    <w:p>
      <w:pPr>
        <w:pStyle w:val="Heading2"/>
        <w:bidi/>
      </w:pPr>
      <w:r>
        <w:rPr>
          <w:rFonts w:ascii="David" w:cs="David" w:eastAsia="David" w:hAnsi="David"/>
          <w:rtl/>
        </w:rPr>
        <w:t xml:space="preserve">מטלה</w:t>
      </w:r>
    </w:p>
    <w:p>
      <w:pPr>
        <w:bidi/>
        <w:spacing w:after="120" w:line="300"/>
      </w:pPr>
      <w:r>
        <w:rPr>
          <w:rFonts w:ascii="David" w:cs="David" w:eastAsia="David" w:hAnsi="David"/>
          <w:sz w:val="24"/>
          <w:szCs w:val="24"/>
          <w:rtl/>
        </w:rPr>
        <w:t xml:space="preserve">שליפת עובדת כפל מלוח הכפל. ראו סעיף </w:t>
      </w:r>
      <w:r>
        <w:rPr>
          <w:rFonts w:ascii="David" w:cs="David" w:eastAsia="David" w:hAnsi="David"/>
          <w:sz w:val="24"/>
          <w:szCs w:val="24"/>
          <w:rtl w:val="false"/>
        </w:rPr>
        <w:t xml:space="preserve">1</w:t>
      </w:r>
      <w:r>
        <w:rPr>
          <w:rFonts w:ascii="David" w:cs="David" w:eastAsia="David" w:hAnsi="David"/>
          <w:sz w:val="24"/>
          <w:szCs w:val="24"/>
          <w:rtl/>
        </w:rPr>
        <w:t xml:space="preserve">.</w:t>
      </w:r>
    </w:p>
    <w:p>
      <w:pPr>
        <w:pStyle w:val="Heading2"/>
        <w:bidi/>
      </w:pPr>
      <w:r>
        <w:rPr>
          <w:rFonts w:ascii="David" w:cs="David" w:eastAsia="David" w:hAnsi="David"/>
          <w:rtl/>
        </w:rPr>
        <w:t xml:space="preserve">אסטרטגיה, רצף הפעולות בפועל</w:t>
      </w:r>
    </w:p>
    <w:p>
      <w:pPr>
        <w:bidi/>
        <w:spacing w:after="120" w:line="300"/>
      </w:pPr>
      <w:r>
        <w:rPr>
          <w:rFonts w:ascii="David" w:cs="David" w:eastAsia="David" w:hAnsi="David"/>
          <w:sz w:val="24"/>
          <w:szCs w:val="24"/>
          <w:rtl/>
        </w:rPr>
        <w:t xml:space="preserve">הרצף הוא: פתרון ואיתור על הלוח, תכנון מסלול, ואז שליפה חוזרת בכל צעד. שלב </w:t>
      </w:r>
      <w:r>
        <w:rPr>
          <w:rFonts w:ascii="David" w:cs="David" w:eastAsia="David" w:hAnsi="David"/>
          <w:sz w:val="24"/>
          <w:szCs w:val="24"/>
          <w:rtl w:val="false"/>
        </w:rPr>
        <w:t xml:space="preserve">1</w:t>
      </w:r>
      <w:r>
        <w:rPr>
          <w:rFonts w:ascii="David" w:cs="David" w:eastAsia="David" w:hAnsi="David"/>
          <w:sz w:val="24"/>
          <w:szCs w:val="24"/>
          <w:rtl/>
        </w:rPr>
        <w:t xml:space="preserve"> ושלב </w:t>
      </w:r>
      <w:r>
        <w:rPr>
          <w:rFonts w:ascii="David" w:cs="David" w:eastAsia="David" w:hAnsi="David"/>
          <w:sz w:val="24"/>
          <w:szCs w:val="24"/>
          <w:rtl w:val="false"/>
        </w:rPr>
        <w:t xml:space="preserve">3</w:t>
      </w:r>
      <w:r>
        <w:rPr>
          <w:rFonts w:ascii="David" w:cs="David" w:eastAsia="David" w:hAnsi="David"/>
          <w:sz w:val="24"/>
          <w:szCs w:val="24"/>
          <w:rtl/>
        </w:rPr>
        <w:t xml:space="preserve"> אינם אותה מטלה, וההפרדה ביניהם מכוונת: שלב </w:t>
      </w:r>
      <w:r>
        <w:rPr>
          <w:rFonts w:ascii="David" w:cs="David" w:eastAsia="David" w:hAnsi="David"/>
          <w:sz w:val="24"/>
          <w:szCs w:val="24"/>
          <w:rtl w:val="false"/>
        </w:rPr>
        <w:t xml:space="preserve">1</w:t>
      </w:r>
      <w:r>
        <w:rPr>
          <w:rFonts w:ascii="David" w:cs="David" w:eastAsia="David" w:hAnsi="David"/>
          <w:sz w:val="24"/>
          <w:szCs w:val="24"/>
          <w:rtl/>
        </w:rPr>
        <w:t xml:space="preserve"> בודק שליפה חופשית, ושלב </w:t>
      </w:r>
      <w:r>
        <w:rPr>
          <w:rFonts w:ascii="David" w:cs="David" w:eastAsia="David" w:hAnsi="David"/>
          <w:sz w:val="24"/>
          <w:szCs w:val="24"/>
          <w:rtl w:val="false"/>
        </w:rPr>
        <w:t xml:space="preserve">3</w:t>
      </w:r>
      <w:r>
        <w:rPr>
          <w:rFonts w:ascii="David" w:cs="David" w:eastAsia="David" w:hAnsi="David"/>
          <w:sz w:val="24"/>
          <w:szCs w:val="24"/>
          <w:rtl/>
        </w:rPr>
        <w:t xml:space="preserve"> מאפשר בחלק מהרמות זיהוי מבין חלופות.</w:t>
      </w:r>
    </w:p>
    <w:p>
      <w:pPr>
        <w:bidi/>
        <w:spacing w:after="120" w:line="300"/>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w:t>
      </w:r>
      <w:r>
        <w:rPr>
          <w:rFonts w:ascii="David" w:cs="David" w:eastAsia="David" w:hAnsi="David"/>
          <w:sz w:val="24"/>
          <w:szCs w:val="24"/>
          <w:rtl w:val="false"/>
        </w:rPr>
        <w:t xml:space="preserve">‎Patall‎</w:t>
      </w:r>
      <w:r>
        <w:rPr>
          <w:rFonts w:ascii="David" w:cs="David" w:eastAsia="David" w:hAnsi="David"/>
          <w:sz w:val="24"/>
          <w:szCs w:val="24"/>
          <w:rtl/>
        </w:rPr>
        <w:t xml:space="preserve"> ואחרים </w:t>
      </w:r>
      <w:r>
        <w:rPr>
          <w:rFonts w:ascii="David" w:cs="David" w:eastAsia="David" w:hAnsi="David"/>
          <w:sz w:val="24"/>
          <w:szCs w:val="24"/>
          <w:rtl w:val="false"/>
        </w:rPr>
        <w:t xml:space="preserve">‎(2008)‎</w:t>
      </w:r>
      <w:r>
        <w:rPr>
          <w:rFonts w:ascii="David" w:cs="David" w:eastAsia="David" w:hAnsi="David"/>
          <w:sz w:val="24"/>
          <w:szCs w:val="24"/>
          <w:rtl/>
        </w:rPr>
        <w:t xml:space="preserve"> מצאה השפעה חיובית של בחירה על מוטיבציה פנימית.</w:t>
      </w:r>
    </w:p>
    <w:p>
      <w:pPr>
        <w:pStyle w:val="Heading2"/>
        <w:bidi/>
      </w:pPr>
      <w:r>
        <w:rPr>
          <w:rFonts w:ascii="David" w:cs="David" w:eastAsia="David" w:hAnsi="David"/>
          <w:rtl/>
        </w:rPr>
        <w:t xml:space="preserve">מנגנונים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3</w:t>
      </w:r>
    </w:p>
    <w:p>
      <w:pPr>
        <w:bidi/>
        <w:spacing w:after="90"/>
      </w:pPr>
      <w:r>
        <w:rPr>
          <w:rFonts w:ascii="David" w:cs="David" w:eastAsia="David" w:hAnsi="David"/>
          <w:i/>
          <w:iCs/>
          <w:sz w:val="22"/>
          <w:szCs w:val="22"/>
          <w:rtl/>
        </w:rPr>
        <w:t xml:space="preserve">המנגנונים הקוגניטיביים שהמטלה מפעילה, ומה נגזר מהם</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843"/>
        <w:gridCol w:w="2619"/>
        <w:gridCol w:w="4564"/>
      </w:tblGrid>
      <w:tr>
        <w:trPr>
          <w:tblHeader/>
        </w:trPr>
        <w:tc>
          <w:tcPr>
            <w:tcW w:type="dxa" w:w="1843"/>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מנגנון</w:t>
            </w:r>
          </w:p>
        </w:tc>
        <w:tc>
          <w:tcPr>
            <w:tcW w:type="dxa" w:w="2619"/>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מקור</w:t>
            </w:r>
          </w:p>
        </w:tc>
        <w:tc>
          <w:tcPr>
            <w:tcW w:type="dxa" w:w="45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נגזר לעיצוב</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שליפה מזיכרון ארוך טווח</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‎Karpicke‎</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‎Roediger‎</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‎(2008)‎</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רגישות להפרעה בזיכרון</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‎De Visscher‎</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‎No‎</w:t>
            </w:r>
            <w:r>
              <w:rPr>
                <w:rFonts w:ascii="David" w:cs="David" w:eastAsia="David" w:hAnsi="David"/>
                <w:b w:val="false"/>
                <w:bCs w:val="false"/>
                <w:sz w:val="22"/>
                <w:szCs w:val="22"/>
                <w:rtl/>
              </w:rPr>
              <w:t xml:space="preserve">ë</w:t>
            </w:r>
            <w:r>
              <w:rPr>
                <w:rFonts w:ascii="David" w:cs="David" w:eastAsia="David" w:hAnsi="David"/>
                <w:b w:val="false"/>
                <w:bCs w:val="false"/>
                <w:sz w:val="22"/>
                <w:szCs w:val="22"/>
                <w:rtl w:val="false"/>
              </w:rPr>
              <w:t xml:space="preserve">‎l‎</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‎(2014)‎</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זיכרון עבודה</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‎Ashcraft‎</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‎Krause‎</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‎(2007)‎</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‎Ramirez‎</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‎(2013)‎</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ידע, ארגון התוכן</w:t>
      </w:r>
    </w:p>
    <w:p>
      <w:pPr>
        <w:bidi/>
        <w:spacing w:after="120" w:line="300"/>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20" w:line="300"/>
      </w:pPr>
      <w:r>
        <w:rPr>
          <w:rFonts w:ascii="David" w:cs="David" w:eastAsia="David" w:hAnsi="David"/>
          <w:sz w:val="24"/>
          <w:szCs w:val="24"/>
          <w:rtl w:val="false"/>
        </w:rPr>
        <w:t xml:space="preserve">‎Verguts‎</w:t>
      </w:r>
      <w:r>
        <w:rPr>
          <w:rFonts w:ascii="David" w:cs="David" w:eastAsia="David" w:hAnsi="David"/>
          <w:sz w:val="24"/>
          <w:szCs w:val="24"/>
          <w:rtl/>
        </w:rPr>
        <w:t xml:space="preserve"> ו-</w:t>
      </w:r>
      <w:r>
        <w:rPr>
          <w:rFonts w:ascii="David" w:cs="David" w:eastAsia="David" w:hAnsi="David"/>
          <w:sz w:val="24"/>
          <w:szCs w:val="24"/>
          <w:rtl w:val="false"/>
        </w:rPr>
        <w:t xml:space="preserve">‎Fias‎</w:t>
      </w:r>
      <w:r>
        <w:rPr>
          <w:rFonts w:ascii="David" w:cs="David" w:eastAsia="David" w:hAnsi="David"/>
          <w:sz w:val="24"/>
          <w:szCs w:val="24"/>
          <w:rtl/>
        </w:rPr>
        <w:t xml:space="preserve"> </w:t>
      </w:r>
      <w:r>
        <w:rPr>
          <w:rFonts w:ascii="David" w:cs="David" w:eastAsia="David" w:hAnsi="David"/>
          <w:sz w:val="24"/>
          <w:szCs w:val="24"/>
          <w:rtl w:val="false"/>
        </w:rPr>
        <w:t xml:space="preserve">‎(2005)‎</w:t>
      </w:r>
      <w:r>
        <w:rPr>
          <w:rFonts w:ascii="David" w:cs="David" w:eastAsia="David" w:hAnsi="David"/>
          <w:sz w:val="24"/>
          <w:szCs w:val="24"/>
          <w:rtl/>
        </w:rPr>
        <w:t xml:space="preserve"> מונים שלושה ממצאים מרכזיים בשליפת עובדות כפל: אפקט גודל הבעיה, שלפיו תרגילים קטנים קלים מגדולים; אפקט החמש, שלפיו תרגילים המכילים </w:t>
      </w:r>
      <w:r>
        <w:rPr>
          <w:rFonts w:ascii="David" w:cs="David" w:eastAsia="David" w:hAnsi="David"/>
          <w:sz w:val="24"/>
          <w:szCs w:val="24"/>
          <w:rtl w:val="false"/>
        </w:rPr>
        <w:t xml:space="preserve">5</w:t>
      </w:r>
      <w:r>
        <w:rPr>
          <w:rFonts w:ascii="David" w:cs="David" w:eastAsia="David" w:hAnsi="David"/>
          <w:sz w:val="24"/>
          <w:szCs w:val="24"/>
          <w:rtl/>
        </w:rPr>
        <w:t xml:space="preserve"> קלים יותר ממה שגודלם מסביר; ואפקט האופרנד החוזר, שלפיו תרגילים עם שני אופרנדים זהים קלים מאחרים. ניסוח אפקט החמש הוא הראיה הישירה לכך שהגודל אינו מספיק. </w:t>
      </w:r>
      <w:r>
        <w:rPr>
          <w:rFonts w:ascii="David" w:cs="David" w:eastAsia="David" w:hAnsi="David"/>
          <w:sz w:val="24"/>
          <w:szCs w:val="24"/>
          <w:rtl w:val="false"/>
        </w:rPr>
        <w:t xml:space="preserve">‎LeFevre‎</w:t>
      </w:r>
      <w:r>
        <w:rPr>
          <w:rFonts w:ascii="David" w:cs="David" w:eastAsia="David" w:hAnsi="David"/>
          <w:sz w:val="24"/>
          <w:szCs w:val="24"/>
          <w:rtl/>
        </w:rPr>
        <w:t xml:space="preserve"> ואחרים </w:t>
      </w:r>
      <w:r>
        <w:rPr>
          <w:rFonts w:ascii="David" w:cs="David" w:eastAsia="David" w:hAnsi="David"/>
          <w:sz w:val="24"/>
          <w:szCs w:val="24"/>
          <w:rtl w:val="false"/>
        </w:rPr>
        <w:t xml:space="preserve">‎(2004)‎</w:t>
      </w:r>
      <w:r>
        <w:rPr>
          <w:rFonts w:ascii="David" w:cs="David" w:eastAsia="David" w:hAnsi="David"/>
          <w:sz w:val="24"/>
          <w:szCs w:val="24"/>
          <w:rtl/>
        </w:rPr>
        <w:t xml:space="preserve"> הראו שתרגילים עם אופרנד חוזר נפתרים מהר ובדיוק רב יותר, ושאפקט גודל הבעיה כמעט אינו חל עליהם. </w:t>
      </w:r>
      <w:r>
        <w:rPr>
          <w:rFonts w:ascii="David" w:cs="David" w:eastAsia="David" w:hAnsi="David"/>
          <w:sz w:val="24"/>
          <w:szCs w:val="24"/>
          <w:rtl w:val="false"/>
        </w:rPr>
        <w:t xml:space="preserve">‎Domahs‎</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 הראו שעקביות השכנוּת מסבירה את אפקט גודל הבעיה במלואו. </w:t>
      </w:r>
      <w:r>
        <w:rPr>
          <w:rFonts w:ascii="David" w:cs="David" w:eastAsia="David" w:hAnsi="David"/>
          <w:sz w:val="24"/>
          <w:szCs w:val="24"/>
          <w:rtl w:val="false"/>
        </w:rPr>
        <w:t xml:space="preserve">‎Dickson‎</w:t>
      </w:r>
      <w:r>
        <w:rPr>
          <w:rFonts w:ascii="David" w:cs="David" w:eastAsia="David" w:hAnsi="David"/>
          <w:sz w:val="24"/>
          <w:szCs w:val="24"/>
          <w:rtl/>
        </w:rPr>
        <w:t xml:space="preserve"> ואחרים </w:t>
      </w:r>
      <w:r>
        <w:rPr>
          <w:rFonts w:ascii="David" w:cs="David" w:eastAsia="David" w:hAnsi="David"/>
          <w:sz w:val="24"/>
          <w:szCs w:val="24"/>
          <w:rtl w:val="false"/>
        </w:rPr>
        <w:t xml:space="preserve">‎(2022)‎</w:t>
      </w:r>
      <w:r>
        <w:rPr>
          <w:rFonts w:ascii="David" w:cs="David" w:eastAsia="David" w:hAnsi="David"/>
          <w:sz w:val="24"/>
          <w:szCs w:val="24"/>
          <w:rtl/>
        </w:rPr>
        <w:t xml:space="preserve"> אישרו את האפקט אצל ילדים, ביתרון של </w:t>
      </w:r>
      <w:r>
        <w:rPr>
          <w:rFonts w:ascii="David" w:cs="David" w:eastAsia="David" w:hAnsi="David"/>
          <w:sz w:val="24"/>
          <w:szCs w:val="24"/>
          <w:rtl w:val="false"/>
        </w:rPr>
        <w:t xml:space="preserve">317</w:t>
      </w:r>
      <w:r>
        <w:rPr>
          <w:rFonts w:ascii="David" w:cs="David" w:eastAsia="David" w:hAnsi="David"/>
          <w:sz w:val="24"/>
          <w:szCs w:val="24"/>
          <w:rtl/>
        </w:rPr>
        <w:t xml:space="preserve"> מילישניות.</w:t>
      </w:r>
    </w:p>
    <w:p>
      <w:pPr>
        <w:bidi/>
        <w:spacing w:after="120" w:line="300"/>
      </w:pPr>
      <w:r>
        <w:rPr>
          <w:rFonts w:ascii="David" w:cs="David" w:eastAsia="David" w:hAnsi="David"/>
          <w:sz w:val="24"/>
          <w:szCs w:val="24"/>
          <w:rtl/>
        </w:rPr>
        <w:t xml:space="preserve">בעקבות זאת הוגדרה כל דלת כמשפחת עובדות ולא כטווח תשובות:</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4</w:t>
      </w:r>
    </w:p>
    <w:p>
      <w:pPr>
        <w:bidi/>
        <w:spacing w:after="90"/>
      </w:pPr>
      <w:r>
        <w:rPr>
          <w:rFonts w:ascii="David" w:cs="David" w:eastAsia="David" w:hAnsi="David"/>
          <w:i/>
          <w:iCs/>
          <w:sz w:val="22"/>
          <w:szCs w:val="22"/>
          <w:rtl/>
        </w:rPr>
        <w:t xml:space="preserve">הדלתות: משפחת העובדות של כל אחת, ערכה, והממצא שמסביר את קושיה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164"/>
        <w:gridCol w:w="1067"/>
        <w:gridCol w:w="3298"/>
        <w:gridCol w:w="3497"/>
      </w:tblGrid>
      <w:tr>
        <w:trPr>
          <w:tblHeader/>
        </w:trPr>
        <w:tc>
          <w:tcPr>
            <w:tcW w:type="dxa" w:w="11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106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גרגירים</w:t>
            </w:r>
          </w:p>
        </w:tc>
        <w:tc>
          <w:tcPr>
            <w:tcW w:type="dxa" w:w="329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משפחה</w:t>
            </w:r>
          </w:p>
        </w:tc>
        <w:tc>
          <w:tcPr>
            <w:tcW w:type="dxa" w:w="349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מקל</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כלל שאפשר להפעיל בלי שליפה. ראו להלן</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ואופרנד חוזר קטן</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החמש; 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כתומה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ושאר האופרנדים החוזרים</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אדומה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10</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גודל הבעיה</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שחורה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דו-ספרתי בחד-ספרתי, </w:t>
            </w:r>
            <w:r>
              <w:rPr>
                <w:rFonts w:ascii="David" w:cs="David" w:eastAsia="David" w:hAnsi="David"/>
                <w:b w:val="false"/>
                <w:bCs w:val="false"/>
                <w:sz w:val="22"/>
                <w:szCs w:val="22"/>
                <w:rtl w:val="false"/>
              </w:rPr>
              <w:t xml:space="preserve">‎11–19 × 2–9‎</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אינה עובדת לוח כפל אלא מטלת חישוב. פעילה ברמת הגיבור בלבד</w:t>
            </w:r>
          </w:p>
        </w:tc>
      </w:tr>
    </w:tbl>
    <w:p>
      <w:pPr>
        <w:bidi/>
        <w:spacing w:after="120"/>
      </w:pPr>
      <w:r>
        <w:rPr>
          <w:rFonts w:ascii="David" w:cs="David" w:eastAsia="David" w:hAnsi="David"/>
        </w:rPr>
        <w:t xml:space="preserve"/>
      </w:r>
    </w:p>
    <w:p>
      <w:pPr>
        <w:bidi/>
        <w:spacing w:after="120" w:line="300"/>
      </w:pPr>
      <w:r>
        <w:rPr>
          <w:rFonts w:ascii="David" w:cs="David" w:eastAsia="David" w:hAnsi="David"/>
          <w:sz w:val="24"/>
          <w:szCs w:val="24"/>
          <w:rtl/>
        </w:rPr>
        <w:t xml:space="preserve">ארבע הדלתות הראשונות ממצות את לוח הכפל וזרות זו לזו: מרחב התוכן הוא </w:t>
      </w:r>
      <w:r>
        <w:rPr>
          <w:rFonts w:ascii="David" w:cs="David" w:eastAsia="David" w:hAnsi="David"/>
          <w:sz w:val="24"/>
          <w:szCs w:val="24"/>
          <w:rtl w:val="false"/>
        </w:rPr>
        <w:t xml:space="preserve">45</w:t>
      </w:r>
      <w:r>
        <w:rPr>
          <w:rFonts w:ascii="David" w:cs="David" w:eastAsia="David" w:hAnsi="David"/>
          <w:sz w:val="24"/>
          <w:szCs w:val="24"/>
          <w:rtl/>
        </w:rPr>
        <w:t xml:space="preserve"> עובדות, כל הזוגות </w:t>
      </w:r>
      <w:r>
        <w:rPr>
          <w:rFonts w:ascii="David" w:cs="David" w:eastAsia="David" w:hAnsi="David"/>
          <w:sz w:val="24"/>
          <w:szCs w:val="24"/>
          <w:rtl w:val="false"/>
        </w:rPr>
        <w:t xml:space="preserve">‎a × b‎</w:t>
      </w:r>
      <w:r>
        <w:rPr>
          <w:rFonts w:ascii="David" w:cs="David" w:eastAsia="David" w:hAnsi="David"/>
          <w:sz w:val="24"/>
          <w:szCs w:val="24"/>
          <w:rtl/>
        </w:rPr>
        <w:t xml:space="preserve"> שבהם </w:t>
      </w:r>
      <w:r>
        <w:rPr>
          <w:rFonts w:ascii="David" w:cs="David" w:eastAsia="David" w:hAnsi="David"/>
          <w:sz w:val="24"/>
          <w:szCs w:val="24"/>
          <w:rtl w:val="false"/>
        </w:rPr>
        <w:t xml:space="preserve">‎2 ≤ a ≤ b ≤ 10‎</w:t>
      </w:r>
      <w:r>
        <w:rPr>
          <w:rFonts w:ascii="David" w:cs="David" w:eastAsia="David" w:hAnsi="David"/>
          <w:sz w:val="24"/>
          <w:szCs w:val="24"/>
          <w:rtl/>
        </w:rPr>
        <w:t xml:space="preserve">, וכל עובדה שייכת לדלת אחת בדיוק. לכן ערכה של עובדה נתונה קבוע, ומה שדלת משלמת תואם למה שהיא דורשת. הדלת השחורה נמצאת מחוץ למרחב הזה במכוון, והיא רמת ההרחבה למי שכבר שולט בלוח.</w:t>
      </w:r>
    </w:p>
    <w:p>
      <w:pPr>
        <w:pStyle w:val="Heading2"/>
        <w:bidi/>
      </w:pPr>
      <w:r>
        <w:rPr>
          <w:rFonts w:ascii="David" w:cs="David" w:eastAsia="David" w:hAnsi="David"/>
          <w:rtl/>
        </w:rPr>
        <w:t xml:space="preserve">הדלת הכחולה: הבדל במנגנון, לא בידע</w:t>
      </w:r>
    </w:p>
    <w:p>
      <w:pPr>
        <w:bidi/>
        <w:spacing w:after="120" w:line="300"/>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שתיהן דורשות אותו תוכן, עובדת כפל, אבל מפעילות תהליך קוגניטיבי שונה.</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2</w:t>
      </w:r>
      <w:r>
        <w:rPr>
          <w:rFonts w:ascii="David" w:cs="David" w:eastAsia="David" w:hAnsi="David"/>
          <w:sz w:val="24"/>
          <w:szCs w:val="24"/>
          <w:rtl/>
        </w:rPr>
        <w:t xml:space="preserve"> מופעל דרך הכפלה, פעולה חיבורית שהילד שולט בה עוד לפני שלמד כפל.</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10</w:t>
      </w:r>
      <w:r>
        <w:rPr>
          <w:rFonts w:ascii="David" w:cs="David" w:eastAsia="David" w:hAnsi="David"/>
          <w:sz w:val="24"/>
          <w:szCs w:val="24"/>
          <w:rtl/>
        </w:rPr>
        <w:t xml:space="preserve"> מופעל דרך כלל ייצוג בבסיס עשר, הוספת ספרת אפס. הוא אינו נשען על חשבון כלל.</w:t>
      </w:r>
    </w:p>
    <w:p>
      <w:pPr>
        <w:bidi/>
        <w:spacing w:after="120" w:line="300"/>
      </w:pPr>
      <w:r>
        <w:rPr>
          <w:rFonts w:ascii="David" w:cs="David" w:eastAsia="David" w:hAnsi="David"/>
          <w:sz w:val="24"/>
          <w:szCs w:val="24"/>
          <w:rtl/>
        </w:rPr>
        <w:t xml:space="preserve">ההבחנה אינה סמנטית. היא מדגימה בדיוק את הטענה שגודל המכפלה אינו מנבא מספיק: </w:t>
      </w:r>
      <w:r>
        <w:rPr>
          <w:rFonts w:ascii="David" w:cs="David" w:eastAsia="David" w:hAnsi="David"/>
          <w:sz w:val="24"/>
          <w:szCs w:val="24"/>
          <w:rtl w:val="false"/>
        </w:rPr>
        <w:t xml:space="preserve">‎9 × 10 = 90‎</w:t>
      </w:r>
      <w:r>
        <w:rPr>
          <w:rFonts w:ascii="David" w:cs="David" w:eastAsia="David" w:hAnsi="David"/>
          <w:sz w:val="24"/>
          <w:szCs w:val="24"/>
          <w:rtl/>
        </w:rPr>
        <w:t xml:space="preserve"> היא מכפלה גדולה ומהעובדות הקלות בלוח, ואילו </w:t>
      </w:r>
      <w:r>
        <w:rPr>
          <w:rFonts w:ascii="David" w:cs="David" w:eastAsia="David" w:hAnsi="David"/>
          <w:sz w:val="24"/>
          <w:szCs w:val="24"/>
          <w:rtl w:val="false"/>
        </w:rPr>
        <w:t xml:space="preserve">‎6 × 7 = 42‎</w:t>
      </w:r>
      <w:r>
        <w:rPr>
          <w:rFonts w:ascii="David" w:cs="David" w:eastAsia="David" w:hAnsi="David"/>
          <w:sz w:val="24"/>
          <w:szCs w:val="24"/>
          <w:rtl/>
        </w:rPr>
        <w:t xml:space="preserve"> קטנה ממנה ונמנית עם הקשות שבו. אותה עובדה גדולה קלה משום שהמנגנון שמפעילים עליה אינו שליפה.</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מה שאין ומה שיש</w:t>
            </w:r>
          </w:p>
          <w:p>
            <w:pPr>
              <w:bidi/>
              <w:spacing w:after="70" w:line="300"/>
            </w:pPr>
            <w:r>
              <w:rPr>
                <w:rFonts w:ascii="David" w:cs="David" w:eastAsia="David" w:hAnsi="David"/>
                <w:b w:val="false"/>
                <w:bCs w:val="false"/>
                <w:sz w:val="22"/>
                <w:szCs w:val="22"/>
                <w:rtl/>
              </w:rPr>
              <w:t xml:space="preserve">אפקט החמש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הוא ממצא מתועד שקובע במפורש שמשפחת עובדות שלמה קלה יותר ממה שגודלה מסביר. זהו התקדים העקרוני שעליו נשענת הדלת הכחולה.</w:t>
            </w:r>
          </w:p>
          <w:p>
            <w:pPr>
              <w:bidi/>
              <w:spacing w:after="70" w:line="300"/>
            </w:pPr>
            <w:r>
              <w:rPr>
                <w:rFonts w:ascii="David" w:cs="David" w:eastAsia="David" w:hAnsi="David"/>
                <w:b w:val="false"/>
                <w:bCs w:val="false"/>
                <w:sz w:val="22"/>
                <w:szCs w:val="22"/>
                <w:rtl/>
              </w:rPr>
              <w:t xml:space="preserve">עם זאת, לא אותר ממצא אמפירי ייעודי לכפל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או לכפל 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במעמד דומה. הנימוק כאן הוא מבני, גזירוּת מכלל, ולא אמפירי, והוא מוצג ככזה ולא כמסקנה מהספרות.</w:t>
            </w:r>
          </w:p>
        </w:tc>
      </w:tr>
    </w:tbl>
    <w:p>
      <w:pPr>
        <w:pStyle w:val="Heading2"/>
        <w:bidi/>
      </w:pPr>
      <w:r>
        <w:rPr>
          <w:rFonts w:ascii="David" w:cs="David" w:eastAsia="David" w:hAnsi="David"/>
          <w:rtl/>
        </w:rPr>
        <w:t xml:space="preserve">הפרדה בין תגמול לרצף</w:t>
      </w:r>
    </w:p>
    <w:p>
      <w:pPr>
        <w:bidi/>
        <w:spacing w:after="120" w:line="300"/>
      </w:pPr>
      <w:r>
        <w:rPr>
          <w:rFonts w:ascii="David" w:cs="David" w:eastAsia="David" w:hAnsi="David"/>
          <w:sz w:val="24"/>
          <w:szCs w:val="24"/>
          <w:rtl w:val="false"/>
        </w:rPr>
        <w:t xml:space="preserve">‎Dotan‎</w:t>
      </w:r>
      <w:r>
        <w:rPr>
          <w:rFonts w:ascii="David" w:cs="David" w:eastAsia="David" w:hAnsi="David"/>
          <w:sz w:val="24"/>
          <w:szCs w:val="24"/>
          <w:rtl/>
        </w:rPr>
        <w:t xml:space="preserve"> ו-</w:t>
      </w:r>
      <w:r>
        <w:rPr>
          <w:rFonts w:ascii="David" w:cs="David" w:eastAsia="David" w:hAnsi="David"/>
          <w:sz w:val="24"/>
          <w:szCs w:val="24"/>
          <w:rtl w:val="false"/>
        </w:rPr>
        <w:t xml:space="preserve">‎Zviran‎</w:t>
      </w:r>
      <w:r>
        <w:rPr>
          <w:rFonts w:ascii="David" w:cs="David" w:eastAsia="David" w:hAnsi="David"/>
          <w:sz w:val="24"/>
          <w:szCs w:val="24"/>
          <w:rtl/>
        </w:rPr>
        <w:t xml:space="preserve">-</w:t>
      </w:r>
      <w:r>
        <w:rPr>
          <w:rFonts w:ascii="David" w:cs="David" w:eastAsia="David" w:hAnsi="David"/>
          <w:sz w:val="24"/>
          <w:szCs w:val="24"/>
          <w:rtl w:val="false"/>
        </w:rPr>
        <w:t xml:space="preserve">‎Ginat‎</w:t>
      </w:r>
      <w:r>
        <w:rPr>
          <w:rFonts w:ascii="David" w:cs="David" w:eastAsia="David" w:hAnsi="David"/>
          <w:sz w:val="24"/>
          <w:szCs w:val="24"/>
          <w:rtl/>
        </w:rPr>
        <w:t xml:space="preserve"> </w:t>
      </w:r>
      <w:r>
        <w:rPr>
          <w:rFonts w:ascii="David" w:cs="David" w:eastAsia="David" w:hAnsi="David"/>
          <w:sz w:val="24"/>
          <w:szCs w:val="24"/>
          <w:rtl w:val="false"/>
        </w:rPr>
        <w:t xml:space="preserve">‎(2022)‎</w:t>
      </w:r>
      <w:r>
        <w:rPr>
          <w:rFonts w:ascii="David" w:cs="David" w:eastAsia="David" w:hAnsi="David"/>
          <w:sz w:val="24"/>
          <w:szCs w:val="24"/>
          <w:rtl/>
        </w:rPr>
        <w:t xml:space="preserve">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20" w:line="300"/>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שבה קיימת דלת אחת, כל תרגילי התור באו מאותה משפחה. השניים הופרדו: מבנה התגמול נותר, ונוסף מנגנון המעדיף בכל צעד עובדה שאינה חולקת ספרה עם קודמתה.</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5</w:t>
      </w:r>
    </w:p>
    <w:p>
      <w:pPr>
        <w:bidi/>
        <w:spacing w:after="90"/>
      </w:pPr>
      <w:r>
        <w:rPr>
          <w:rFonts w:ascii="David" w:cs="David" w:eastAsia="David" w:hAnsi="David"/>
          <w:i/>
          <w:iCs/>
          <w:sz w:val="22"/>
          <w:szCs w:val="22"/>
          <w:rtl/>
        </w:rPr>
        <w:t xml:space="preserve">שיעור זוגות התרגילים העוקבים שחולקים אופרנד, לפני מנגנון הפיזור ואחריו</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4758"/>
        <w:gridCol w:w="2134"/>
        <w:gridCol w:w="2134"/>
      </w:tblGrid>
      <w:tr>
        <w:trPr>
          <w:tblHeader/>
        </w:trPr>
        <w:tc>
          <w:tcPr>
            <w:tcW w:type="dxa" w:w="475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בלי ההעדפה</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עם ההעדפה</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‎57.1%‎</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‎6.3%‎</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 ברמה שהיא הדלת היחידה בה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‎68.5%‎</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‎57.0%‎</w:t>
            </w:r>
          </w:p>
        </w:tc>
      </w:tr>
    </w:tbl>
    <w:p>
      <w:pPr>
        <w:bidi/>
        <w:spacing w:after="180" w:line="280"/>
      </w:pPr>
      <w:r>
        <w:rPr>
          <w:rFonts w:ascii="David" w:cs="David" w:eastAsia="David" w:hAnsi="David"/>
          <w:color w:val="595959"/>
          <w:sz w:val="20"/>
          <w:szCs w:val="20"/>
          <w:rtl/>
        </w:rPr>
        <w:t xml:space="preserve">הערה. סימולציה של </w:t>
      </w:r>
      <w:r>
        <w:rPr>
          <w:rFonts w:ascii="David" w:cs="David" w:eastAsia="David" w:hAnsi="David"/>
          <w:color w:val="595959"/>
          <w:sz w:val="20"/>
          <w:szCs w:val="20"/>
          <w:rtl w:val="false"/>
        </w:rPr>
        <w:t xml:space="preserve">‎4,000‎</w:t>
      </w:r>
      <w:r>
        <w:rPr>
          <w:rFonts w:ascii="David" w:cs="David" w:eastAsia="David" w:hAnsi="David"/>
          <w:color w:val="595959"/>
          <w:sz w:val="20"/>
          <w:szCs w:val="20"/>
          <w:rtl/>
        </w:rPr>
        <w:t xml:space="preserve"> תורים במסלול בן ארבעה צעדים, המשחזרת את כל כללי בחירת התרגיל שבמשחק.</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70" w:line="300"/>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שכולן חולקות את האופרנד </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כך שדווקא ברמה שבה ההפרעה גבוהה מלכתחילה, אין להעדפה מרחב לפעול.</w:t>
            </w:r>
          </w:p>
          <w:p>
            <w:pPr>
              <w:bidi/>
              <w:spacing w:after="70" w:line="300"/>
            </w:pPr>
            <w:r>
              <w:rPr>
                <w:rFonts w:ascii="David" w:cs="David" w:eastAsia="David" w:hAnsi="David"/>
                <w:b w:val="false"/>
                <w:bCs w:val="false"/>
                <w:sz w:val="22"/>
                <w:szCs w:val="22"/>
                <w:rtl/>
              </w:rPr>
              <w:t xml:space="preserve">לפיכך המענה לממצא של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w:t>
            </w:r>
            <w:r>
              <w:rPr>
                <w:rFonts w:ascii="David" w:cs="David" w:eastAsia="David" w:hAnsi="David"/>
                <w:b w:val="false"/>
                <w:bCs w:val="false"/>
                <w:sz w:val="22"/>
                <w:szCs w:val="22"/>
                <w:rtl/>
              </w:rPr>
              <w:t xml:space="preserve"> חלקי: הוא פועל ברמות שבהן פעילות כמה דלתות, ואינו פועל ברמה הראשונה. סגירת הפער דורשת שינוי בכלל האחר, והוא לא נעשה.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קריטריון: עד מתי ללמוד</w:t>
      </w:r>
    </w:p>
    <w:p>
      <w:pPr>
        <w:bidi/>
        <w:spacing w:after="120" w:line="300"/>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w:t>
      </w:r>
      <w:r>
        <w:rPr>
          <w:rFonts w:ascii="David" w:cs="David" w:eastAsia="David" w:hAnsi="David"/>
          <w:sz w:val="24"/>
          <w:szCs w:val="24"/>
          <w:rtl w:val="false"/>
        </w:rPr>
        <w:t xml:space="preserve">2</w:t>
      </w:r>
      <w:r>
        <w:rPr>
          <w:rFonts w:ascii="David" w:cs="David" w:eastAsia="David" w:hAnsi="David"/>
          <w:sz w:val="24"/>
          <w:szCs w:val="24"/>
          <w:rtl/>
        </w:rPr>
        <w:t xml:space="preserve">. טעות נוספת מעלה את המשקל באחד, עד תקרה של </w:t>
      </w:r>
      <w:r>
        <w:rPr>
          <w:rFonts w:ascii="David" w:cs="David" w:eastAsia="David" w:hAnsi="David"/>
          <w:sz w:val="24"/>
          <w:szCs w:val="24"/>
          <w:rtl w:val="false"/>
        </w:rPr>
        <w:t xml:space="preserve">5</w:t>
      </w:r>
      <w:r>
        <w:rPr>
          <w:rFonts w:ascii="David" w:cs="David" w:eastAsia="David" w:hAnsi="David"/>
          <w:sz w:val="24"/>
          <w:szCs w:val="24"/>
          <w:rtl/>
        </w:rPr>
        <w:t xml:space="preserve">; תשובה נכונה מורידה אותו באחד, אך רק אם הייתה גם מהירה;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20" w:line="300"/>
      </w:pPr>
      <w:r>
        <w:rPr>
          <w:rFonts w:ascii="David" w:cs="David" w:eastAsia="David" w:hAnsi="David"/>
          <w:sz w:val="24"/>
          <w:szCs w:val="24"/>
          <w:rtl/>
        </w:rPr>
        <w:t xml:space="preserve">"מהירה" נמדדת מול הילד עצמו ולא מול שעון אחיד: הסף הוא פי </w:t>
      </w:r>
      <w:r>
        <w:rPr>
          <w:rFonts w:ascii="David" w:cs="David" w:eastAsia="David" w:hAnsi="David"/>
          <w:sz w:val="24"/>
          <w:szCs w:val="24"/>
          <w:rtl w:val="false"/>
        </w:rPr>
        <w:t xml:space="preserve">‎1.5‎</w:t>
      </w:r>
      <w:r>
        <w:rPr>
          <w:rFonts w:ascii="David" w:cs="David" w:eastAsia="David" w:hAnsi="David"/>
          <w:sz w:val="24"/>
          <w:szCs w:val="24"/>
          <w:rtl/>
        </w:rPr>
        <w:t xml:space="preserve"> מהחציון של אותו ילד בשתים-עשרה תשובותיו הנכונות האחרונות, כך שילד בן שש וילד בן שתים-עשרה נמדדים כל אחד מול הקצב שלו. מתחת לחמש מדידות אין סף עדיין וכל תשובה נכונה נספרת, כדי שילד לא ייבלם מול בסיס שטרם נאסף. תשובה נכונה ואיטית אינה מעלה את המשקל; העובדה פשוט נשארת בתרגול.</w:t>
      </w:r>
    </w:p>
    <w:p>
      <w:pPr>
        <w:bidi/>
        <w:spacing w:after="120" w:line="300"/>
      </w:pPr>
      <w:r>
        <w:rPr>
          <w:rFonts w:ascii="David" w:cs="David" w:eastAsia="David" w:hAnsi="David"/>
          <w:sz w:val="24"/>
          <w:szCs w:val="24"/>
          <w:rtl/>
        </w:rPr>
        <w:t xml:space="preserve">נספרות רק תשובות נקיות: ניסיון ראשון, בלי רמז ובלי חשיפת תשובה. הרמזים במשחק אינם מוסרים את התשובה אלא מלמדים דרך גזירה, למשל שכפל ב-</w:t>
      </w:r>
      <w:r>
        <w:rPr>
          <w:rFonts w:ascii="David" w:cs="David" w:eastAsia="David" w:hAnsi="David"/>
          <w:sz w:val="24"/>
          <w:szCs w:val="24"/>
          <w:rtl w:val="false"/>
        </w:rPr>
        <w:t xml:space="preserve">2</w:t>
      </w:r>
      <w:r>
        <w:rPr>
          <w:rFonts w:ascii="David" w:cs="David" w:eastAsia="David" w:hAnsi="David"/>
          <w:sz w:val="24"/>
          <w:szCs w:val="24"/>
          <w:rtl/>
        </w:rPr>
        <w:t xml:space="preserve"> הוא חיבור המספר לעצמו ושכפל ב-</w:t>
      </w:r>
      <w:r>
        <w:rPr>
          <w:rFonts w:ascii="David" w:cs="David" w:eastAsia="David" w:hAnsi="David"/>
          <w:sz w:val="24"/>
          <w:szCs w:val="24"/>
          <w:rtl w:val="false"/>
        </w:rPr>
        <w:t xml:space="preserve">10</w:t>
      </w:r>
      <w:r>
        <w:rPr>
          <w:rFonts w:ascii="David" w:cs="David" w:eastAsia="David" w:hAnsi="David"/>
          <w:sz w:val="24"/>
          <w:szCs w:val="24"/>
          <w:rtl/>
        </w:rPr>
        <w:t xml:space="preserve"> הוא הוספת אפס. זו בדיוק הסיבה להחרגה: גזירה אינה שליפה. מאותו טעם תשובה בעזרת רמז אינה נכנסת גם לקו הבסיס האישי, שכן זמן קריאת הרמז היה מנפח את החציון וגורם לתשובות הבאות להיראות מהירות.</w:t>
      </w:r>
    </w:p>
    <w:p>
      <w:pPr>
        <w:bidi/>
        <w:spacing w:after="120" w:line="300"/>
      </w:pPr>
      <w:r>
        <w:rPr>
          <w:rFonts w:ascii="David" w:cs="David" w:eastAsia="David" w:hAnsi="David"/>
          <w:sz w:val="24"/>
          <w:szCs w:val="24"/>
          <w:rtl/>
        </w:rPr>
        <w:t xml:space="preserve">ההחלטה לשקלל מהירות ולא דיוק בלבד נובעת ישירות ממטרת המשחק. </w:t>
      </w: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הראו שליקוי שליפה נותר בלתי מזוהה במבחנים לא-מתוזמנים, משום שהילד עובר לספירה כשהשליפה נכשלת. קריטריון המבוסס על דיוק בלבד היה סוגר עובדה שהילד מגיע אליה בספירה, כלומר בדיוק המקרה שהמשחק אמור לזהות.</w:t>
      </w:r>
    </w:p>
    <w:p>
      <w:pPr>
        <w:bidi/>
        <w:spacing w:after="120" w:line="300"/>
      </w:pPr>
      <w:r>
        <w:rPr>
          <w:rFonts w:ascii="David" w:cs="David" w:eastAsia="David" w:hAnsi="David"/>
          <w:sz w:val="24"/>
          <w:szCs w:val="24"/>
          <w:rtl/>
        </w:rPr>
        <w:t xml:space="preserve">הרשימה נשמרת בין מפגשים, כך שהקריטריון נמדד לאורך זמן ולא בתוך מפגש בודד. שילוב זה של חזרה מרווחת על פריטים שנכשלו עולה בקנה אחד עם שני ממצאים: תרומתה הייחודית של השליפה ללמידה (</w:t>
      </w:r>
      <w:r>
        <w:rPr>
          <w:rFonts w:ascii="David" w:cs="David" w:eastAsia="David" w:hAnsi="David"/>
          <w:sz w:val="24"/>
          <w:szCs w:val="24"/>
          <w:rtl w:val="false"/>
        </w:rPr>
        <w:t xml:space="preserve">‎Karpicke‎</w:t>
      </w:r>
      <w:r>
        <w:rPr>
          <w:rFonts w:ascii="David" w:cs="David" w:eastAsia="David" w:hAnsi="David"/>
          <w:sz w:val="24"/>
          <w:szCs w:val="24"/>
          <w:rtl/>
        </w:rPr>
        <w:t xml:space="preserve"> ו-</w:t>
      </w:r>
      <w:r>
        <w:rPr>
          <w:rFonts w:ascii="David" w:cs="David" w:eastAsia="David" w:hAnsi="David"/>
          <w:sz w:val="24"/>
          <w:szCs w:val="24"/>
          <w:rtl w:val="false"/>
        </w:rPr>
        <w:t xml:space="preserve">‎Roediger, 2008‎</w:t>
      </w:r>
      <w:r>
        <w:rPr>
          <w:rFonts w:ascii="David" w:cs="David" w:eastAsia="David" w:hAnsi="David"/>
          <w:sz w:val="24"/>
          <w:szCs w:val="24"/>
          <w:rtl/>
        </w:rPr>
        <w:t xml:space="preserve">) ועדיפותו של תרגול מפוזר על מרוכז (</w:t>
      </w:r>
      <w:r>
        <w:rPr>
          <w:rFonts w:ascii="David" w:cs="David" w:eastAsia="David" w:hAnsi="David"/>
          <w:sz w:val="24"/>
          <w:szCs w:val="24"/>
          <w:rtl w:val="false"/>
        </w:rPr>
        <w:t xml:space="preserve">‎Cepeda‎</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מגבלות שיש להצהיר עליהן</w:t>
            </w:r>
          </w:p>
          <w:p>
            <w:pPr>
              <w:bidi/>
              <w:spacing w:after="70" w:line="300"/>
            </w:pPr>
            <w:r>
              <w:rPr>
                <w:rFonts w:ascii="David" w:cs="David" w:eastAsia="David" w:hAnsi="David"/>
                <w:b w:val="false"/>
                <w:bCs w:val="false"/>
                <w:sz w:val="22"/>
                <w:szCs w:val="22"/>
                <w:rtl/>
              </w:rPr>
              <w:t xml:space="preserve">הסף של פי </w:t>
            </w:r>
            <w:r>
              <w:rPr>
                <w:rFonts w:ascii="David" w:cs="David" w:eastAsia="David" w:hAnsi="David"/>
                <w:b w:val="false"/>
                <w:bCs w:val="false"/>
                <w:sz w:val="22"/>
                <w:szCs w:val="22"/>
                <w:rtl w:val="false"/>
              </w:rPr>
              <w:t xml:space="preserve">‎1.5‎</w:t>
            </w:r>
            <w:r>
              <w:rPr>
                <w:rFonts w:ascii="David" w:cs="David" w:eastAsia="David" w:hAnsi="David"/>
                <w:b w:val="false"/>
                <w:bCs w:val="false"/>
                <w:sz w:val="22"/>
                <w:szCs w:val="22"/>
                <w:rtl/>
              </w:rPr>
              <w:t xml:space="preserve"> מהחציון האישי נבחר כברירת מחדל סבירה, ולא על סמך ממצא אמפירי. זהו פרמטר הניתן לכיול, וכיולו טרם נעשה.</w:t>
            </w:r>
          </w:p>
          <w:p>
            <w:pPr>
              <w:bidi/>
              <w:spacing w:after="70" w:line="300"/>
            </w:pPr>
            <w:r>
              <w:rPr>
                <w:rFonts w:ascii="David" w:cs="David" w:eastAsia="David" w:hAnsi="David"/>
                <w:b w:val="false"/>
                <w:bCs w:val="false"/>
                <w:sz w:val="22"/>
                <w:szCs w:val="22"/>
                <w:rtl/>
              </w:rPr>
              <w:t xml:space="preserve">הרשימה מזוהה לפי שם השחקן במכשיר, ולכן שני ילדים בעלי אותו שם באותו מכשיר חולקים רשימה, וילד שעובר מכשיר מתחיל מחדש.</w:t>
            </w:r>
          </w:p>
          <w:p>
            <w:pPr>
              <w:bidi/>
              <w:spacing w:after="70" w:line="300"/>
            </w:pPr>
            <w:r>
              <w:rPr>
                <w:rFonts w:ascii="David" w:cs="David" w:eastAsia="David" w:hAnsi="David"/>
                <w:b w:val="false"/>
                <w:bCs w:val="false"/>
                <w:sz w:val="22"/>
                <w:szCs w:val="22"/>
                <w:rtl/>
              </w:rPr>
              <w:t xml:space="preserve">הרשימה עוקבת אחר עובדות שהילד כבר טעה בהן. ילד שבוחר בעקביות מסלולים קלים עשוי שלא להיפגש עם העובדות הקשות מלכתחילה, ואלה לא ייכנסו לרשימה. הבחירה החופשית במסלול היא מנוע המוטיבציה של המשחק, ולכן לא הוגבלה; המורה היא שרואה אילו משפחות אינן מופיעות.</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נמדד ומה אינו ניתן למדידה</w:t>
      </w:r>
    </w:p>
    <w:p>
      <w:pPr>
        <w:bidi/>
        <w:spacing w:after="120" w:line="300"/>
      </w:pPr>
      <w:r>
        <w:rPr>
          <w:rFonts w:ascii="David" w:cs="David" w:eastAsia="David" w:hAnsi="David"/>
          <w:sz w:val="24"/>
          <w:szCs w:val="24"/>
          <w:rtl/>
        </w:rPr>
        <w:t xml:space="preserve">לכל פריט נשמרים התרגיל, נכונות התשובה, זמן תגובה, מספר ניסיונות ושימוש בעזרה. שלוש מגבלות מחייבות הצהרה.</w:t>
      </w:r>
    </w:p>
    <w:p>
      <w:pPr>
        <w:pStyle w:val="ListParagraph"/>
        <w:numPr>
          <w:ilvl w:val="0"/>
          <w:numId w:val="2"/>
        </w:numPr>
        <w:bidi/>
        <w:spacing w:after="80" w:line="300"/>
      </w:pPr>
      <w:r>
        <w:rPr>
          <w:rFonts w:ascii="David" w:cs="David" w:eastAsia="David" w:hAnsi="David"/>
          <w:sz w:val="24"/>
          <w:szCs w:val="24"/>
          <w:rtl/>
        </w:rPr>
        <w:t xml:space="preserve">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w:t>
      </w:r>
    </w:p>
    <w:p>
      <w:pPr>
        <w:pStyle w:val="ListParagraph"/>
        <w:numPr>
          <w:ilvl w:val="0"/>
          <w:numId w:val="2"/>
        </w:numPr>
        <w:bidi/>
        <w:spacing w:after="80" w:line="300"/>
      </w:pPr>
      <w:r>
        <w:rPr>
          <w:rFonts w:ascii="David" w:cs="David" w:eastAsia="David" w:hAnsi="David"/>
          <w:sz w:val="24"/>
          <w:szCs w:val="24"/>
          <w:rtl/>
        </w:rPr>
        <w:t xml:space="preserve">חלק מכרטיסי היעד אינם תרגילי כפל אלא תרגילי חיבור. הסיבה מבנית: משושה שמספרו ראשוני אינו יכול להיות מכפלה, וכדי שיהיה בר-הגעה כיעד בלי להכניס חילוק או חיסור הוא מוצג כתרגיל חיבור, מוגבל אף הוא לפי הרמה. שיעורם בבריכת הכרטיסים נע בין </w:t>
      </w:r>
      <w:r>
        <w:rPr>
          <w:rFonts w:ascii="David" w:cs="David" w:eastAsia="David" w:hAnsi="David"/>
          <w:sz w:val="24"/>
          <w:szCs w:val="24"/>
          <w:rtl w:val="false"/>
        </w:rPr>
        <w:t xml:space="preserve">‎27%‎</w:t>
      </w:r>
      <w:r>
        <w:rPr>
          <w:rFonts w:ascii="David" w:cs="David" w:eastAsia="David" w:hAnsi="David"/>
          <w:sz w:val="24"/>
          <w:szCs w:val="24"/>
          <w:rtl/>
        </w:rPr>
        <w:t xml:space="preserve"> ברמת המתחילים ל-</w:t>
      </w:r>
      <w:r>
        <w:rPr>
          <w:rFonts w:ascii="David" w:cs="David" w:eastAsia="David" w:hAnsi="David"/>
          <w:sz w:val="24"/>
          <w:szCs w:val="24"/>
          <w:rtl w:val="false"/>
        </w:rPr>
        <w:t xml:space="preserve">‎40%‎</w:t>
      </w:r>
      <w:r>
        <w:rPr>
          <w:rFonts w:ascii="David" w:cs="David" w:eastAsia="David" w:hAnsi="David"/>
          <w:sz w:val="24"/>
          <w:szCs w:val="24"/>
          <w:rtl/>
        </w:rPr>
        <w:t xml:space="preserve"> ברמה המתקדמת; ביחס לכלל הפריטים בתור שיעורם נמוך בהרבה, שכן כל תור כולל תרגיל יעד אחד ותרגיל נוסף לכל צעד במסלול, ובמסלול בן ארבעה צעדים הם כ-</w:t>
      </w:r>
      <w:r>
        <w:rPr>
          <w:rFonts w:ascii="David" w:cs="David" w:eastAsia="David" w:hAnsi="David"/>
          <w:sz w:val="24"/>
          <w:szCs w:val="24"/>
          <w:rtl w:val="false"/>
        </w:rPr>
        <w:t xml:space="preserve">‎8%‎</w:t>
      </w:r>
      <w:r>
        <w:rPr>
          <w:rFonts w:ascii="David" w:cs="David" w:eastAsia="David" w:hAnsi="David"/>
          <w:sz w:val="24"/>
          <w:szCs w:val="24"/>
          <w:rtl/>
        </w:rPr>
        <w:t xml:space="preserve"> מהפריטים. יש למנות אותם בנפרד ואין לספור אותם כתרגול כפל.</w:t>
      </w:r>
    </w:p>
    <w:p>
      <w:pPr>
        <w:pStyle w:val="ListParagraph"/>
        <w:numPr>
          <w:ilvl w:val="0"/>
          <w:numId w:val="2"/>
        </w:numPr>
        <w:bidi/>
        <w:spacing w:after="80" w:line="300"/>
      </w:pPr>
      <w:r>
        <w:rPr>
          <w:rFonts w:ascii="David" w:cs="David" w:eastAsia="David" w:hAnsi="David"/>
          <w:sz w:val="24"/>
          <w:szCs w:val="24"/>
          <w:rtl/>
        </w:rPr>
        <w:t xml:space="preserve">מטא-אנליזה של </w:t>
      </w:r>
      <w:r>
        <w:rPr>
          <w:rFonts w:ascii="David" w:cs="David" w:eastAsia="David" w:hAnsi="David"/>
          <w:sz w:val="24"/>
          <w:szCs w:val="24"/>
          <w:rtl w:val="false"/>
        </w:rPr>
        <w:t xml:space="preserve">‎Douglas‎</w:t>
      </w:r>
      <w:r>
        <w:rPr>
          <w:rFonts w:ascii="David" w:cs="David" w:eastAsia="David" w:hAnsi="David"/>
          <w:sz w:val="24"/>
          <w:szCs w:val="24"/>
          <w:rtl/>
        </w:rPr>
        <w:t xml:space="preserve"> ואחרים </w:t>
      </w:r>
      <w:r>
        <w:rPr>
          <w:rFonts w:ascii="David" w:cs="David" w:eastAsia="David" w:hAnsi="David"/>
          <w:sz w:val="24"/>
          <w:szCs w:val="24"/>
          <w:rtl w:val="false"/>
        </w:rPr>
        <w:t xml:space="preserve">‎(2026)‎</w:t>
      </w:r>
      <w:r>
        <w:rPr>
          <w:rFonts w:ascii="David" w:cs="David" w:eastAsia="David" w:hAnsi="David"/>
          <w:sz w:val="24"/>
          <w:szCs w:val="24"/>
          <w:rtl/>
        </w:rPr>
        <w:t xml:space="preserve"> מצאה שהתערבויות לשטף בעובדות חשבון בנות שלושים מפגשים ומעלה הניבו אפקטים גדולים יותר מקצרות, ולכן שימוש קצר אינו צפוי להראות אפקט רכישה.</w:t>
      </w:r>
    </w:p>
    <w:p>
      <w:r>
        <w:br w:type="page"/>
      </w:r>
    </w:p>
    <w:p>
      <w:pPr>
        <w:pStyle w:val="Heading1"/>
        <w:bidi/>
      </w:pPr>
      <w:r>
        <w:rPr>
          <w:rFonts w:ascii="David" w:cs="David" w:eastAsia="David" w:hAnsi="David"/>
          <w:rtl w:val="false"/>
        </w:rPr>
        <w:t xml:space="preserve">4</w:t>
      </w:r>
      <w:r>
        <w:rPr>
          <w:rFonts w:ascii="David" w:cs="David" w:eastAsia="David" w:hAnsi="David"/>
          <w:rtl/>
        </w:rPr>
        <w:t xml:space="preserve">.  שיקול התאוריה: מה נכנס, מה לא, ולמה</w:t>
      </w:r>
    </w:p>
    <w:p>
      <w:pPr>
        <w:bidi/>
        <w:spacing w:after="120" w:line="300"/>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pPr>
      <w:r>
        <w:rPr>
          <w:rFonts w:ascii="David" w:cs="David" w:eastAsia="David" w:hAnsi="David"/>
          <w:rtl/>
        </w:rPr>
        <w:t xml:space="preserve">מה נכנס</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6</w:t>
      </w:r>
    </w:p>
    <w:p>
      <w:pPr>
        <w:bidi/>
        <w:spacing w:after="90"/>
      </w:pPr>
      <w:r>
        <w:rPr>
          <w:rFonts w:ascii="David" w:cs="David" w:eastAsia="David" w:hAnsi="David"/>
          <w:i/>
          <w:iCs/>
          <w:sz w:val="22"/>
          <w:szCs w:val="22"/>
          <w:rtl/>
        </w:rPr>
        <w:t xml:space="preserve">התאוריות שנכנסו לעיצוב, וההחלטה שכל אחת הכריעה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3104"/>
        <w:gridCol w:w="5922"/>
      </w:tblGrid>
      <w:tr>
        <w:trPr>
          <w:tblHeader/>
        </w:trPr>
        <w:tc>
          <w:tcPr>
            <w:tcW w:type="dxa" w:w="310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תאוריה</w:t>
            </w:r>
          </w:p>
        </w:tc>
        <w:tc>
          <w:tcPr>
            <w:tcW w:type="dxa" w:w="592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ההחלטה שהיא הכריעה</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ממצאי שליפת עובדות כפל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ואחרים)</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הפרעה בזיכרון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 2022‎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מנגנון פיזור הרצף. שינה את בחירת התרגיל הבא.</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מוטיבציה פנימית (</w:t>
            </w:r>
            <w:r>
              <w:rPr>
                <w:rFonts w:ascii="David" w:cs="David" w:eastAsia="David" w:hAnsi="David"/>
                <w:b w:val="false"/>
                <w:bCs w:val="false"/>
                <w:sz w:val="22"/>
                <w:szCs w:val="22"/>
                <w:rtl w:val="false"/>
              </w:rPr>
              <w:t xml:space="preserve">‎Deci‎</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‎Ryan, 2010‎</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ליקוי שליפה (</w:t>
            </w:r>
            <w:r>
              <w:rPr>
                <w:rFonts w:ascii="David" w:cs="David" w:eastAsia="David" w:hAnsi="David"/>
                <w:b w:val="false"/>
                <w:bCs w:val="false"/>
                <w:sz w:val="22"/>
                <w:szCs w:val="22"/>
                <w:rtl w:val="false"/>
              </w:rPr>
              <w:t xml:space="preserve">‎Geary‎</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מדידת זמן תגובה ולא רק נכונות, וקריטריון הסגירה של עובדה.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לא נכנס, ולמה</w:t>
      </w:r>
    </w:p>
    <w:p>
      <w:pPr>
        <w:pStyle w:val="ListParagraph"/>
        <w:numPr>
          <w:ilvl w:val="0"/>
          <w:numId w:val="2"/>
        </w:numPr>
        <w:bidi/>
        <w:spacing w:after="80" w:line="300"/>
      </w:pPr>
      <w:r>
        <w:rPr>
          <w:rFonts w:ascii="David" w:cs="David" w:eastAsia="David" w:hAnsi="David"/>
          <w:sz w:val="24"/>
          <w:szCs w:val="24"/>
          <w:rtl/>
        </w:rPr>
        <w:t xml:space="preserve">תאוריות למידה כלליות מעבר לעומס הקוגניטיבי. לא הכריעו כאן שום החלטה, והכנסתן הייתה מוסיפה נפח ולא ביסוס.</w:t>
      </w:r>
    </w:p>
    <w:p>
      <w:pPr>
        <w:pStyle w:val="ListParagraph"/>
        <w:numPr>
          <w:ilvl w:val="0"/>
          <w:numId w:val="2"/>
        </w:numPr>
        <w:bidi/>
        <w:spacing w:after="80" w:line="300"/>
      </w:pPr>
      <w:r>
        <w:rPr>
          <w:rFonts w:ascii="David" w:cs="David" w:eastAsia="David" w:hAnsi="David"/>
          <w:sz w:val="24"/>
          <w:szCs w:val="24"/>
          <w:rtl/>
        </w:rPr>
        <w:t xml:space="preserve">הטענה שמדידת זמן במשחק מזיקה. לא נמצאה לה ראיה. הספרות עוסקת בחרדת מתמטיקה ובזיכרון עבודה, לא בתזמון במשחק. כיבוי השעון מנומק בדרישת תקן הנגישות ובמנגנון שתיארו </w:t>
      </w:r>
      <w:r>
        <w:rPr>
          <w:rFonts w:ascii="David" w:cs="David" w:eastAsia="David" w:hAnsi="David"/>
          <w:sz w:val="24"/>
          <w:szCs w:val="24"/>
          <w:rtl w:val="false"/>
        </w:rPr>
        <w:t xml:space="preserve">‎Ramirez‎</w:t>
      </w:r>
      <w:r>
        <w:rPr>
          <w:rFonts w:ascii="David" w:cs="David" w:eastAsia="David" w:hAnsi="David"/>
          <w:sz w:val="24"/>
          <w:szCs w:val="24"/>
          <w:rtl/>
        </w:rPr>
        <w:t xml:space="preserve"> ואחרים </w:t>
      </w:r>
      <w:r>
        <w:rPr>
          <w:rFonts w:ascii="David" w:cs="David" w:eastAsia="David" w:hAnsi="David"/>
          <w:sz w:val="24"/>
          <w:szCs w:val="24"/>
          <w:rtl w:val="false"/>
        </w:rPr>
        <w:t xml:space="preserve">‎(2013)‎</w:t>
      </w:r>
      <w:r>
        <w:rPr>
          <w:rFonts w:ascii="David" w:cs="David" w:eastAsia="David" w:hAnsi="David"/>
          <w:sz w:val="24"/>
          <w:szCs w:val="24"/>
          <w:rtl/>
        </w:rPr>
        <w:t xml:space="preserve">, ולא בראיה ישירה.</w:t>
      </w:r>
    </w:p>
    <w:p>
      <w:pPr>
        <w:pStyle w:val="ListParagraph"/>
        <w:numPr>
          <w:ilvl w:val="0"/>
          <w:numId w:val="2"/>
        </w:numPr>
        <w:bidi/>
        <w:spacing w:after="80" w:line="300"/>
      </w:pPr>
      <w:r>
        <w:rPr>
          <w:rFonts w:ascii="David" w:cs="David" w:eastAsia="David" w:hAnsi="David"/>
          <w:sz w:val="24"/>
          <w:szCs w:val="24"/>
          <w:rtl/>
        </w:rPr>
        <w:t xml:space="preserve">הטענה שמשוב מיידי מועיל תמיד. </w:t>
      </w:r>
      <w:r>
        <w:rPr>
          <w:rFonts w:ascii="David" w:cs="David" w:eastAsia="David" w:hAnsi="David"/>
          <w:sz w:val="24"/>
          <w:szCs w:val="24"/>
          <w:rtl w:val="false"/>
        </w:rPr>
        <w:t xml:space="preserve">‎Kluger‎</w:t>
      </w:r>
      <w:r>
        <w:rPr>
          <w:rFonts w:ascii="David" w:cs="David" w:eastAsia="David" w:hAnsi="David"/>
          <w:sz w:val="24"/>
          <w:szCs w:val="24"/>
          <w:rtl/>
        </w:rPr>
        <w:t xml:space="preserve"> ו-</w:t>
      </w:r>
      <w:r>
        <w:rPr>
          <w:rFonts w:ascii="David" w:cs="David" w:eastAsia="David" w:hAnsi="David"/>
          <w:sz w:val="24"/>
          <w:szCs w:val="24"/>
          <w:rtl w:val="false"/>
        </w:rPr>
        <w:t xml:space="preserve">‎DeNisi‎</w:t>
      </w:r>
      <w:r>
        <w:rPr>
          <w:rFonts w:ascii="David" w:cs="David" w:eastAsia="David" w:hAnsi="David"/>
          <w:sz w:val="24"/>
          <w:szCs w:val="24"/>
          <w:rtl/>
        </w:rPr>
        <w:t xml:space="preserve"> </w:t>
      </w:r>
      <w:r>
        <w:rPr>
          <w:rFonts w:ascii="David" w:cs="David" w:eastAsia="David" w:hAnsi="David"/>
          <w:sz w:val="24"/>
          <w:szCs w:val="24"/>
          <w:rtl w:val="false"/>
        </w:rPr>
        <w:t xml:space="preserve">‎(1996)‎</w:t>
      </w:r>
      <w:r>
        <w:rPr>
          <w:rFonts w:ascii="David" w:cs="David" w:eastAsia="David" w:hAnsi="David"/>
          <w:sz w:val="24"/>
          <w:szCs w:val="24"/>
          <w:rtl/>
        </w:rPr>
        <w:t xml:space="preserve"> מצאו שהשפעת התערבויות משוב אינה חיובית באופן אחיד, וחלקן פגעו בביצוע.</w:t>
      </w:r>
    </w:p>
    <w:p>
      <w:pPr>
        <w:bidi/>
        <w:spacing w:after="120"/>
      </w:pPr>
      <w:r>
        <w:rPr>
          <w:rFonts w:ascii="David" w:cs="David" w:eastAsia="David" w:hAnsi="David"/>
        </w:rPr>
        <w:t xml:space="preserve"/>
      </w:r>
    </w:p>
    <w:p>
      <w:pPr>
        <w:pStyle w:val="Heading2"/>
        <w:bidi/>
      </w:pPr>
      <w:r>
        <w:rPr>
          <w:rFonts w:ascii="David" w:cs="David" w:eastAsia="David" w:hAnsi="David"/>
          <w:rtl/>
        </w:rPr>
        <w:t xml:space="preserve">מה שהמסגרת חושפת כחסר</w:t>
      </w:r>
    </w:p>
    <w:p>
      <w:pPr>
        <w:bidi/>
        <w:spacing w:after="120" w:line="300"/>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יש מצב רב-משתתפים ומצב שיתופי, אך לא תוכנן מתוך המסגרת הזו ולא נבדק. זהו פער אמיתי, והוא מוצהר ולא מטושטש.</w:t>
      </w:r>
    </w:p>
    <w:p>
      <w:pPr>
        <w:bidi/>
        <w:spacing w:after="120"/>
      </w:pPr>
      <w:r>
        <w:rPr>
          <w:rFonts w:ascii="David" w:cs="David" w:eastAsia="David" w:hAnsi="David"/>
        </w:rPr>
        <w:t xml:space="preserve"/>
      </w:r>
    </w:p>
    <w:p>
      <w:pPr>
        <w:pStyle w:val="Heading2"/>
        <w:bidi/>
      </w:pPr>
      <w:r>
        <w:rPr>
          <w:rFonts w:ascii="David" w:cs="David" w:eastAsia="David" w:hAnsi="David"/>
          <w:rtl/>
        </w:rPr>
        <w:t xml:space="preserve">נגישות כתנאי סף</w:t>
      </w:r>
    </w:p>
    <w:p>
      <w:pPr>
        <w:bidi/>
        <w:spacing w:after="120" w:line="300"/>
      </w:pPr>
      <w:r>
        <w:rPr>
          <w:rFonts w:ascii="David" w:cs="David" w:eastAsia="David" w:hAnsi="David"/>
          <w:sz w:val="24"/>
          <w:szCs w:val="24"/>
          <w:rtl/>
        </w:rPr>
        <w:t xml:space="preserve">זיהוי הדלתות נשען בתחילה על צבע בלבד. בשכיחות עיוורון צבעים אדום-ירוק של כ-</w:t>
      </w:r>
      <w:r>
        <w:rPr>
          <w:rFonts w:ascii="David" w:cs="David" w:eastAsia="David" w:hAnsi="David"/>
          <w:sz w:val="24"/>
          <w:szCs w:val="24"/>
          <w:rtl w:val="false"/>
        </w:rPr>
        <w:t xml:space="preserve">‎8%‎</w:t>
      </w:r>
      <w:r>
        <w:rPr>
          <w:rFonts w:ascii="David" w:cs="David" w:eastAsia="David" w:hAnsi="David"/>
          <w:sz w:val="24"/>
          <w:szCs w:val="24"/>
          <w:rtl/>
        </w:rPr>
        <w:t xml:space="preserve"> בגברים </w:t>
      </w:r>
      <w:r>
        <w:rPr>
          <w:rFonts w:ascii="David" w:cs="David" w:eastAsia="David" w:hAnsi="David"/>
          <w:sz w:val="24"/>
          <w:szCs w:val="24"/>
          <w:rtl w:val="false"/>
        </w:rPr>
        <w:t xml:space="preserve">‎(Birch, 2012)‎</w:t>
      </w:r>
      <w:r>
        <w:rPr>
          <w:rFonts w:ascii="David" w:cs="David" w:eastAsia="David" w:hAnsi="David"/>
          <w:sz w:val="24"/>
          <w:szCs w:val="24"/>
          <w:rtl/>
        </w:rPr>
        <w:t xml:space="preserve">, פירוש הדבר שילד אחד או שניים בכיתה אינם מבחינים בין הדלת ששווה גרגיר לזו ששווה שניים, כלומר המנגנון האסטרטגי כולו אינו זמין להם. בסימולציה של עיוורון צבעים ארבעת צבעי הדלתות התמזגו לשניים.</w:t>
      </w:r>
    </w:p>
    <w:p>
      <w:pPr>
        <w:bidi/>
        <w:spacing w:after="120" w:line="300"/>
      </w:pPr>
      <w:r>
        <w:rPr>
          <w:rFonts w:ascii="David" w:cs="David" w:eastAsia="David" w:hAnsi="David"/>
          <w:sz w:val="24"/>
          <w:szCs w:val="24"/>
          <w:rtl/>
        </w:rPr>
        <w:t xml:space="preserve">המשחק עומד כיום בקריטריונים הבאים של תקן </w:t>
      </w:r>
      <w:r>
        <w:rPr>
          <w:rFonts w:ascii="David" w:cs="David" w:eastAsia="David" w:hAnsi="David"/>
          <w:sz w:val="24"/>
          <w:szCs w:val="24"/>
          <w:rtl w:val="false"/>
        </w:rPr>
        <w:t xml:space="preserve">‎WCAG 2.2‎</w:t>
      </w:r>
      <w:r>
        <w:rPr>
          <w:rFonts w:ascii="David" w:cs="David" w:eastAsia="David" w:hAnsi="David"/>
          <w:sz w:val="24"/>
          <w:szCs w:val="24"/>
          <w:rtl/>
        </w:rPr>
        <w:t xml:space="preserve"> </w:t>
      </w:r>
      <w:r>
        <w:rPr>
          <w:rFonts w:ascii="David" w:cs="David" w:eastAsia="David" w:hAnsi="David"/>
          <w:sz w:val="24"/>
          <w:szCs w:val="24"/>
          <w:rtl w:val="false"/>
        </w:rPr>
        <w:t xml:space="preserve">‎(World Wide Web Consortium, 2024)‎</w:t>
      </w:r>
      <w:r>
        <w:rPr>
          <w:rFonts w:ascii="David" w:cs="David" w:eastAsia="David" w:hAnsi="David"/>
          <w:sz w:val="24"/>
          <w:szCs w:val="24"/>
          <w:rtl/>
        </w:rPr>
        <w:t xml:space="preserve">: </w:t>
      </w:r>
      <w:r>
        <w:rPr>
          <w:rFonts w:ascii="David" w:cs="David" w:eastAsia="David" w:hAnsi="David"/>
          <w:sz w:val="24"/>
          <w:szCs w:val="24"/>
          <w:rtl w:val="false"/>
        </w:rPr>
        <w:t xml:space="preserve">‎1.4.1‎</w:t>
      </w:r>
      <w:r>
        <w:rPr>
          <w:rFonts w:ascii="David" w:cs="David" w:eastAsia="David" w:hAnsi="David"/>
          <w:sz w:val="24"/>
          <w:szCs w:val="24"/>
          <w:rtl/>
        </w:rPr>
        <w:t xml:space="preserve"> (צבע אינו הערוץ היחיד), </w:t>
      </w:r>
      <w:r>
        <w:rPr>
          <w:rFonts w:ascii="David" w:cs="David" w:eastAsia="David" w:hAnsi="David"/>
          <w:sz w:val="24"/>
          <w:szCs w:val="24"/>
          <w:rtl w:val="false"/>
        </w:rPr>
        <w:t xml:space="preserve">‎1.4.3‎</w:t>
      </w:r>
      <w:r>
        <w:rPr>
          <w:rFonts w:ascii="David" w:cs="David" w:eastAsia="David" w:hAnsi="David"/>
          <w:sz w:val="24"/>
          <w:szCs w:val="24"/>
          <w:rtl/>
        </w:rPr>
        <w:t xml:space="preserve"> (ניגודיות </w:t>
      </w:r>
      <w:r>
        <w:rPr>
          <w:rFonts w:ascii="David" w:cs="David" w:eastAsia="David" w:hAnsi="David"/>
          <w:sz w:val="24"/>
          <w:szCs w:val="24"/>
          <w:rtl w:val="false"/>
        </w:rPr>
        <w:t xml:space="preserve">‎4.5:1‎</w:t>
      </w:r>
      <w:r>
        <w:rPr>
          <w:rFonts w:ascii="David" w:cs="David" w:eastAsia="David" w:hAnsi="David"/>
          <w:sz w:val="24"/>
          <w:szCs w:val="24"/>
          <w:rtl/>
        </w:rPr>
        <w:t xml:space="preserve">), </w:t>
      </w:r>
      <w:r>
        <w:rPr>
          <w:rFonts w:ascii="David" w:cs="David" w:eastAsia="David" w:hAnsi="David"/>
          <w:sz w:val="24"/>
          <w:szCs w:val="24"/>
          <w:rtl w:val="false"/>
        </w:rPr>
        <w:t xml:space="preserve">‎2.1.1‎</w:t>
      </w:r>
      <w:r>
        <w:rPr>
          <w:rFonts w:ascii="David" w:cs="David" w:eastAsia="David" w:hAnsi="David"/>
          <w:sz w:val="24"/>
          <w:szCs w:val="24"/>
          <w:rtl/>
        </w:rPr>
        <w:t xml:space="preserve"> (הפעלה מלאה במקלדת), </w:t>
      </w:r>
      <w:r>
        <w:rPr>
          <w:rFonts w:ascii="David" w:cs="David" w:eastAsia="David" w:hAnsi="David"/>
          <w:sz w:val="24"/>
          <w:szCs w:val="24"/>
          <w:rtl w:val="false"/>
        </w:rPr>
        <w:t xml:space="preserve">‎2.2.1‎</w:t>
      </w:r>
      <w:r>
        <w:rPr>
          <w:rFonts w:ascii="David" w:cs="David" w:eastAsia="David" w:hAnsi="David"/>
          <w:sz w:val="24"/>
          <w:szCs w:val="24"/>
          <w:rtl/>
        </w:rPr>
        <w:t xml:space="preserve"> (אפשרות לכבות מגבלת זמן), </w:t>
      </w:r>
      <w:r>
        <w:rPr>
          <w:rFonts w:ascii="David" w:cs="David" w:eastAsia="David" w:hAnsi="David"/>
          <w:sz w:val="24"/>
          <w:szCs w:val="24"/>
          <w:rtl w:val="false"/>
        </w:rPr>
        <w:t xml:space="preserve">‎2.2.2‎</w:t>
      </w:r>
      <w:r>
        <w:rPr>
          <w:rFonts w:ascii="David" w:cs="David" w:eastAsia="David" w:hAnsi="David"/>
          <w:sz w:val="24"/>
          <w:szCs w:val="24"/>
          <w:rtl/>
        </w:rPr>
        <w:t xml:space="preserve"> (עצירת תנועה אוטומטית) ו-</w:t>
      </w:r>
      <w:r>
        <w:rPr>
          <w:rFonts w:ascii="David" w:cs="David" w:eastAsia="David" w:hAnsi="David"/>
          <w:sz w:val="24"/>
          <w:szCs w:val="24"/>
          <w:rtl w:val="false"/>
        </w:rPr>
        <w:t xml:space="preserve">‎2.5.8‎</w:t>
      </w:r>
      <w:r>
        <w:rPr>
          <w:rFonts w:ascii="David" w:cs="David" w:eastAsia="David" w:hAnsi="David"/>
          <w:sz w:val="24"/>
          <w:szCs w:val="24"/>
          <w:rtl/>
        </w:rPr>
        <w:t xml:space="preserve"> (גודל יעד מגע).</w:t>
      </w:r>
    </w:p>
    <w:p>
      <w:r>
        <w:br w:type="page"/>
      </w:r>
    </w:p>
    <w:p>
      <w:pPr>
        <w:pStyle w:val="Heading1"/>
        <w:bidi/>
      </w:pPr>
      <w:r>
        <w:rPr>
          <w:rFonts w:ascii="David" w:cs="David" w:eastAsia="David" w:hAnsi="David"/>
          <w:rtl/>
        </w:rPr>
        <w:t xml:space="preserve">מקורות</w:t>
      </w:r>
    </w:p>
    <w:p>
      <w:pPr>
        <w:bidi/>
        <w:spacing w:after="180" w:line="280"/>
      </w:pPr>
      <w:r>
        <w:rPr>
          <w:rFonts w:ascii="David" w:cs="David" w:eastAsia="David" w:hAnsi="David"/>
          <w:color w:val="595959"/>
          <w:sz w:val="20"/>
          <w:szCs w:val="20"/>
          <w:rtl/>
        </w:rPr>
        <w:t xml:space="preserve">כל המקורות אומתו מול הרישום הביבליוגרפי של </w:t>
      </w:r>
      <w:r>
        <w:rPr>
          <w:rFonts w:ascii="David" w:cs="David" w:eastAsia="David" w:hAnsi="David"/>
          <w:color w:val="595959"/>
          <w:sz w:val="20"/>
          <w:szCs w:val="20"/>
          <w:rtl w:val="false"/>
        </w:rPr>
        <w:t xml:space="preserve">‎CrossRef‎</w:t>
      </w:r>
      <w:r>
        <w:rPr>
          <w:rFonts w:ascii="David" w:cs="David" w:eastAsia="David" w:hAnsi="David"/>
          <w:color w:val="595959"/>
          <w:sz w:val="20"/>
          <w:szCs w:val="20"/>
          <w:rtl/>
        </w:rPr>
        <w:t xml:space="preserve"> ומול מאגר </w:t>
      </w:r>
      <w:r>
        <w:rPr>
          <w:rFonts w:ascii="David" w:cs="David" w:eastAsia="David" w:hAnsi="David"/>
          <w:color w:val="595959"/>
          <w:sz w:val="20"/>
          <w:szCs w:val="20"/>
          <w:rtl w:val="false"/>
        </w:rPr>
        <w:t xml:space="preserve">‎Europe PMC‎</w:t>
      </w:r>
      <w:r>
        <w:rPr>
          <w:rFonts w:ascii="David" w:cs="David" w:eastAsia="David" w:hAnsi="David"/>
          <w:color w:val="595959"/>
          <w:sz w:val="20"/>
          <w:szCs w:val="20"/>
          <w:rtl/>
        </w:rPr>
        <w:t xml:space="preserve">.</w:t>
      </w:r>
    </w:p>
    <w:p>
      <w:pPr>
        <w:bidi w:val="false"/>
        <w:spacing w:after="110" w:line="300"/>
        <w:ind w:left="720" w:hanging="720"/>
        <w:jc w:val="left"/>
      </w:pPr>
      <w:r>
        <w:rPr>
          <w:rFonts w:ascii="David" w:cs="David" w:eastAsia="David" w:hAnsi="David"/>
          <w:sz w:val="24"/>
          <w:szCs w:val="24"/>
        </w:rPr>
        <w:t xml:space="preserve">Ashcraft, M. H., &amp; Krause, J. A. (2007). Working memory, math performance, and math anxiety. Psychonomic Bulletin &amp; Review, 14(2), 243–248. https://doi.org/10.3758/BF03194059</w:t>
      </w:r>
    </w:p>
    <w:p>
      <w:pPr>
        <w:bidi w:val="false"/>
        <w:spacing w:after="110" w:line="300"/>
        <w:ind w:left="720" w:hanging="720"/>
        <w:jc w:val="left"/>
      </w:pPr>
      <w:r>
        <w:rPr>
          <w:rFonts w:ascii="David" w:cs="David" w:eastAsia="David" w:hAnsi="David"/>
          <w:sz w:val="24"/>
          <w:szCs w:val="24"/>
        </w:rPr>
        <w:t xml:space="preserve">Birch, J. (2012). Worldwide prevalence of red-green color deficiency. Journal of the Optical Society of America A, 29(3), 313. https://doi.org/10.1364/JOSAA.29.000313</w:t>
      </w:r>
    </w:p>
    <w:p>
      <w:pPr>
        <w:bidi w:val="false"/>
        <w:spacing w:after="110" w:line="300"/>
        <w:ind w:left="720" w:hanging="720"/>
        <w:jc w:val="left"/>
      </w:pPr>
      <w:r>
        <w:rPr>
          <w:rFonts w:ascii="David" w:cs="David" w:eastAsia="David" w:hAnsi="David"/>
          <w:sz w:val="24"/>
          <w:szCs w:val="24"/>
        </w:rPr>
        <w:t xml:space="preserve">Cepeda, N. J., Pashler, H., Vul, E., Wixted, J. T., &amp; Rohrer, D. (2006). Distributed practice in verbal recall tasks: A review and quantitative synthesis. Psychological Bulletin, 132(3), 354–380. https://doi.org/10.1037/0033-2909.132.3.354</w:t>
      </w:r>
    </w:p>
    <w:p>
      <w:pPr>
        <w:bidi w:val="false"/>
        <w:spacing w:after="110" w:line="300"/>
        <w:ind w:left="720" w:hanging="720"/>
        <w:jc w:val="left"/>
      </w:pPr>
      <w:r>
        <w:rPr>
          <w:rFonts w:ascii="David" w:cs="David" w:eastAsia="David" w:hAnsi="David"/>
          <w:sz w:val="24"/>
          <w:szCs w:val="24"/>
        </w:rPr>
        <w:t xml:space="preserve">Deci, E. L., &amp; Ryan, R. M. (2010). Intrinsic motivation. In I. B. Weiner &amp; W. E. Craighead (Eds.), The Corsini Encyclopedia of Psychology. Wiley. https://doi.org/10.1002/9780470479216.corpsy0467</w:t>
      </w:r>
    </w:p>
    <w:p>
      <w:pPr>
        <w:bidi w:val="false"/>
        <w:spacing w:after="110" w:line="300"/>
        <w:ind w:left="720" w:hanging="720"/>
        <w:jc w:val="left"/>
      </w:pPr>
      <w:r>
        <w:rPr>
          <w:rFonts w:ascii="David" w:cs="David" w:eastAsia="David" w:hAnsi="David"/>
          <w:sz w:val="24"/>
          <w:szCs w:val="24"/>
        </w:rPr>
        <w:t xml:space="preserve">De Visscher, A., &amp; Noël, M.-P. (2014). Arithmetic facts storage deficit: The hypersensitivity-to-interference in memory hypothesis. Developmental Science, 17(3), 434–442. https://doi.org/10.1111/desc.12135</w:t>
      </w:r>
    </w:p>
    <w:p>
      <w:pPr>
        <w:bidi w:val="false"/>
        <w:spacing w:after="110" w:line="300"/>
        <w:ind w:left="720" w:hanging="720"/>
        <w:jc w:val="left"/>
      </w:pPr>
      <w:r>
        <w:rPr>
          <w:rFonts w:ascii="David" w:cs="David" w:eastAsia="David" w:hAnsi="David"/>
          <w:sz w:val="24"/>
          <w:szCs w:val="24"/>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720" w:hanging="720"/>
        <w:jc w:val="left"/>
      </w:pPr>
      <w:r>
        <w:rPr>
          <w:rFonts w:ascii="David" w:cs="David" w:eastAsia="David" w:hAnsi="David"/>
          <w:sz w:val="24"/>
          <w:szCs w:val="24"/>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720" w:hanging="720"/>
        <w:jc w:val="left"/>
      </w:pPr>
      <w:r>
        <w:rPr>
          <w:rFonts w:ascii="David" w:cs="David" w:eastAsia="David" w:hAnsi="David"/>
          <w:sz w:val="24"/>
          <w:szCs w:val="24"/>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720" w:hanging="720"/>
        <w:jc w:val="left"/>
      </w:pPr>
      <w:r>
        <w:rPr>
          <w:rFonts w:ascii="David" w:cs="David" w:eastAsia="David" w:hAnsi="David"/>
          <w:sz w:val="24"/>
          <w:szCs w:val="24"/>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720" w:hanging="720"/>
        <w:jc w:val="left"/>
      </w:pPr>
      <w:r>
        <w:rPr>
          <w:rFonts w:ascii="David" w:cs="David" w:eastAsia="David" w:hAnsi="David"/>
          <w:sz w:val="24"/>
          <w:szCs w:val="24"/>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720" w:hanging="720"/>
        <w:jc w:val="left"/>
      </w:pPr>
      <w:r>
        <w:rPr>
          <w:rFonts w:ascii="David" w:cs="David" w:eastAsia="David" w:hAnsi="David"/>
          <w:sz w:val="24"/>
          <w:szCs w:val="24"/>
        </w:rPr>
        <w:t xml:space="preserve">Karpicke, J. D., &amp; Roediger, H. L. (2008). The critical importance of retrieval for learning. Science, 319(5865), 966–968. https://doi.org/10.1126/science.1152408</w:t>
      </w:r>
    </w:p>
    <w:p>
      <w:pPr>
        <w:bidi w:val="false"/>
        <w:spacing w:after="110" w:line="300"/>
        <w:ind w:left="720" w:hanging="720"/>
        <w:jc w:val="left"/>
      </w:pPr>
      <w:r>
        <w:rPr>
          <w:rFonts w:ascii="David" w:cs="David" w:eastAsia="David" w:hAnsi="David"/>
          <w:sz w:val="24"/>
          <w:szCs w:val="24"/>
        </w:rPr>
        <w:t xml:space="preserve">Kluger, A. N., &amp; DeNisi, A. (1996). The effects of feedback interventions on performance. Psychological Bulletin, 119(2), 254–284. https://doi.org/10.1037/0033-2909.119.2.254</w:t>
      </w:r>
    </w:p>
    <w:p>
      <w:pPr>
        <w:bidi w:val="false"/>
        <w:spacing w:after="110" w:line="300"/>
        <w:ind w:left="720" w:hanging="720"/>
        <w:jc w:val="left"/>
      </w:pPr>
      <w:r>
        <w:rPr>
          <w:rFonts w:ascii="David" w:cs="David" w:eastAsia="David" w:hAnsi="David"/>
          <w:sz w:val="24"/>
          <w:szCs w:val="24"/>
        </w:rPr>
        <w:t xml:space="preserve">LeFevre, J.-A., Shanahan, T., &amp; DeStefano, D. (2004). The tie effect in simple arithmetic: An access-based account. Memory &amp; Cognition, 32(6), 1019–1031. https://doi.org/10.3758/BF03196878</w:t>
      </w:r>
    </w:p>
    <w:p>
      <w:pPr>
        <w:bidi w:val="false"/>
        <w:spacing w:after="110" w:line="300"/>
        <w:ind w:left="720" w:hanging="720"/>
        <w:jc w:val="left"/>
      </w:pPr>
      <w:r>
        <w:rPr>
          <w:rFonts w:ascii="David" w:cs="David" w:eastAsia="David" w:hAnsi="David"/>
          <w:sz w:val="24"/>
          <w:szCs w:val="24"/>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720" w:hanging="720"/>
        <w:jc w:val="left"/>
      </w:pPr>
      <w:r>
        <w:rPr>
          <w:rFonts w:ascii="David" w:cs="David" w:eastAsia="David" w:hAnsi="David"/>
          <w:sz w:val="24"/>
          <w:szCs w:val="24"/>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720" w:hanging="720"/>
        <w:jc w:val="left"/>
      </w:pPr>
      <w:r>
        <w:rPr>
          <w:rFonts w:ascii="David" w:cs="David" w:eastAsia="David" w:hAnsi="David"/>
          <w:sz w:val="24"/>
          <w:szCs w:val="24"/>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720" w:hanging="720"/>
        <w:jc w:val="left"/>
      </w:pPr>
      <w:r>
        <w:rPr>
          <w:rFonts w:ascii="David" w:cs="David" w:eastAsia="David" w:hAnsi="David"/>
          <w:sz w:val="24"/>
          <w:szCs w:val="24"/>
        </w:rPr>
        <w:t xml:space="preserve">Verguts, T., &amp; Fias, W. (2005). Interacting neighbors: A connectionist model of retrieval in single-digit multiplication. Memory &amp; Cognition, 33(1), 1–16. https://doi.org/10.3758/BF03195293</w:t>
      </w:r>
    </w:p>
    <w:p>
      <w:pPr>
        <w:bidi w:val="false"/>
        <w:spacing w:after="110" w:line="300"/>
        <w:ind w:left="720" w:hanging="720"/>
        <w:jc w:val="left"/>
      </w:pPr>
      <w:r>
        <w:rPr>
          <w:rFonts w:ascii="David" w:cs="David" w:eastAsia="David" w:hAnsi="David"/>
          <w:sz w:val="24"/>
          <w:szCs w:val="24"/>
        </w:rPr>
        <w:t xml:space="preserve">World Wide Web Consortium. (2024). Web Content Accessibility Guidelines (WCAG) 2.2. W3C Recommendation, 12 December 2024. https://www.w3.org/TR/WCAG22/</w:t>
      </w:r>
    </w:p>
    <w:sectPr>
      <w:footerReference w:type="default" r:id="rId7"/>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bidi/>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bidi/>
      <w:spacing w:after="160" w:before="340"/>
    </w:pPr>
    <w:rPr>
      <w:rFonts w:ascii="David" w:cs="David" w:eastAsia="David" w:hAnsi="David"/>
      <w:b/>
      <w:bCs/>
      <w:color w:val="1F3864"/>
      <w:sz w:val="34"/>
      <w:szCs w:val="34"/>
    </w:rPr>
  </w:style>
  <w:style w:type="paragraph" w:styleId="Heading2">
    <w:name w:val="Heading 2"/>
    <w:basedOn w:val="Normal"/>
    <w:next w:val="Normal"/>
    <w:qFormat/>
    <w:pPr>
      <w:keepNext/>
      <w:bidi/>
      <w:spacing w:after="110" w:before="260"/>
    </w:pPr>
    <w:rPr>
      <w:rFonts w:ascii="David" w:cs="David" w:eastAsia="David" w:hAnsi="David"/>
      <w:b/>
      <w:bCs/>
      <w:color w:val="2E5496"/>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bidi/>
      <w:spacing w:after="120" w:line="30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2026-09-05T18:35:31.444Z</dcterms:created>
  <dcterms:modified xsi:type="dcterms:W3CDTF">2026-09-05T18:35:31.445Z</dcterms:modified>
</cp:coreProperties>
</file>

<file path=docProps/custom.xml><?xml version="1.0" encoding="utf-8"?>
<Properties xmlns="http://schemas.openxmlformats.org/officeDocument/2006/custom-properties" xmlns:vt="http://schemas.openxmlformats.org/officeDocument/2006/docPropsVTypes"/>
</file>