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pPr>
      <w:r>
        <w:rPr>
          <w:rFonts w:ascii="David" w:cs="David" w:eastAsia="David" w:hAnsi="David"/>
          <w:b/>
          <w:bCs/>
          <w:color w:val="1F3864"/>
          <w:sz w:val="44"/>
          <w:szCs w:val="44"/>
          <w:rtl/>
        </w:rPr>
        <w:t xml:space="preserve">כשכש-נשנש  |  </w:t>
      </w:r>
      <w:r>
        <w:rPr>
          <w:rFonts w:ascii="David" w:cs="David" w:eastAsia="David" w:hAnsi="David"/>
          <w:b/>
          <w:bCs/>
          <w:color w:val="1F3864"/>
          <w:sz w:val="44"/>
          <w:szCs w:val="44"/>
          <w:rtl w:val="false"/>
        </w:rPr>
        <w:t xml:space="preserve">‎Dogylishios‎</w:t>
      </w:r>
    </w:p>
    <w:p>
      <w:pPr>
        <w:bidi/>
        <w:spacing w:after="40"/>
      </w:pPr>
      <w:r>
        <w:rPr>
          <w:rFonts w:ascii="David" w:cs="David" w:eastAsia="David" w:hAnsi="David"/>
          <w:color w:val="44546A"/>
          <w:sz w:val="26"/>
          <w:szCs w:val="26"/>
          <w:rtl/>
        </w:rPr>
        <w:t xml:space="preserve">משחק לתרגול שליפת עובדות כפל, לילדים עם לקויות למידה במתמטיקה</w:t>
      </w:r>
    </w:p>
    <w:p>
      <w:pPr>
        <w:pBdr>
          <w:bottom w:val="single" w:color="8EA9DB" w:sz="8" w:space="8"/>
        </w:pBdr>
        <w:bidi/>
        <w:spacing w:after="320"/>
      </w:pPr>
      <w:r>
        <w:rPr>
          <w:rFonts w:ascii="David" w:cs="David" w:eastAsia="David" w:hAnsi="David"/>
          <w:color w:val="595959"/>
          <w:sz w:val="22"/>
          <w:szCs w:val="22"/>
          <w:rtl/>
        </w:rPr>
        <w:t xml:space="preserve">פרויקט גמר  ·  דפנה נודל  ·  ספטמבר </w:t>
      </w:r>
      <w:r>
        <w:rPr>
          <w:rFonts w:ascii="David" w:cs="David" w:eastAsia="David" w:hAnsi="David"/>
          <w:color w:val="595959"/>
          <w:sz w:val="22"/>
          <w:szCs w:val="22"/>
          <w:rtl w:val="false"/>
        </w:rPr>
        <w:t xml:space="preserve">2026</w:t>
      </w:r>
    </w:p>
    <w:tbl>
      <w:tblPr>
        <w:bidiVisual/>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BDADA" w:val="clear"/>
            <w:tcMar>
              <w:top w:type="dxa" w:w="150"/>
              <w:left w:type="dxa" w:w="170"/>
              <w:bottom w:type="dxa" w:w="150"/>
              <w:right w:type="dxa" w:w="170"/>
            </w:tcMar>
          </w:tcPr>
          <w:p>
            <w:pPr>
              <w:bidi/>
              <w:spacing w:after="80" w:line="320"/>
            </w:pPr>
            <w:r>
              <w:rPr>
                <w:rFonts w:ascii="David" w:cs="David" w:eastAsia="David" w:hAnsi="David"/>
                <w:b/>
                <w:bCs/>
                <w:sz w:val="22"/>
                <w:szCs w:val="22"/>
                <w:rtl/>
              </w:rPr>
              <w:t xml:space="preserve">הערה פנימית — למחוק לפני ההגשה</w:t>
            </w:r>
          </w:p>
          <w:p>
            <w:pPr>
              <w:bidi/>
              <w:spacing w:after="80" w:line="320"/>
            </w:pPr>
            <w:r>
              <w:rPr>
                <w:rFonts w:ascii="David" w:cs="David" w:eastAsia="David" w:hAnsi="David"/>
                <w:b w:val="false"/>
                <w:bCs w:val="false"/>
                <w:sz w:val="22"/>
                <w:szCs w:val="22"/>
                <w:rtl/>
              </w:rPr>
              <w:t xml:space="preserve">נקודה פתוחה אחת: לדלת הכחולה (כפל ב-</w:t>
            </w:r>
            <w:r>
              <w:rPr>
                <w:rFonts w:ascii="David" w:cs="David" w:eastAsia="David" w:hAnsi="David"/>
                <w:b w:val="false"/>
                <w:bCs w:val="false"/>
                <w:sz w:val="22"/>
                <w:szCs w:val="22"/>
                <w:rtl w:val="false"/>
              </w:rPr>
              <w:t xml:space="preserve">2</w:t>
            </w:r>
            <w:r>
              <w:rPr>
                <w:rFonts w:ascii="David" w:cs="David" w:eastAsia="David" w:hAnsi="David"/>
                <w:b w:val="false"/>
                <w:bCs w:val="false"/>
                <w:sz w:val="22"/>
                <w:szCs w:val="22"/>
                <w:rtl/>
              </w:rPr>
              <w:t xml:space="preserve"> וב-</w:t>
            </w:r>
            <w:r>
              <w:rPr>
                <w:rFonts w:ascii="David" w:cs="David" w:eastAsia="David" w:hAnsi="David"/>
                <w:b w:val="false"/>
                <w:bCs w:val="false"/>
                <w:sz w:val="22"/>
                <w:szCs w:val="22"/>
                <w:rtl w:val="false"/>
              </w:rPr>
              <w:t xml:space="preserve">10</w:t>
            </w:r>
            <w:r>
              <w:rPr>
                <w:rFonts w:ascii="David" w:cs="David" w:eastAsia="David" w:hAnsi="David"/>
                <w:b w:val="false"/>
                <w:bCs w:val="false"/>
                <w:sz w:val="22"/>
                <w:szCs w:val="22"/>
                <w:rtl/>
              </w:rPr>
              <w:t xml:space="preserve">) אין ממצא אמפירי ייעודי כפי שקיים לאפקט החמש. הנימוק בסעיף </w:t>
            </w:r>
            <w:r>
              <w:rPr>
                <w:rFonts w:ascii="David" w:cs="David" w:eastAsia="David" w:hAnsi="David"/>
                <w:b w:val="false"/>
                <w:bCs w:val="false"/>
                <w:sz w:val="22"/>
                <w:szCs w:val="22"/>
                <w:rtl w:val="false"/>
              </w:rPr>
              <w:t xml:space="preserve">3</w:t>
            </w:r>
            <w:r>
              <w:rPr>
                <w:rFonts w:ascii="David" w:cs="David" w:eastAsia="David" w:hAnsi="David"/>
                <w:b w:val="false"/>
                <w:bCs w:val="false"/>
                <w:sz w:val="22"/>
                <w:szCs w:val="22"/>
                <w:rtl/>
              </w:rPr>
              <w:t xml:space="preserve"> הוא מבני ולא אמפירי, והוא מוצג ככזה. אם יימצא מקור ייעודי אפשר לחזק. אין להמציא מקור.</w:t>
            </w:r>
          </w:p>
          <w:p>
            <w:pPr>
              <w:bidi/>
              <w:spacing w:after="80" w:line="320"/>
            </w:pPr>
            <w:r>
              <w:rPr>
                <w:rFonts w:ascii="David" w:cs="David" w:eastAsia="David" w:hAnsi="David"/>
                <w:b w:val="false"/>
                <w:bCs w:val="false"/>
                <w:sz w:val="22"/>
                <w:szCs w:val="22"/>
                <w:rtl/>
              </w:rPr>
              <w:t xml:space="preserve">מאמ"י אינו מודל מהספרות ואינו זקוק להפניה: זו המסגרת שהמנחה ביקש להתייחס אליה, והניתוח לפיה הוא התוצר.</w:t>
            </w:r>
          </w:p>
        </w:tc>
      </w:tr>
    </w:tbl>
    <w:p>
      <w:pPr>
        <w:bidi/>
        <w:spacing w:after="120"/>
      </w:pPr>
      <w:r>
        <w:rPr>
          <w:rFonts w:ascii="David" w:cs="David" w:eastAsia="David" w:hAnsi="David"/>
        </w:rPr>
        <w:t xml:space="preserve"/>
      </w:r>
    </w:p>
    <w:p>
      <w:pPr>
        <w:pStyle w:val="Heading1"/>
        <w:bidi/>
      </w:pPr>
      <w:r>
        <w:rPr>
          <w:rFonts w:ascii="David" w:cs="David" w:eastAsia="David" w:hAnsi="David"/>
          <w:rtl w:val="false"/>
        </w:rPr>
        <w:t xml:space="preserve">1</w:t>
      </w:r>
      <w:r>
        <w:rPr>
          <w:rFonts w:ascii="David" w:cs="David" w:eastAsia="David" w:hAnsi="David"/>
          <w:rtl/>
        </w:rPr>
        <w:t xml:space="preserve">.  מטרות</w:t>
      </w:r>
    </w:p>
    <w:p>
      <w:pPr>
        <w:pStyle w:val="Heading2"/>
        <w:bidi/>
      </w:pPr>
      <w:r>
        <w:rPr>
          <w:rFonts w:ascii="David" w:cs="David" w:eastAsia="David" w:hAnsi="David"/>
          <w:rtl/>
        </w:rPr>
        <w:t xml:space="preserve">המטרה הפדגוגית</w:t>
      </w:r>
    </w:p>
    <w:p>
      <w:pPr>
        <w:bidi/>
        <w:spacing w:after="140" w:line="340"/>
      </w:pPr>
      <w:r>
        <w:rPr>
          <w:rFonts w:ascii="David" w:cs="David" w:eastAsia="David" w:hAnsi="David"/>
          <w:sz w:val="24"/>
          <w:szCs w:val="24"/>
          <w:rtl/>
        </w:rPr>
        <w:t xml:space="preserve">המשחק מתרגל שליפה של עובדת כפל מלוח הכפל מהזיכרון ארוך הטווח, במהירות ובדיוק. זו מטרה צרה ומכוונת, ולא "שיפור במתמטיקה" באופן כללי.</w:t>
      </w:r>
    </w:p>
    <w:p>
      <w:pPr>
        <w:pStyle w:val="Heading2"/>
        <w:bidi/>
      </w:pPr>
      <w:r>
        <w:rPr>
          <w:rFonts w:ascii="David" w:cs="David" w:eastAsia="David" w:hAnsi="David"/>
          <w:rtl/>
        </w:rPr>
        <w:t xml:space="preserve">למה דווקא שליפת עובדות</w:t>
      </w:r>
    </w:p>
    <w:p>
      <w:pPr>
        <w:bidi/>
        <w:spacing w:after="140" w:line="340"/>
      </w:pPr>
      <w:r>
        <w:rPr>
          <w:rFonts w:ascii="David" w:cs="David" w:eastAsia="David" w:hAnsi="David"/>
          <w:sz w:val="24"/>
          <w:szCs w:val="24"/>
          <w:rtl w:val="false"/>
        </w:rPr>
        <w:t xml:space="preserve">‎Geary‎</w:t>
      </w:r>
      <w:r>
        <w:rPr>
          <w:rFonts w:ascii="David" w:cs="David" w:eastAsia="David" w:hAnsi="David"/>
          <w:sz w:val="24"/>
          <w:szCs w:val="24"/>
          <w:rtl/>
        </w:rPr>
        <w:t xml:space="preserve"> ואחרים </w:t>
      </w:r>
      <w:r>
        <w:rPr>
          <w:rFonts w:ascii="David" w:cs="David" w:eastAsia="David" w:hAnsi="David"/>
          <w:sz w:val="24"/>
          <w:szCs w:val="24"/>
          <w:rtl w:val="false"/>
        </w:rPr>
        <w:t xml:space="preserve">‎(2012)‎</w:t>
      </w:r>
      <w:r>
        <w:rPr>
          <w:rFonts w:ascii="David" w:cs="David" w:eastAsia="David" w:hAnsi="David"/>
          <w:sz w:val="24"/>
          <w:szCs w:val="24"/>
          <w:rtl/>
        </w:rPr>
        <w:t xml:space="preserve"> עקבו אחר ילדים מכיתה ב' לכיתה ד' וזיהו קבוצה בעלת ליקוי שליפה חמור, שהתקשתה לפחות כמו ילדים עם לקות למידה במתמטיקה מאובחנת, והשתפרה פחות לאורך הכיתות. ממצא נוסף שלהם קובע את אופן המדידה במשחק: הליקוי נותר בלתי מזוהה במבחני הישגים לא-מתוזמנים, משום שהילד עובר לאסטרטגיות ספירה כשהשליפה נכשלת. שכיחות דיסקלקוליה התפתחותית באוכלוסיית בית הספר מוערכת ב-</w:t>
      </w:r>
      <w:r>
        <w:rPr>
          <w:rFonts w:ascii="David" w:cs="David" w:eastAsia="David" w:hAnsi="David"/>
          <w:sz w:val="24"/>
          <w:szCs w:val="24"/>
          <w:rtl w:val="false"/>
        </w:rPr>
        <w:t xml:space="preserve">‎3–6%‎</w:t>
      </w:r>
      <w:r>
        <w:rPr>
          <w:rFonts w:ascii="David" w:cs="David" w:eastAsia="David" w:hAnsi="David"/>
          <w:sz w:val="24"/>
          <w:szCs w:val="24"/>
          <w:rtl/>
        </w:rPr>
        <w:t xml:space="preserve"> (</w:t>
      </w:r>
      <w:r>
        <w:rPr>
          <w:rFonts w:ascii="David" w:cs="David" w:eastAsia="David" w:hAnsi="David"/>
          <w:sz w:val="24"/>
          <w:szCs w:val="24"/>
          <w:rtl w:val="false"/>
        </w:rPr>
        <w:t xml:space="preserve">‎Shalev‎</w:t>
      </w:r>
      <w:r>
        <w:rPr>
          <w:rFonts w:ascii="David" w:cs="David" w:eastAsia="David" w:hAnsi="David"/>
          <w:sz w:val="24"/>
          <w:szCs w:val="24"/>
          <w:rtl/>
        </w:rPr>
        <w:t xml:space="preserve"> ואחרים, </w:t>
      </w:r>
      <w:r>
        <w:rPr>
          <w:rFonts w:ascii="David" w:cs="David" w:eastAsia="David" w:hAnsi="David"/>
          <w:sz w:val="24"/>
          <w:szCs w:val="24"/>
          <w:rtl w:val="false"/>
        </w:rPr>
        <w:t xml:space="preserve">2000</w:t>
      </w:r>
      <w:r>
        <w:rPr>
          <w:rFonts w:ascii="David" w:cs="David" w:eastAsia="David" w:hAnsi="David"/>
          <w:sz w:val="24"/>
          <w:szCs w:val="24"/>
          <w:rtl/>
        </w:rPr>
        <w:t xml:space="preserve">).</w:t>
      </w:r>
    </w:p>
    <w:p>
      <w:pPr>
        <w:bidi/>
        <w:spacing w:after="140" w:line="340"/>
      </w:pPr>
      <w:r>
        <w:rPr>
          <w:rFonts w:ascii="David" w:cs="David" w:eastAsia="David" w:hAnsi="David"/>
          <w:sz w:val="24"/>
          <w:szCs w:val="24"/>
          <w:rtl/>
        </w:rPr>
        <w:t xml:space="preserve">מכאן שכלי שמתעד רק נכון או שגוי לא יזהה את הקושי. המשחק מתעד לכל פריט גם זמן תגובה, מספר ניסיונות ושימוש בעזרה.</w:t>
      </w:r>
    </w:p>
    <w:p>
      <w:pPr>
        <w:pStyle w:val="Heading2"/>
        <w:bidi/>
      </w:pPr>
      <w:r>
        <w:rPr>
          <w:rFonts w:ascii="David" w:cs="David" w:eastAsia="David" w:hAnsi="David"/>
          <w:rtl/>
        </w:rPr>
        <w:t xml:space="preserve">מטרות משנה</w:t>
      </w:r>
    </w:p>
    <w:p>
      <w:pPr>
        <w:pStyle w:val="ListParagraph"/>
        <w:numPr>
          <w:ilvl w:val="0"/>
          <w:numId w:val="2"/>
        </w:numPr>
        <w:bidi/>
        <w:spacing w:after="90" w:line="320"/>
      </w:pPr>
      <w:r>
        <w:rPr>
          <w:rFonts w:ascii="David" w:cs="David" w:eastAsia="David" w:hAnsi="David"/>
          <w:sz w:val="24"/>
          <w:szCs w:val="24"/>
          <w:rtl/>
        </w:rPr>
        <w:t xml:space="preserve">להנגיש את התרגול לילדים שאינם קוראים שוטף, אינם מבחינים בין צבעים, או אינם יכולים להשתמש בעכבר.</w:t>
      </w:r>
    </w:p>
    <w:p>
      <w:pPr>
        <w:pStyle w:val="ListParagraph"/>
        <w:numPr>
          <w:ilvl w:val="0"/>
          <w:numId w:val="2"/>
        </w:numPr>
        <w:bidi/>
        <w:spacing w:after="90" w:line="320"/>
      </w:pPr>
      <w:r>
        <w:rPr>
          <w:rFonts w:ascii="David" w:cs="David" w:eastAsia="David" w:hAnsi="David"/>
          <w:sz w:val="24"/>
          <w:szCs w:val="24"/>
          <w:rtl/>
        </w:rPr>
        <w:t xml:space="preserve">לבסס את המשחק על בחירה משמעותית של השחקן. הגרגירים אינם פרס חיצוני המנותק מהמטלה אלא ניקוד המשקף את קושי הדלת שנבחרה, ולכן הם חלק מהבחירה עצמה.</w:t>
      </w:r>
    </w:p>
    <w:p>
      <w:pPr>
        <w:pStyle w:val="ListParagraph"/>
        <w:numPr>
          <w:ilvl w:val="0"/>
          <w:numId w:val="2"/>
        </w:numPr>
        <w:bidi/>
        <w:spacing w:after="90" w:line="320"/>
      </w:pPr>
      <w:r>
        <w:rPr>
          <w:rFonts w:ascii="David" w:cs="David" w:eastAsia="David" w:hAnsi="David"/>
          <w:sz w:val="24"/>
          <w:szCs w:val="24"/>
          <w:rtl/>
        </w:rPr>
        <w:t xml:space="preserve">לספק למורה תמונה מתעדכנת של העובדות שכל ילד עדיין מתקשה בהן, לצורך החלטות הוראה.</w:t>
      </w:r>
    </w:p>
    <w:p>
      <w:pPr>
        <w:bidi/>
        <w:spacing w:after="120"/>
      </w:pPr>
      <w:r>
        <w:rPr>
          <w:rFonts w:ascii="David" w:cs="David" w:eastAsia="David" w:hAnsi="David"/>
        </w:rPr>
        <w:t xml:space="preserve"/>
      </w:r>
    </w:p>
    <w:p>
      <w:pPr>
        <w:pStyle w:val="Heading1"/>
        <w:bidi/>
      </w:pPr>
      <w:r>
        <w:rPr>
          <w:rFonts w:ascii="David" w:cs="David" w:eastAsia="David" w:hAnsi="David"/>
          <w:rtl w:val="false"/>
        </w:rPr>
        <w:t xml:space="preserve">2</w:t>
      </w:r>
      <w:r>
        <w:rPr>
          <w:rFonts w:ascii="David" w:cs="David" w:eastAsia="David" w:hAnsi="David"/>
          <w:rtl/>
        </w:rPr>
        <w:t xml:space="preserve">.  מהלך המשחק והאלמנטים המהותיים</w:t>
      </w:r>
    </w:p>
    <w:p>
      <w:pPr>
        <w:pStyle w:val="Heading2"/>
        <w:bidi/>
      </w:pPr>
      <w:r>
        <w:rPr>
          <w:rFonts w:ascii="David" w:cs="David" w:eastAsia="David" w:hAnsi="David"/>
          <w:rtl/>
        </w:rPr>
        <w:t xml:space="preserve">מהלך תור</w:t>
      </w:r>
    </w:p>
    <w:p>
      <w:pPr>
        <w:bidi/>
        <w:spacing w:after="140" w:line="340"/>
      </w:pPr>
      <w:r>
        <w:rPr>
          <w:rFonts w:ascii="David" w:cs="David" w:eastAsia="David" w:hAnsi="David"/>
          <w:sz w:val="24"/>
          <w:szCs w:val="24"/>
          <w:rtl/>
        </w:rPr>
        <w:t xml:space="preserve">הלוח בנוי ממשושים ממוספרים. בין כל שני משושים סמוכים עובר קו צבעוני שנקרא "דלת". תור מורכב משלושה שלבים:</w:t>
      </w:r>
    </w:p>
    <w:p>
      <w:pPr>
        <w:pStyle w:val="ListParagraph"/>
        <w:numPr>
          <w:ilvl w:val="0"/>
          <w:numId w:val="2"/>
        </w:numPr>
        <w:bidi/>
        <w:spacing w:after="90" w:line="320"/>
      </w:pPr>
      <w:r>
        <w:rPr>
          <w:rFonts w:ascii="David" w:cs="David" w:eastAsia="David" w:hAnsi="David"/>
          <w:sz w:val="24"/>
          <w:szCs w:val="24"/>
          <w:rtl/>
        </w:rPr>
        <w:t xml:space="preserve">שלב </w:t>
      </w:r>
      <w:r>
        <w:rPr>
          <w:rFonts w:ascii="David" w:cs="David" w:eastAsia="David" w:hAnsi="David"/>
          <w:sz w:val="24"/>
          <w:szCs w:val="24"/>
          <w:rtl w:val="false"/>
        </w:rPr>
        <w:t xml:space="preserve">1</w:t>
      </w:r>
      <w:r>
        <w:rPr>
          <w:rFonts w:ascii="David" w:cs="David" w:eastAsia="David" w:hAnsi="David"/>
          <w:sz w:val="24"/>
          <w:szCs w:val="24"/>
          <w:rtl/>
        </w:rPr>
        <w:t xml:space="preserve">, מציאת היעד: מוצג תרגיל, והשחקן מאתר על הלוח את המשושה שמספרו הוא התשובה.</w:t>
      </w:r>
    </w:p>
    <w:p>
      <w:pPr>
        <w:pStyle w:val="ListParagraph"/>
        <w:numPr>
          <w:ilvl w:val="0"/>
          <w:numId w:val="2"/>
        </w:numPr>
        <w:bidi/>
        <w:spacing w:after="90" w:line="320"/>
      </w:pPr>
      <w:r>
        <w:rPr>
          <w:rFonts w:ascii="David" w:cs="David" w:eastAsia="David" w:hAnsi="David"/>
          <w:sz w:val="24"/>
          <w:szCs w:val="24"/>
          <w:rtl/>
        </w:rPr>
        <w:t xml:space="preserve">שלב </w:t>
      </w:r>
      <w:r>
        <w:rPr>
          <w:rFonts w:ascii="David" w:cs="David" w:eastAsia="David" w:hAnsi="David"/>
          <w:sz w:val="24"/>
          <w:szCs w:val="24"/>
          <w:rtl w:val="false"/>
        </w:rPr>
        <w:t xml:space="preserve">2</w:t>
      </w:r>
      <w:r>
        <w:rPr>
          <w:rFonts w:ascii="David" w:cs="David" w:eastAsia="David" w:hAnsi="David"/>
          <w:sz w:val="24"/>
          <w:szCs w:val="24"/>
          <w:rtl/>
        </w:rPr>
        <w:t xml:space="preserve">, תכנון המסלול: השחקן בונה דרך מהכלב אל היעד, משושה אחר משושה.</w:t>
      </w:r>
    </w:p>
    <w:p>
      <w:pPr>
        <w:pStyle w:val="ListParagraph"/>
        <w:numPr>
          <w:ilvl w:val="0"/>
          <w:numId w:val="2"/>
        </w:numPr>
        <w:bidi/>
        <w:spacing w:after="90" w:line="320"/>
      </w:pPr>
      <w:r>
        <w:rPr>
          <w:rFonts w:ascii="David" w:cs="David" w:eastAsia="David" w:hAnsi="David"/>
          <w:sz w:val="24"/>
          <w:szCs w:val="24"/>
          <w:rtl/>
        </w:rPr>
        <w:t xml:space="preserve">שלב </w:t>
      </w:r>
      <w:r>
        <w:rPr>
          <w:rFonts w:ascii="David" w:cs="David" w:eastAsia="David" w:hAnsi="David"/>
          <w:sz w:val="24"/>
          <w:szCs w:val="24"/>
          <w:rtl w:val="false"/>
        </w:rPr>
        <w:t xml:space="preserve">3</w:t>
      </w:r>
      <w:r>
        <w:rPr>
          <w:rFonts w:ascii="David" w:cs="David" w:eastAsia="David" w:hAnsi="David"/>
          <w:sz w:val="24"/>
          <w:szCs w:val="24"/>
          <w:rtl/>
        </w:rPr>
        <w:t xml:space="preserve">, ההליכה: בכל צעד נפתחת הדלת שעוברים בה, ומוצג תרגיל כפל נוסף. תשובה נכונה מקדמת את הכלב וצוברת גרגירים.</w:t>
      </w:r>
    </w:p>
    <w:p>
      <w:pPr>
        <w:bidi/>
        <w:spacing w:after="140" w:line="340"/>
      </w:pPr>
      <w:r>
        <w:rPr>
          <w:rFonts w:ascii="David" w:cs="David" w:eastAsia="David" w:hAnsi="David"/>
          <w:sz w:val="24"/>
          <w:szCs w:val="24"/>
          <w:rtl/>
        </w:rPr>
        <w:t xml:space="preserve">מכאן שמספר התרגילים בתור אינו קבוע: תרגיל יעד אחד, ועוד תרגיל אחד לכל צעד במסלול שהשחקן בחר.</w:t>
      </w:r>
    </w:p>
    <w:p>
      <w:pPr>
        <w:bidi/>
        <w:spacing w:after="120"/>
      </w:pPr>
      <w:r>
        <w:rPr>
          <w:rFonts w:ascii="David" w:cs="David" w:eastAsia="David" w:hAnsi="David"/>
        </w:rPr>
        <w:t xml:space="preserve"/>
      </w:r>
    </w:p>
    <w:p>
      <w:pPr>
        <w:pStyle w:val="Heading2"/>
        <w:bidi/>
      </w:pPr>
      <w:r>
        <w:rPr>
          <w:rFonts w:ascii="David" w:cs="David" w:eastAsia="David" w:hAnsi="David"/>
          <w:rtl/>
        </w:rPr>
        <w:t xml:space="preserve">ארבעת האלמנטים המהותיים</w:t>
      </w:r>
    </w:p>
    <w:p>
      <w:pPr>
        <w:bidi/>
        <w:spacing w:after="140" w:line="340"/>
      </w:pPr>
      <w:r>
        <w:rPr>
          <w:rFonts w:ascii="David" w:cs="David" w:eastAsia="David" w:hAnsi="David"/>
          <w:sz w:val="24"/>
          <w:szCs w:val="24"/>
          <w:rtl/>
        </w:rPr>
        <w:t xml:space="preserve">אלה הרכיבים שבלעדיהם המשחק אינו מה שהוא:</w:t>
      </w:r>
    </w:p>
    <w:tbl>
      <w:tblPr>
        <w:bidiVisual/>
        <w:tblW w:type="dxa" w:w="9306"/>
        <w:tblBorders>
          <w:top w:val="single" w:color="000000" w:sz="6"/>
          <w:left w:val="none" w:color="FFFFFF" w:sz="0"/>
          <w:bottom w:val="single" w:color="000000" w:sz="6"/>
          <w:right w:val="none" w:color="FFFFFF" w:sz="0"/>
          <w:insideH w:val="none" w:color="FFFFFF" w:sz="0"/>
          <w:insideV w:val="none" w:color="FFFFFF" w:sz="0"/>
        </w:tblBorders>
      </w:tblPr>
      <w:tblGrid>
        <w:gridCol w:w="2200"/>
        <w:gridCol w:w="7106"/>
      </w:tblGrid>
      <w:tr>
        <w:trPr>
          <w:tblHeader/>
        </w:trPr>
        <w:tc>
          <w:tcPr>
            <w:tcW w:type="dxa" w:w="22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אלמנט</w:t>
            </w:r>
          </w:p>
        </w:tc>
        <w:tc>
          <w:tcPr>
            <w:tcW w:type="dxa" w:w="7106"/>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מה הוא עושה</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הדלתות</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כל דלת היא משפחת עובדות כפל בעלת רמת קושי אחת, ומשלמת בהתאם: כפל ב-</w:t>
            </w:r>
            <w:r>
              <w:rPr>
                <w:rFonts w:ascii="David" w:cs="David" w:eastAsia="David" w:hAnsi="David"/>
                <w:b w:val="false"/>
                <w:bCs w:val="false"/>
                <w:sz w:val="22"/>
                <w:szCs w:val="22"/>
                <w:rtl w:val="false"/>
              </w:rPr>
              <w:t xml:space="preserve">2</w:t>
            </w:r>
            <w:r>
              <w:rPr>
                <w:rFonts w:ascii="David" w:cs="David" w:eastAsia="David" w:hAnsi="David"/>
                <w:b w:val="false"/>
                <w:bCs w:val="false"/>
                <w:sz w:val="22"/>
                <w:szCs w:val="22"/>
                <w:rtl/>
              </w:rPr>
              <w:t xml:space="preserve"> וב-</w:t>
            </w:r>
            <w:r>
              <w:rPr>
                <w:rFonts w:ascii="David" w:cs="David" w:eastAsia="David" w:hAnsi="David"/>
                <w:b w:val="false"/>
                <w:bCs w:val="false"/>
                <w:sz w:val="22"/>
                <w:szCs w:val="22"/>
                <w:rtl w:val="false"/>
              </w:rPr>
              <w:t xml:space="preserve">10</w:t>
            </w:r>
            <w:r>
              <w:rPr>
                <w:rFonts w:ascii="David" w:cs="David" w:eastAsia="David" w:hAnsi="David"/>
                <w:b w:val="false"/>
                <w:bCs w:val="false"/>
                <w:sz w:val="22"/>
                <w:szCs w:val="22"/>
                <w:rtl/>
              </w:rPr>
              <w:t xml:space="preserve"> שווה גרגיר; כפל ב-</w:t>
            </w:r>
            <w:r>
              <w:rPr>
                <w:rFonts w:ascii="David" w:cs="David" w:eastAsia="David" w:hAnsi="David"/>
                <w:b w:val="false"/>
                <w:bCs w:val="false"/>
                <w:sz w:val="22"/>
                <w:szCs w:val="22"/>
                <w:rtl w:val="false"/>
              </w:rPr>
              <w:t xml:space="preserve">5</w:t>
            </w:r>
            <w:r>
              <w:rPr>
                <w:rFonts w:ascii="David" w:cs="David" w:eastAsia="David" w:hAnsi="David"/>
                <w:b w:val="false"/>
                <w:bCs w:val="false"/>
                <w:sz w:val="22"/>
                <w:szCs w:val="22"/>
                <w:rtl/>
              </w:rPr>
              <w:t xml:space="preserve"> שווה שניים; כפל ב-</w:t>
            </w:r>
            <w:r>
              <w:rPr>
                <w:rFonts w:ascii="David" w:cs="David" w:eastAsia="David" w:hAnsi="David"/>
                <w:b w:val="false"/>
                <w:bCs w:val="false"/>
                <w:sz w:val="22"/>
                <w:szCs w:val="22"/>
                <w:rtl w:val="false"/>
              </w:rPr>
              <w:t xml:space="preserve">3</w:t>
            </w:r>
            <w:r>
              <w:rPr>
                <w:rFonts w:ascii="David" w:cs="David" w:eastAsia="David" w:hAnsi="David"/>
                <w:b w:val="false"/>
                <w:bCs w:val="false"/>
                <w:sz w:val="22"/>
                <w:szCs w:val="22"/>
                <w:rtl/>
              </w:rPr>
              <w:t xml:space="preserve"> וב-</w:t>
            </w:r>
            <w:r>
              <w:rPr>
                <w:rFonts w:ascii="David" w:cs="David" w:eastAsia="David" w:hAnsi="David"/>
                <w:b w:val="false"/>
                <w:bCs w:val="false"/>
                <w:sz w:val="22"/>
                <w:szCs w:val="22"/>
                <w:rtl w:val="false"/>
              </w:rPr>
              <w:t xml:space="preserve">4</w:t>
            </w:r>
            <w:r>
              <w:rPr>
                <w:rFonts w:ascii="David" w:cs="David" w:eastAsia="David" w:hAnsi="David"/>
                <w:b w:val="false"/>
                <w:bCs w:val="false"/>
                <w:sz w:val="22"/>
                <w:szCs w:val="22"/>
                <w:rtl/>
              </w:rPr>
              <w:t xml:space="preserve"> שווה חמישה; והכפלות של </w:t>
            </w:r>
            <w:r>
              <w:rPr>
                <w:rFonts w:ascii="David" w:cs="David" w:eastAsia="David" w:hAnsi="David"/>
                <w:b w:val="false"/>
                <w:bCs w:val="false"/>
                <w:sz w:val="22"/>
                <w:szCs w:val="22"/>
                <w:rtl w:val="false"/>
              </w:rPr>
              <w:t xml:space="preserve">‎6, 7, 8‎</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9</w:t>
            </w:r>
            <w:r>
              <w:rPr>
                <w:rFonts w:ascii="David" w:cs="David" w:eastAsia="David" w:hAnsi="David"/>
                <w:b w:val="false"/>
                <w:bCs w:val="false"/>
                <w:sz w:val="22"/>
                <w:szCs w:val="22"/>
                <w:rtl/>
              </w:rPr>
              <w:t xml:space="preserve"> זו בזו שוות עשרה.</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בחירת המסלול</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השחקן בוחר דרך אילו דלתות לעבור, וכך קובע כמה תרגילים יפתור ובאיזה קושי. זו הבחירה המשמעותית היחידה במשחק, והיא מוצגת לו לפני שהוא מאשר.</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שני סוגי שליפה</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שלב מציאת היעד דורש שליפה ללא חלופות ובתוספת חיפוש חזותי. בשתי הרמות הראשונות, וכשההגדרה פעילה, שלב הדלתות מציג ארבע חלופות לבחירה; בשלוש הרמות הגבוהות התשובה מוקלדת תמיד. שתי דרישות שונות מאותו ידע.</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הכלב</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נושא הרצף הסיפורי ומסמן את המיקום על הלוח. אינו נושא עומס קוגניטיבי.</w:t>
            </w:r>
          </w:p>
        </w:tc>
      </w:tr>
    </w:tbl>
    <w:p>
      <w:pPr>
        <w:bidi/>
        <w:spacing w:after="120"/>
      </w:pPr>
      <w:r>
        <w:rPr>
          <w:rFonts w:ascii="David" w:cs="David" w:eastAsia="David" w:hAnsi="David"/>
        </w:rPr>
        <w:t xml:space="preserve"/>
      </w:r>
    </w:p>
    <w:p>
      <w:pPr>
        <w:pStyle w:val="Heading2"/>
        <w:bidi/>
      </w:pPr>
      <w:r>
        <w:rPr>
          <w:rFonts w:ascii="David" w:cs="David" w:eastAsia="David" w:hAnsi="David"/>
          <w:rtl/>
        </w:rPr>
        <w:t xml:space="preserve">מה המורה רואה</w:t>
      </w:r>
    </w:p>
    <w:p>
      <w:pPr>
        <w:bidi/>
        <w:spacing w:after="140" w:line="340"/>
      </w:pPr>
      <w:r>
        <w:rPr>
          <w:rFonts w:ascii="David" w:cs="David" w:eastAsia="David" w:hAnsi="David"/>
          <w:sz w:val="24"/>
          <w:szCs w:val="24"/>
          <w:rtl/>
        </w:rPr>
        <w:t xml:space="preserve">בסיום משחק נפתח מסך תוצאות, ובראשו לוח מעקב לפי ילד: רשימת העובדות שהוא עדיין מתרגל, מהקשה לקלה, ולצד כל עובדה מספר התשובות הנכונות והמהירות שעוד נדרשות כדי לסגור אותה. המספר מודפס כספרה ולא מקודד בצבע בלבד, מאותו טעם שבגללו הדלתות קיבלו ערוץ שני מלבד הצבע. הרשימה נשמרת בין מפגשים וניתנת לייצוא כקובץ טבלה.</w:t>
      </w:r>
    </w:p>
    <w:p>
      <w:pPr>
        <w:bidi/>
        <w:spacing w:after="120"/>
      </w:pPr>
      <w:r>
        <w:rPr>
          <w:rFonts w:ascii="David" w:cs="David" w:eastAsia="David" w:hAnsi="David"/>
        </w:rPr>
        <w:t xml:space="preserve"/>
      </w:r>
    </w:p>
    <w:p>
      <w:pPr>
        <w:pStyle w:val="Heading2"/>
        <w:bidi/>
      </w:pPr>
      <w:r>
        <w:rPr>
          <w:rFonts w:ascii="David" w:cs="David" w:eastAsia="David" w:hAnsi="David"/>
          <w:rtl/>
        </w:rPr>
        <w:t xml:space="preserve">התאמות שנועדו להסיר חסמים</w:t>
      </w:r>
    </w:p>
    <w:tbl>
      <w:tblPr>
        <w:bidiVisual/>
        <w:tblW w:type="dxa" w:w="9306"/>
        <w:tblBorders>
          <w:top w:val="single" w:color="000000" w:sz="6"/>
          <w:left w:val="none" w:color="FFFFFF" w:sz="0"/>
          <w:bottom w:val="single" w:color="000000" w:sz="6"/>
          <w:right w:val="none" w:color="FFFFFF" w:sz="0"/>
          <w:insideH w:val="none" w:color="FFFFFF" w:sz="0"/>
          <w:insideV w:val="none" w:color="FFFFFF" w:sz="0"/>
        </w:tblBorders>
      </w:tblPr>
      <w:tblGrid>
        <w:gridCol w:w="2200"/>
        <w:gridCol w:w="7106"/>
      </w:tblGrid>
      <w:tr>
        <w:trPr>
          <w:tblHeader/>
        </w:trPr>
        <w:tc>
          <w:tcPr>
            <w:tcW w:type="dxa" w:w="22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חסם</w:t>
            </w:r>
          </w:p>
        </w:tc>
        <w:tc>
          <w:tcPr>
            <w:tcW w:type="dxa" w:w="7106"/>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ההתאמה</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עיוורון צבעים</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לכל דלת דוגמת קו ייחודית בנוסף לצבע, ושם הדלת מופיע לצד הצבע במקרא ובפירוט המסלול.</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קושי מוטורי</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כל משושה בלוח נגיש במקלדת ונושא תווית קולית.</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לחץ זמן</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השעון כבוי כברירת מחדל בכל הרמות. כשהוא פועל, משכו נגזר מאורך המסלול ואינו קבוע.</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הסחות דעת</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מצב מיקוד מסיר את המשושים המיוחדים.</w:t>
            </w:r>
          </w:p>
        </w:tc>
      </w:tr>
      <w:tr>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קריאה</w:t>
            </w:r>
          </w:p>
        </w:tc>
        <w:tc>
          <w:tcPr>
            <w:tcW w:type="dxa" w:w="7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כל טקסט שילד חייב לקרוא הוגדל ל-</w:t>
            </w:r>
            <w:r>
              <w:rPr>
                <w:rFonts w:ascii="David" w:cs="David" w:eastAsia="David" w:hAnsi="David"/>
                <w:b w:val="false"/>
                <w:bCs w:val="false"/>
                <w:sz w:val="22"/>
                <w:szCs w:val="22"/>
                <w:rtl w:val="false"/>
              </w:rPr>
              <w:t xml:space="preserve">‎12.5‎</w:t>
            </w:r>
            <w:r>
              <w:rPr>
                <w:rFonts w:ascii="David" w:cs="David" w:eastAsia="David" w:hAnsi="David"/>
                <w:b w:val="false"/>
                <w:bCs w:val="false"/>
                <w:sz w:val="22"/>
                <w:szCs w:val="22"/>
                <w:rtl/>
              </w:rPr>
              <w:t xml:space="preserve"> פיקסלים לפחות, והניגודיות עומדת ביחס </w:t>
            </w:r>
            <w:r>
              <w:rPr>
                <w:rFonts w:ascii="David" w:cs="David" w:eastAsia="David" w:hAnsi="David"/>
                <w:b w:val="false"/>
                <w:bCs w:val="false"/>
                <w:sz w:val="22"/>
                <w:szCs w:val="22"/>
                <w:rtl w:val="false"/>
              </w:rPr>
              <w:t xml:space="preserve">‎4.5:1‎</w:t>
            </w:r>
            <w:r>
              <w:rPr>
                <w:rFonts w:ascii="David" w:cs="David" w:eastAsia="David" w:hAnsi="David"/>
                <w:b w:val="false"/>
                <w:bCs w:val="false"/>
                <w:sz w:val="22"/>
                <w:szCs w:val="22"/>
                <w:rtl/>
              </w:rPr>
              <w:t xml:space="preserve">.</w:t>
            </w:r>
          </w:p>
        </w:tc>
      </w:tr>
    </w:tbl>
    <w:p>
      <w:r>
        <w:br w:type="page"/>
      </w:r>
    </w:p>
    <w:p>
      <w:pPr>
        <w:pStyle w:val="Heading1"/>
        <w:bidi/>
      </w:pPr>
      <w:r>
        <w:rPr>
          <w:rFonts w:ascii="David" w:cs="David" w:eastAsia="David" w:hAnsi="David"/>
          <w:rtl w:val="false"/>
        </w:rPr>
        <w:t xml:space="preserve">3</w:t>
      </w:r>
      <w:r>
        <w:rPr>
          <w:rFonts w:ascii="David" w:cs="David" w:eastAsia="David" w:hAnsi="David"/>
          <w:rtl/>
        </w:rPr>
        <w:t xml:space="preserve">.  איך המשחק משיג את המטרות: ניתוח מטלה לפי מאמ"י</w:t>
      </w:r>
    </w:p>
    <w:p>
      <w:pPr>
        <w:bidi/>
        <w:spacing w:after="140" w:line="340"/>
      </w:pPr>
      <w:r>
        <w:rPr>
          <w:rFonts w:ascii="David" w:cs="David" w:eastAsia="David" w:hAnsi="David"/>
          <w:sz w:val="24"/>
          <w:szCs w:val="24"/>
          <w:rtl/>
        </w:rPr>
        <w:t xml:space="preserve">מאמ"י הוא כלי לניתוח תפקודים אקדמיים: מטלה, אסטרטגיה, מנגנונים, ידע. הניתוח מתחיל מהמטלה הפדגוגית; מזהה את האסטרטגיה, שהיא בהגדרתה "רצף הפעולות שבוצעו בפועל", כלומר מה הילד עושה ולא מה הוא אמור לעשות; ומפרק אותה לשניים: הידע הספציפי שהיא דורשת, והמנגנונים הקוגניטיביים שהיא מפעילה. בהקשר של בניית שיטת לימוד נוסף רכיב חמישי, קריטריון: עד מתי ללמוד.</w:t>
      </w:r>
    </w:p>
    <w:p>
      <w:pPr>
        <w:bidi/>
        <w:spacing w:after="140" w:line="340"/>
      </w:pPr>
      <w:r>
        <w:rPr>
          <w:rFonts w:ascii="David" w:cs="David" w:eastAsia="David" w:hAnsi="David"/>
          <w:sz w:val="24"/>
          <w:szCs w:val="24"/>
          <w:rtl/>
        </w:rPr>
        <w:t xml:space="preserve">להלן ניתוח כזה על המשחק.</w:t>
      </w:r>
    </w:p>
    <w:p>
      <w:pPr>
        <w:bidi/>
        <w:spacing w:after="120"/>
      </w:pPr>
      <w:r>
        <w:rPr>
          <w:rFonts w:ascii="David" w:cs="David" w:eastAsia="David" w:hAnsi="David"/>
        </w:rPr>
        <w:t xml:space="preserve"/>
      </w:r>
    </w:p>
    <w:p>
      <w:pPr>
        <w:pStyle w:val="Heading2"/>
        <w:bidi/>
      </w:pPr>
      <w:r>
        <w:rPr>
          <w:rFonts w:ascii="David" w:cs="David" w:eastAsia="David" w:hAnsi="David"/>
          <w:rtl/>
        </w:rPr>
        <w:t xml:space="preserve">מטלה</w:t>
      </w:r>
    </w:p>
    <w:p>
      <w:pPr>
        <w:bidi/>
        <w:spacing w:after="140" w:line="340"/>
      </w:pPr>
      <w:r>
        <w:rPr>
          <w:rFonts w:ascii="David" w:cs="David" w:eastAsia="David" w:hAnsi="David"/>
          <w:sz w:val="24"/>
          <w:szCs w:val="24"/>
          <w:rtl/>
        </w:rPr>
        <w:t xml:space="preserve">שליפת עובדת כפל מלוח הכפל. ראו סעיף </w:t>
      </w:r>
      <w:r>
        <w:rPr>
          <w:rFonts w:ascii="David" w:cs="David" w:eastAsia="David" w:hAnsi="David"/>
          <w:sz w:val="24"/>
          <w:szCs w:val="24"/>
          <w:rtl w:val="false"/>
        </w:rPr>
        <w:t xml:space="preserve">1</w:t>
      </w:r>
      <w:r>
        <w:rPr>
          <w:rFonts w:ascii="David" w:cs="David" w:eastAsia="David" w:hAnsi="David"/>
          <w:sz w:val="24"/>
          <w:szCs w:val="24"/>
          <w:rtl/>
        </w:rPr>
        <w:t xml:space="preserve">.</w:t>
      </w:r>
    </w:p>
    <w:p>
      <w:pPr>
        <w:pStyle w:val="Heading2"/>
        <w:bidi/>
      </w:pPr>
      <w:r>
        <w:rPr>
          <w:rFonts w:ascii="David" w:cs="David" w:eastAsia="David" w:hAnsi="David"/>
          <w:rtl/>
        </w:rPr>
        <w:t xml:space="preserve">אסטרטגיה, רצף הפעולות בפועל</w:t>
      </w:r>
    </w:p>
    <w:p>
      <w:pPr>
        <w:bidi/>
        <w:spacing w:after="140" w:line="340"/>
      </w:pPr>
      <w:r>
        <w:rPr>
          <w:rFonts w:ascii="David" w:cs="David" w:eastAsia="David" w:hAnsi="David"/>
          <w:sz w:val="24"/>
          <w:szCs w:val="24"/>
          <w:rtl/>
        </w:rPr>
        <w:t xml:space="preserve">הרצף הוא: פתרון ואיתור על הלוח, תכנון מסלול, ואז שליפה חוזרת בכל צעד. שלב </w:t>
      </w:r>
      <w:r>
        <w:rPr>
          <w:rFonts w:ascii="David" w:cs="David" w:eastAsia="David" w:hAnsi="David"/>
          <w:sz w:val="24"/>
          <w:szCs w:val="24"/>
          <w:rtl w:val="false"/>
        </w:rPr>
        <w:t xml:space="preserve">1</w:t>
      </w:r>
      <w:r>
        <w:rPr>
          <w:rFonts w:ascii="David" w:cs="David" w:eastAsia="David" w:hAnsi="David"/>
          <w:sz w:val="24"/>
          <w:szCs w:val="24"/>
          <w:rtl/>
        </w:rPr>
        <w:t xml:space="preserve"> ושלב </w:t>
      </w:r>
      <w:r>
        <w:rPr>
          <w:rFonts w:ascii="David" w:cs="David" w:eastAsia="David" w:hAnsi="David"/>
          <w:sz w:val="24"/>
          <w:szCs w:val="24"/>
          <w:rtl w:val="false"/>
        </w:rPr>
        <w:t xml:space="preserve">3</w:t>
      </w:r>
      <w:r>
        <w:rPr>
          <w:rFonts w:ascii="David" w:cs="David" w:eastAsia="David" w:hAnsi="David"/>
          <w:sz w:val="24"/>
          <w:szCs w:val="24"/>
          <w:rtl/>
        </w:rPr>
        <w:t xml:space="preserve"> אינם אותה מטלה, וההפרדה ביניהם מכוונת: שלב </w:t>
      </w:r>
      <w:r>
        <w:rPr>
          <w:rFonts w:ascii="David" w:cs="David" w:eastAsia="David" w:hAnsi="David"/>
          <w:sz w:val="24"/>
          <w:szCs w:val="24"/>
          <w:rtl w:val="false"/>
        </w:rPr>
        <w:t xml:space="preserve">1</w:t>
      </w:r>
      <w:r>
        <w:rPr>
          <w:rFonts w:ascii="David" w:cs="David" w:eastAsia="David" w:hAnsi="David"/>
          <w:sz w:val="24"/>
          <w:szCs w:val="24"/>
          <w:rtl/>
        </w:rPr>
        <w:t xml:space="preserve"> בודק שליפה חופשית, ושלב </w:t>
      </w:r>
      <w:r>
        <w:rPr>
          <w:rFonts w:ascii="David" w:cs="David" w:eastAsia="David" w:hAnsi="David"/>
          <w:sz w:val="24"/>
          <w:szCs w:val="24"/>
          <w:rtl w:val="false"/>
        </w:rPr>
        <w:t xml:space="preserve">3</w:t>
      </w:r>
      <w:r>
        <w:rPr>
          <w:rFonts w:ascii="David" w:cs="David" w:eastAsia="David" w:hAnsi="David"/>
          <w:sz w:val="24"/>
          <w:szCs w:val="24"/>
          <w:rtl/>
        </w:rPr>
        <w:t xml:space="preserve"> מאפשר בחלק מהרמות זיהוי מבין חלופות.</w:t>
      </w:r>
    </w:p>
    <w:p>
      <w:pPr>
        <w:bidi/>
        <w:spacing w:after="140" w:line="340"/>
      </w:pPr>
      <w:r>
        <w:rPr>
          <w:rFonts w:ascii="David" w:cs="David" w:eastAsia="David" w:hAnsi="David"/>
          <w:sz w:val="24"/>
          <w:szCs w:val="24"/>
          <w:rtl/>
        </w:rPr>
        <w:t xml:space="preserve">בחירת המסלול היא הרכיב האסטרטגי. במונחיו של דותן (הרצאה), בחירה משמעותית מוגדרת בשלושה תנאים: קיימות כמה אפשרויות, רק חלקן נכונות, ואפשר לדעת אם בחרתי נכון. שלושתם מתקיימים כאן: יש מסלולים רבים ליעד, הם נבדלים בערכם, ובזמן התכנון מוצגים לשחקן שבבים צבעוניים המראים בדיוק דרך אילו דלתות הוא עומד לעבור ומה כל אחת שווה. מטא-אנליזה של </w:t>
      </w:r>
      <w:r>
        <w:rPr>
          <w:rFonts w:ascii="David" w:cs="David" w:eastAsia="David" w:hAnsi="David"/>
          <w:sz w:val="24"/>
          <w:szCs w:val="24"/>
          <w:rtl w:val="false"/>
        </w:rPr>
        <w:t xml:space="preserve">‎Patall‎</w:t>
      </w:r>
      <w:r>
        <w:rPr>
          <w:rFonts w:ascii="David" w:cs="David" w:eastAsia="David" w:hAnsi="David"/>
          <w:sz w:val="24"/>
          <w:szCs w:val="24"/>
          <w:rtl/>
        </w:rPr>
        <w:t xml:space="preserve"> ואחרים </w:t>
      </w:r>
      <w:r>
        <w:rPr>
          <w:rFonts w:ascii="David" w:cs="David" w:eastAsia="David" w:hAnsi="David"/>
          <w:sz w:val="24"/>
          <w:szCs w:val="24"/>
          <w:rtl w:val="false"/>
        </w:rPr>
        <w:t xml:space="preserve">‎(2008)‎</w:t>
      </w:r>
      <w:r>
        <w:rPr>
          <w:rFonts w:ascii="David" w:cs="David" w:eastAsia="David" w:hAnsi="David"/>
          <w:sz w:val="24"/>
          <w:szCs w:val="24"/>
          <w:rtl/>
        </w:rPr>
        <w:t xml:space="preserve"> מצאה השפעה חיובית של בחירה על מוטיבציה פנימית.</w:t>
      </w:r>
    </w:p>
    <w:p>
      <w:pPr>
        <w:pStyle w:val="Heading2"/>
        <w:bidi/>
      </w:pPr>
      <w:r>
        <w:rPr>
          <w:rFonts w:ascii="David" w:cs="David" w:eastAsia="David" w:hAnsi="David"/>
          <w:rtl/>
        </w:rPr>
        <w:t xml:space="preserve">מנגנונים</w:t>
      </w:r>
    </w:p>
    <w:tbl>
      <w:tblPr>
        <w:bidiVisual/>
        <w:tblW w:type="dxa" w:w="9306"/>
        <w:tblBorders>
          <w:top w:val="single" w:color="000000" w:sz="6"/>
          <w:left w:val="none" w:color="FFFFFF" w:sz="0"/>
          <w:bottom w:val="single" w:color="000000" w:sz="6"/>
          <w:right w:val="none" w:color="FFFFFF" w:sz="0"/>
          <w:insideH w:val="none" w:color="FFFFFF" w:sz="0"/>
          <w:insideV w:val="none" w:color="FFFFFF" w:sz="0"/>
        </w:tblBorders>
      </w:tblPr>
      <w:tblGrid>
        <w:gridCol w:w="1900"/>
        <w:gridCol w:w="2700"/>
        <w:gridCol w:w="4706"/>
      </w:tblGrid>
      <w:tr>
        <w:trPr>
          <w:tblHeader/>
        </w:trPr>
        <w:tc>
          <w:tcPr>
            <w:tcW w:type="dxa" w:w="19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מנגנון</w:t>
            </w:r>
          </w:p>
        </w:tc>
        <w:tc>
          <w:tcPr>
            <w:tcW w:type="dxa" w:w="27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מקור</w:t>
            </w:r>
          </w:p>
        </w:tc>
        <w:tc>
          <w:tcPr>
            <w:tcW w:type="dxa" w:w="4706"/>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מה נגזר לעיצוב</w:t>
            </w:r>
          </w:p>
        </w:tc>
      </w:tr>
      <w:tr>
        <w:tc>
          <w:tcPr>
            <w:tcW w:type="dxa" w:w="19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שליפה מזיכרון ארוך טווח</w:t>
            </w:r>
          </w:p>
        </w:tc>
        <w:tc>
          <w:tcPr>
            <w:tcW w:type="dxa" w:w="27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‎Karpicke‎</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‎Roediger‎</w:t>
            </w:r>
            <w:r>
              <w:rPr>
                <w:rFonts w:ascii="David" w:cs="David" w:eastAsia="David" w:hAnsi="David"/>
                <w:b w:val="false"/>
                <w:bCs w:val="false"/>
                <w:sz w:val="22"/>
                <w:szCs w:val="22"/>
                <w:rtl/>
              </w:rPr>
              <w:t xml:space="preserve"> </w:t>
            </w:r>
            <w:r>
              <w:rPr>
                <w:rFonts w:ascii="David" w:cs="David" w:eastAsia="David" w:hAnsi="David"/>
                <w:b w:val="false"/>
                <w:bCs w:val="false"/>
                <w:sz w:val="22"/>
                <w:szCs w:val="22"/>
                <w:rtl w:val="false"/>
              </w:rPr>
              <w:t xml:space="preserve">‎(2008)‎</w:t>
            </w:r>
          </w:p>
        </w:tc>
        <w:tc>
          <w:tcPr>
            <w:tcW w:type="dxa" w:w="47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לשליפה עצמה תרומה ללמידה מעבר לחשיפה חוזרת. המשחק בנוי כרצף אירועי שליפה.</w:t>
            </w:r>
          </w:p>
        </w:tc>
      </w:tr>
      <w:tr>
        <w:tc>
          <w:tcPr>
            <w:tcW w:type="dxa" w:w="19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רגישות להפרעה בזיכרון</w:t>
            </w:r>
          </w:p>
        </w:tc>
        <w:tc>
          <w:tcPr>
            <w:tcW w:type="dxa" w:w="27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‎De Visscher‎</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‎No‎</w:t>
            </w:r>
            <w:r>
              <w:rPr>
                <w:rFonts w:ascii="David" w:cs="David" w:eastAsia="David" w:hAnsi="David"/>
                <w:b w:val="false"/>
                <w:bCs w:val="false"/>
                <w:sz w:val="22"/>
                <w:szCs w:val="22"/>
                <w:rtl/>
              </w:rPr>
              <w:t xml:space="preserve">ë</w:t>
            </w:r>
            <w:r>
              <w:rPr>
                <w:rFonts w:ascii="David" w:cs="David" w:eastAsia="David" w:hAnsi="David"/>
                <w:b w:val="false"/>
                <w:bCs w:val="false"/>
                <w:sz w:val="22"/>
                <w:szCs w:val="22"/>
                <w:rtl w:val="false"/>
              </w:rPr>
              <w:t xml:space="preserve">‎l‎</w:t>
            </w:r>
            <w:r>
              <w:rPr>
                <w:rFonts w:ascii="David" w:cs="David" w:eastAsia="David" w:hAnsi="David"/>
                <w:b w:val="false"/>
                <w:bCs w:val="false"/>
                <w:sz w:val="22"/>
                <w:szCs w:val="22"/>
                <w:rtl/>
              </w:rPr>
              <w:t xml:space="preserve"> </w:t>
            </w:r>
            <w:r>
              <w:rPr>
                <w:rFonts w:ascii="David" w:cs="David" w:eastAsia="David" w:hAnsi="David"/>
                <w:b w:val="false"/>
                <w:bCs w:val="false"/>
                <w:sz w:val="22"/>
                <w:szCs w:val="22"/>
                <w:rtl w:val="false"/>
              </w:rPr>
              <w:t xml:space="preserve">‎(2014)‎</w:t>
            </w:r>
          </w:p>
        </w:tc>
        <w:tc>
          <w:tcPr>
            <w:tcW w:type="dxa" w:w="47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קושי באחסון עובדות נובע מדמיון בין העובדות. ראו את מנגנון הפיזור בהמשך.</w:t>
            </w:r>
          </w:p>
        </w:tc>
      </w:tr>
      <w:tr>
        <w:tc>
          <w:tcPr>
            <w:tcW w:type="dxa" w:w="19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זיכרון עבודה</w:t>
            </w:r>
          </w:p>
        </w:tc>
        <w:tc>
          <w:tcPr>
            <w:tcW w:type="dxa" w:w="27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‎Ashcraft‎</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‎Krause‎</w:t>
            </w:r>
            <w:r>
              <w:rPr>
                <w:rFonts w:ascii="David" w:cs="David" w:eastAsia="David" w:hAnsi="David"/>
                <w:b w:val="false"/>
                <w:bCs w:val="false"/>
                <w:sz w:val="22"/>
                <w:szCs w:val="22"/>
                <w:rtl/>
              </w:rPr>
              <w:t xml:space="preserve"> </w:t>
            </w:r>
            <w:r>
              <w:rPr>
                <w:rFonts w:ascii="David" w:cs="David" w:eastAsia="David" w:hAnsi="David"/>
                <w:b w:val="false"/>
                <w:bCs w:val="false"/>
                <w:sz w:val="22"/>
                <w:szCs w:val="22"/>
                <w:rtl w:val="false"/>
              </w:rPr>
              <w:t xml:space="preserve">‎(2007)‎</w:t>
            </w:r>
            <w:r>
              <w:rPr>
                <w:rFonts w:ascii="David" w:cs="David" w:eastAsia="David" w:hAnsi="David"/>
                <w:b w:val="false"/>
                <w:bCs w:val="false"/>
                <w:sz w:val="22"/>
                <w:szCs w:val="22"/>
                <w:rtl/>
              </w:rPr>
              <w:t xml:space="preserve">; </w:t>
            </w:r>
            <w:r>
              <w:rPr>
                <w:rFonts w:ascii="David" w:cs="David" w:eastAsia="David" w:hAnsi="David"/>
                <w:b w:val="false"/>
                <w:bCs w:val="false"/>
                <w:sz w:val="22"/>
                <w:szCs w:val="22"/>
                <w:rtl w:val="false"/>
              </w:rPr>
              <w:t xml:space="preserve">‎Ramirez‎</w:t>
            </w:r>
            <w:r>
              <w:rPr>
                <w:rFonts w:ascii="David" w:cs="David" w:eastAsia="David" w:hAnsi="David"/>
                <w:b w:val="false"/>
                <w:bCs w:val="false"/>
                <w:sz w:val="22"/>
                <w:szCs w:val="22"/>
                <w:rtl/>
              </w:rPr>
              <w:t xml:space="preserve"> ואחרים </w:t>
            </w:r>
            <w:r>
              <w:rPr>
                <w:rFonts w:ascii="David" w:cs="David" w:eastAsia="David" w:hAnsi="David"/>
                <w:b w:val="false"/>
                <w:bCs w:val="false"/>
                <w:sz w:val="22"/>
                <w:szCs w:val="22"/>
                <w:rtl w:val="false"/>
              </w:rPr>
              <w:t xml:space="preserve">‎(2013)‎</w:t>
            </w:r>
          </w:p>
        </w:tc>
        <w:tc>
          <w:tcPr>
            <w:tcW w:type="dxa" w:w="47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הקשר בין חרדת מתמטיקה להישגים נמצא דווקא אצל בעלי זיכרון עבודה גבוה. השעון כבוי כברירת מחדל.</w:t>
            </w:r>
          </w:p>
        </w:tc>
      </w:tr>
    </w:tbl>
    <w:p>
      <w:pPr>
        <w:bidi/>
        <w:spacing w:after="120"/>
      </w:pPr>
      <w:r>
        <w:rPr>
          <w:rFonts w:ascii="David" w:cs="David" w:eastAsia="David" w:hAnsi="David"/>
        </w:rPr>
        <w:t xml:space="preserve"/>
      </w:r>
    </w:p>
    <w:p>
      <w:pPr>
        <w:pStyle w:val="Heading2"/>
        <w:bidi/>
      </w:pPr>
      <w:r>
        <w:rPr>
          <w:rFonts w:ascii="David" w:cs="David" w:eastAsia="David" w:hAnsi="David"/>
          <w:rtl/>
        </w:rPr>
        <w:t xml:space="preserve">ידע, ארגון התוכן</w:t>
      </w:r>
    </w:p>
    <w:p>
      <w:pPr>
        <w:bidi/>
        <w:spacing w:after="140" w:line="340"/>
      </w:pPr>
      <w:r>
        <w:rPr>
          <w:rFonts w:ascii="David" w:cs="David" w:eastAsia="David" w:hAnsi="David"/>
          <w:sz w:val="24"/>
          <w:szCs w:val="24"/>
          <w:rtl/>
        </w:rPr>
        <w:t xml:space="preserve">כאן נמצאת ההחלטה המרכזית. במשחקי כפל מקובל לדרג קושי לפי גודל המכפלה, וכך היה גם כאן בתחילה: ארבע דלתות שהוגדרו לפי טווחי מכפלה. לשיטה זו שני כשלים. הטווחים חפפו, ולכן אותו תרגיל היה שווה חמישה גרגירים או עשרה לפי מיקומו המקרי על הלוח. וחשוב מכך, גודל המכפלה הוא מנבא חלקי של קושי.</w:t>
      </w:r>
    </w:p>
    <w:p>
      <w:pPr>
        <w:bidi/>
        <w:spacing w:after="140" w:line="340"/>
      </w:pPr>
      <w:r>
        <w:rPr>
          <w:rFonts w:ascii="David" w:cs="David" w:eastAsia="David" w:hAnsi="David"/>
          <w:sz w:val="24"/>
          <w:szCs w:val="24"/>
          <w:rtl w:val="false"/>
        </w:rPr>
        <w:t xml:space="preserve">‎Verguts‎</w:t>
      </w:r>
      <w:r>
        <w:rPr>
          <w:rFonts w:ascii="David" w:cs="David" w:eastAsia="David" w:hAnsi="David"/>
          <w:sz w:val="24"/>
          <w:szCs w:val="24"/>
          <w:rtl/>
        </w:rPr>
        <w:t xml:space="preserve"> ו-</w:t>
      </w:r>
      <w:r>
        <w:rPr>
          <w:rFonts w:ascii="David" w:cs="David" w:eastAsia="David" w:hAnsi="David"/>
          <w:sz w:val="24"/>
          <w:szCs w:val="24"/>
          <w:rtl w:val="false"/>
        </w:rPr>
        <w:t xml:space="preserve">‎Fias‎</w:t>
      </w:r>
      <w:r>
        <w:rPr>
          <w:rFonts w:ascii="David" w:cs="David" w:eastAsia="David" w:hAnsi="David"/>
          <w:sz w:val="24"/>
          <w:szCs w:val="24"/>
          <w:rtl/>
        </w:rPr>
        <w:t xml:space="preserve"> </w:t>
      </w:r>
      <w:r>
        <w:rPr>
          <w:rFonts w:ascii="David" w:cs="David" w:eastAsia="David" w:hAnsi="David"/>
          <w:sz w:val="24"/>
          <w:szCs w:val="24"/>
          <w:rtl w:val="false"/>
        </w:rPr>
        <w:t xml:space="preserve">‎(2005)‎</w:t>
      </w:r>
      <w:r>
        <w:rPr>
          <w:rFonts w:ascii="David" w:cs="David" w:eastAsia="David" w:hAnsi="David"/>
          <w:sz w:val="24"/>
          <w:szCs w:val="24"/>
          <w:rtl/>
        </w:rPr>
        <w:t xml:space="preserve"> מונים שלושה ממצאים מרכזיים בשליפת עובדות כפל: אפקט גודל הבעיה, שלפיו תרגילים קטנים קלים מגדולים; אפקט החמש, שלפיו תרגילים המכילים </w:t>
      </w:r>
      <w:r>
        <w:rPr>
          <w:rFonts w:ascii="David" w:cs="David" w:eastAsia="David" w:hAnsi="David"/>
          <w:sz w:val="24"/>
          <w:szCs w:val="24"/>
          <w:rtl w:val="false"/>
        </w:rPr>
        <w:t xml:space="preserve">5</w:t>
      </w:r>
      <w:r>
        <w:rPr>
          <w:rFonts w:ascii="David" w:cs="David" w:eastAsia="David" w:hAnsi="David"/>
          <w:sz w:val="24"/>
          <w:szCs w:val="24"/>
          <w:rtl/>
        </w:rPr>
        <w:t xml:space="preserve"> קלים יותר ממה שגודלם מסביר; ואפקט האופרנד החוזר, שלפיו תרגילים עם שני אופרנדים זהים קלים מאחרים. ניסוח אפקט החמש הוא הראיה הישירה לכך שהגודל אינו מספיק. </w:t>
      </w:r>
      <w:r>
        <w:rPr>
          <w:rFonts w:ascii="David" w:cs="David" w:eastAsia="David" w:hAnsi="David"/>
          <w:sz w:val="24"/>
          <w:szCs w:val="24"/>
          <w:rtl w:val="false"/>
        </w:rPr>
        <w:t xml:space="preserve">‎LeFevre‎</w:t>
      </w:r>
      <w:r>
        <w:rPr>
          <w:rFonts w:ascii="David" w:cs="David" w:eastAsia="David" w:hAnsi="David"/>
          <w:sz w:val="24"/>
          <w:szCs w:val="24"/>
          <w:rtl/>
        </w:rPr>
        <w:t xml:space="preserve"> ואחרים </w:t>
      </w:r>
      <w:r>
        <w:rPr>
          <w:rFonts w:ascii="David" w:cs="David" w:eastAsia="David" w:hAnsi="David"/>
          <w:sz w:val="24"/>
          <w:szCs w:val="24"/>
          <w:rtl w:val="false"/>
        </w:rPr>
        <w:t xml:space="preserve">‎(2004)‎</w:t>
      </w:r>
      <w:r>
        <w:rPr>
          <w:rFonts w:ascii="David" w:cs="David" w:eastAsia="David" w:hAnsi="David"/>
          <w:sz w:val="24"/>
          <w:szCs w:val="24"/>
          <w:rtl/>
        </w:rPr>
        <w:t xml:space="preserve"> הראו שתרגילים עם אופרנד חוזר נפתרים מהר ובדיוק רב יותר, ושאפקט גודל הבעיה כמעט אינו חל עליהם. </w:t>
      </w:r>
      <w:r>
        <w:rPr>
          <w:rFonts w:ascii="David" w:cs="David" w:eastAsia="David" w:hAnsi="David"/>
          <w:sz w:val="24"/>
          <w:szCs w:val="24"/>
          <w:rtl w:val="false"/>
        </w:rPr>
        <w:t xml:space="preserve">‎Domahs‎</w:t>
      </w:r>
      <w:r>
        <w:rPr>
          <w:rFonts w:ascii="David" w:cs="David" w:eastAsia="David" w:hAnsi="David"/>
          <w:sz w:val="24"/>
          <w:szCs w:val="24"/>
          <w:rtl/>
        </w:rPr>
        <w:t xml:space="preserve"> ואחרים </w:t>
      </w:r>
      <w:r>
        <w:rPr>
          <w:rFonts w:ascii="David" w:cs="David" w:eastAsia="David" w:hAnsi="David"/>
          <w:sz w:val="24"/>
          <w:szCs w:val="24"/>
          <w:rtl w:val="false"/>
        </w:rPr>
        <w:t xml:space="preserve">‎(2006)‎</w:t>
      </w:r>
      <w:r>
        <w:rPr>
          <w:rFonts w:ascii="David" w:cs="David" w:eastAsia="David" w:hAnsi="David"/>
          <w:sz w:val="24"/>
          <w:szCs w:val="24"/>
          <w:rtl/>
        </w:rPr>
        <w:t xml:space="preserve"> הראו שעקביות השכנוּת מסבירה את אפקט גודל הבעיה במלואו. </w:t>
      </w:r>
      <w:r>
        <w:rPr>
          <w:rFonts w:ascii="David" w:cs="David" w:eastAsia="David" w:hAnsi="David"/>
          <w:sz w:val="24"/>
          <w:szCs w:val="24"/>
          <w:rtl w:val="false"/>
        </w:rPr>
        <w:t xml:space="preserve">‎Dickson‎</w:t>
      </w:r>
      <w:r>
        <w:rPr>
          <w:rFonts w:ascii="David" w:cs="David" w:eastAsia="David" w:hAnsi="David"/>
          <w:sz w:val="24"/>
          <w:szCs w:val="24"/>
          <w:rtl/>
        </w:rPr>
        <w:t xml:space="preserve"> ואחרים </w:t>
      </w:r>
      <w:r>
        <w:rPr>
          <w:rFonts w:ascii="David" w:cs="David" w:eastAsia="David" w:hAnsi="David"/>
          <w:sz w:val="24"/>
          <w:szCs w:val="24"/>
          <w:rtl w:val="false"/>
        </w:rPr>
        <w:t xml:space="preserve">‎(2022)‎</w:t>
      </w:r>
      <w:r>
        <w:rPr>
          <w:rFonts w:ascii="David" w:cs="David" w:eastAsia="David" w:hAnsi="David"/>
          <w:sz w:val="24"/>
          <w:szCs w:val="24"/>
          <w:rtl/>
        </w:rPr>
        <w:t xml:space="preserve"> אישרו את האפקט אצל ילדים, ביתרון של </w:t>
      </w:r>
      <w:r>
        <w:rPr>
          <w:rFonts w:ascii="David" w:cs="David" w:eastAsia="David" w:hAnsi="David"/>
          <w:sz w:val="24"/>
          <w:szCs w:val="24"/>
          <w:rtl w:val="false"/>
        </w:rPr>
        <w:t xml:space="preserve">317</w:t>
      </w:r>
      <w:r>
        <w:rPr>
          <w:rFonts w:ascii="David" w:cs="David" w:eastAsia="David" w:hAnsi="David"/>
          <w:sz w:val="24"/>
          <w:szCs w:val="24"/>
          <w:rtl/>
        </w:rPr>
        <w:t xml:space="preserve"> מילישניות.</w:t>
      </w:r>
    </w:p>
    <w:p>
      <w:pPr>
        <w:bidi/>
        <w:spacing w:after="140" w:line="340"/>
      </w:pPr>
      <w:r>
        <w:rPr>
          <w:rFonts w:ascii="David" w:cs="David" w:eastAsia="David" w:hAnsi="David"/>
          <w:sz w:val="24"/>
          <w:szCs w:val="24"/>
          <w:rtl/>
        </w:rPr>
        <w:t xml:space="preserve">בעקבות זאת הוגדרה כל דלת כמשפחת עובדות ולא כטווח תשובות:</w:t>
      </w:r>
    </w:p>
    <w:tbl>
      <w:tblPr>
        <w:bidiVisual/>
        <w:tblW w:type="dxa" w:w="9306"/>
        <w:tblBorders>
          <w:top w:val="single" w:color="000000" w:sz="6"/>
          <w:left w:val="none" w:color="FFFFFF" w:sz="0"/>
          <w:bottom w:val="single" w:color="000000" w:sz="6"/>
          <w:right w:val="none" w:color="FFFFFF" w:sz="0"/>
          <w:insideH w:val="none" w:color="FFFFFF" w:sz="0"/>
          <w:insideV w:val="none" w:color="FFFFFF" w:sz="0"/>
        </w:tblBorders>
      </w:tblPr>
      <w:tblGrid>
        <w:gridCol w:w="1200"/>
        <w:gridCol w:w="1100"/>
        <w:gridCol w:w="3400"/>
        <w:gridCol w:w="3606"/>
      </w:tblGrid>
      <w:tr>
        <w:trPr>
          <w:tblHeader/>
        </w:trPr>
        <w:tc>
          <w:tcPr>
            <w:tcW w:type="dxa" w:w="12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דלת</w:t>
            </w:r>
          </w:p>
        </w:tc>
        <w:tc>
          <w:tcPr>
            <w:tcW w:type="dxa" w:w="11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גרגירים</w:t>
            </w:r>
          </w:p>
        </w:tc>
        <w:tc>
          <w:tcPr>
            <w:tcW w:type="dxa" w:w="34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משפחה</w:t>
            </w:r>
          </w:p>
        </w:tc>
        <w:tc>
          <w:tcPr>
            <w:tcW w:type="dxa" w:w="3606"/>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מה מקל</w:t>
            </w:r>
          </w:p>
        </w:tc>
      </w:tr>
      <w:tr>
        <w:tc>
          <w:tcPr>
            <w:tcW w:type="dxa" w:w="1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כחולה</w:t>
            </w:r>
          </w:p>
        </w:tc>
        <w:tc>
          <w:tcPr>
            <w:tcW w:type="dxa" w:w="11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1</w:t>
            </w:r>
          </w:p>
        </w:tc>
        <w:tc>
          <w:tcPr>
            <w:tcW w:type="dxa" w:w="34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כפל ב-</w:t>
            </w:r>
            <w:r>
              <w:rPr>
                <w:rFonts w:ascii="David" w:cs="David" w:eastAsia="David" w:hAnsi="David"/>
                <w:b w:val="false"/>
                <w:bCs w:val="false"/>
                <w:sz w:val="22"/>
                <w:szCs w:val="22"/>
                <w:rtl w:val="false"/>
              </w:rPr>
              <w:t xml:space="preserve">2</w:t>
            </w:r>
            <w:r>
              <w:rPr>
                <w:rFonts w:ascii="David" w:cs="David" w:eastAsia="David" w:hAnsi="David"/>
                <w:b w:val="false"/>
                <w:bCs w:val="false"/>
                <w:sz w:val="22"/>
                <w:szCs w:val="22"/>
                <w:rtl/>
              </w:rPr>
              <w:t xml:space="preserve"> וב-</w:t>
            </w:r>
            <w:r>
              <w:rPr>
                <w:rFonts w:ascii="David" w:cs="David" w:eastAsia="David" w:hAnsi="David"/>
                <w:b w:val="false"/>
                <w:bCs w:val="false"/>
                <w:sz w:val="22"/>
                <w:szCs w:val="22"/>
                <w:rtl w:val="false"/>
              </w:rPr>
              <w:t xml:space="preserve">10</w:t>
            </w:r>
          </w:p>
        </w:tc>
        <w:tc>
          <w:tcPr>
            <w:tcW w:type="dxa" w:w="36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כלל שאפשר להפעיל בלי שליפה. ראו להלן</w:t>
            </w:r>
          </w:p>
        </w:tc>
      </w:tr>
      <w:tr>
        <w:tc>
          <w:tcPr>
            <w:tcW w:type="dxa" w:w="1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סגולה</w:t>
            </w:r>
          </w:p>
        </w:tc>
        <w:tc>
          <w:tcPr>
            <w:tcW w:type="dxa" w:w="11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2</w:t>
            </w:r>
          </w:p>
        </w:tc>
        <w:tc>
          <w:tcPr>
            <w:tcW w:type="dxa" w:w="34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כפל ב-</w:t>
            </w:r>
            <w:r>
              <w:rPr>
                <w:rFonts w:ascii="David" w:cs="David" w:eastAsia="David" w:hAnsi="David"/>
                <w:b w:val="false"/>
                <w:bCs w:val="false"/>
                <w:sz w:val="22"/>
                <w:szCs w:val="22"/>
                <w:rtl w:val="false"/>
              </w:rPr>
              <w:t xml:space="preserve">5</w:t>
            </w:r>
            <w:r>
              <w:rPr>
                <w:rFonts w:ascii="David" w:cs="David" w:eastAsia="David" w:hAnsi="David"/>
                <w:b w:val="false"/>
                <w:bCs w:val="false"/>
                <w:sz w:val="22"/>
                <w:szCs w:val="22"/>
                <w:rtl/>
              </w:rPr>
              <w:t xml:space="preserve">, ואופרנד חוזר קטן</w:t>
            </w:r>
          </w:p>
        </w:tc>
        <w:tc>
          <w:tcPr>
            <w:tcW w:type="dxa" w:w="36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אפקט החמש; אפקט האופרנד החוזר</w:t>
            </w:r>
          </w:p>
        </w:tc>
      </w:tr>
      <w:tr>
        <w:tc>
          <w:tcPr>
            <w:tcW w:type="dxa" w:w="1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כתומה</w:t>
            </w:r>
          </w:p>
        </w:tc>
        <w:tc>
          <w:tcPr>
            <w:tcW w:type="dxa" w:w="11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5</w:t>
            </w:r>
          </w:p>
        </w:tc>
        <w:tc>
          <w:tcPr>
            <w:tcW w:type="dxa" w:w="34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כפל ב-</w:t>
            </w:r>
            <w:r>
              <w:rPr>
                <w:rFonts w:ascii="David" w:cs="David" w:eastAsia="David" w:hAnsi="David"/>
                <w:b w:val="false"/>
                <w:bCs w:val="false"/>
                <w:sz w:val="22"/>
                <w:szCs w:val="22"/>
                <w:rtl w:val="false"/>
              </w:rPr>
              <w:t xml:space="preserve">3</w:t>
            </w:r>
            <w:r>
              <w:rPr>
                <w:rFonts w:ascii="David" w:cs="David" w:eastAsia="David" w:hAnsi="David"/>
                <w:b w:val="false"/>
                <w:bCs w:val="false"/>
                <w:sz w:val="22"/>
                <w:szCs w:val="22"/>
                <w:rtl/>
              </w:rPr>
              <w:t xml:space="preserve"> וב-</w:t>
            </w:r>
            <w:r>
              <w:rPr>
                <w:rFonts w:ascii="David" w:cs="David" w:eastAsia="David" w:hAnsi="David"/>
                <w:b w:val="false"/>
                <w:bCs w:val="false"/>
                <w:sz w:val="22"/>
                <w:szCs w:val="22"/>
                <w:rtl w:val="false"/>
              </w:rPr>
              <w:t xml:space="preserve">4</w:t>
            </w:r>
            <w:r>
              <w:rPr>
                <w:rFonts w:ascii="David" w:cs="David" w:eastAsia="David" w:hAnsi="David"/>
                <w:b w:val="false"/>
                <w:bCs w:val="false"/>
                <w:sz w:val="22"/>
                <w:szCs w:val="22"/>
                <w:rtl/>
              </w:rPr>
              <w:t xml:space="preserve">, ושאר האופרנדים החוזרים</w:t>
            </w:r>
          </w:p>
        </w:tc>
        <w:tc>
          <w:tcPr>
            <w:tcW w:type="dxa" w:w="36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אפקט האופרנד החוזר</w:t>
            </w:r>
          </w:p>
        </w:tc>
      </w:tr>
      <w:tr>
        <w:tc>
          <w:tcPr>
            <w:tcW w:type="dxa" w:w="1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אדומה</w:t>
            </w:r>
          </w:p>
        </w:tc>
        <w:tc>
          <w:tcPr>
            <w:tcW w:type="dxa" w:w="11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10</w:t>
            </w:r>
          </w:p>
        </w:tc>
        <w:tc>
          <w:tcPr>
            <w:tcW w:type="dxa" w:w="34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הכפלות של </w:t>
            </w:r>
            <w:r>
              <w:rPr>
                <w:rFonts w:ascii="David" w:cs="David" w:eastAsia="David" w:hAnsi="David"/>
                <w:b w:val="false"/>
                <w:bCs w:val="false"/>
                <w:sz w:val="22"/>
                <w:szCs w:val="22"/>
                <w:rtl w:val="false"/>
              </w:rPr>
              <w:t xml:space="preserve">‎6, 7, 8‎</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9</w:t>
            </w:r>
            <w:r>
              <w:rPr>
                <w:rFonts w:ascii="David" w:cs="David" w:eastAsia="David" w:hAnsi="David"/>
                <w:b w:val="false"/>
                <w:bCs w:val="false"/>
                <w:sz w:val="22"/>
                <w:szCs w:val="22"/>
                <w:rtl/>
              </w:rPr>
              <w:t xml:space="preserve"> זו בזו</w:t>
            </w:r>
          </w:p>
        </w:tc>
        <w:tc>
          <w:tcPr>
            <w:tcW w:type="dxa" w:w="36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אפקט גודל הבעיה</w:t>
            </w:r>
          </w:p>
        </w:tc>
      </w:tr>
      <w:tr>
        <w:tc>
          <w:tcPr>
            <w:tcW w:type="dxa" w:w="1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שחורה</w:t>
            </w:r>
          </w:p>
        </w:tc>
        <w:tc>
          <w:tcPr>
            <w:tcW w:type="dxa" w:w="11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12</w:t>
            </w:r>
          </w:p>
        </w:tc>
        <w:tc>
          <w:tcPr>
            <w:tcW w:type="dxa" w:w="34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כפל דו-ספרתי בחד-ספרתי, </w:t>
            </w:r>
            <w:r>
              <w:rPr>
                <w:rFonts w:ascii="David" w:cs="David" w:eastAsia="David" w:hAnsi="David"/>
                <w:b w:val="false"/>
                <w:bCs w:val="false"/>
                <w:sz w:val="22"/>
                <w:szCs w:val="22"/>
                <w:rtl w:val="false"/>
              </w:rPr>
              <w:t xml:space="preserve">‎11–19 × 2–9‎</w:t>
            </w:r>
          </w:p>
        </w:tc>
        <w:tc>
          <w:tcPr>
            <w:tcW w:type="dxa" w:w="36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אינה עובדת לוח כפל אלא מטלת חישוב. פעילה ברמת הגיבור בלבד</w:t>
            </w:r>
          </w:p>
        </w:tc>
      </w:tr>
    </w:tbl>
    <w:p>
      <w:pPr>
        <w:bidi/>
        <w:spacing w:after="120"/>
      </w:pPr>
      <w:r>
        <w:rPr>
          <w:rFonts w:ascii="David" w:cs="David" w:eastAsia="David" w:hAnsi="David"/>
        </w:rPr>
        <w:t xml:space="preserve"/>
      </w:r>
    </w:p>
    <w:p>
      <w:pPr>
        <w:bidi/>
        <w:spacing w:after="140" w:line="340"/>
      </w:pPr>
      <w:r>
        <w:rPr>
          <w:rFonts w:ascii="David" w:cs="David" w:eastAsia="David" w:hAnsi="David"/>
          <w:sz w:val="24"/>
          <w:szCs w:val="24"/>
          <w:rtl/>
        </w:rPr>
        <w:t xml:space="preserve">ארבע הדלתות הראשונות ממצות את לוח הכפל וזרות זו לזו: מרחב התוכן הוא </w:t>
      </w:r>
      <w:r>
        <w:rPr>
          <w:rFonts w:ascii="David" w:cs="David" w:eastAsia="David" w:hAnsi="David"/>
          <w:sz w:val="24"/>
          <w:szCs w:val="24"/>
          <w:rtl w:val="false"/>
        </w:rPr>
        <w:t xml:space="preserve">45</w:t>
      </w:r>
      <w:r>
        <w:rPr>
          <w:rFonts w:ascii="David" w:cs="David" w:eastAsia="David" w:hAnsi="David"/>
          <w:sz w:val="24"/>
          <w:szCs w:val="24"/>
          <w:rtl/>
        </w:rPr>
        <w:t xml:space="preserve"> עובדות, כל הזוגות </w:t>
      </w:r>
      <w:r>
        <w:rPr>
          <w:rFonts w:ascii="David" w:cs="David" w:eastAsia="David" w:hAnsi="David"/>
          <w:sz w:val="24"/>
          <w:szCs w:val="24"/>
          <w:rtl w:val="false"/>
        </w:rPr>
        <w:t xml:space="preserve">‎a × b‎</w:t>
      </w:r>
      <w:r>
        <w:rPr>
          <w:rFonts w:ascii="David" w:cs="David" w:eastAsia="David" w:hAnsi="David"/>
          <w:sz w:val="24"/>
          <w:szCs w:val="24"/>
          <w:rtl/>
        </w:rPr>
        <w:t xml:space="preserve"> שבהם </w:t>
      </w:r>
      <w:r>
        <w:rPr>
          <w:rFonts w:ascii="David" w:cs="David" w:eastAsia="David" w:hAnsi="David"/>
          <w:sz w:val="24"/>
          <w:szCs w:val="24"/>
          <w:rtl w:val="false"/>
        </w:rPr>
        <w:t xml:space="preserve">‎2 ≤ a ≤ b ≤ 10‎</w:t>
      </w:r>
      <w:r>
        <w:rPr>
          <w:rFonts w:ascii="David" w:cs="David" w:eastAsia="David" w:hAnsi="David"/>
          <w:sz w:val="24"/>
          <w:szCs w:val="24"/>
          <w:rtl/>
        </w:rPr>
        <w:t xml:space="preserve">, וכל עובדה שייכת לדלת אחת בדיוק. לכן ערכה של עובדה נתונה קבוע, ומה שדלת משלמת תואם למה שהיא דורשת. הדלת השחורה נמצאת מחוץ למרחב הזה במכוון, והיא רמת ההרחבה למי שכבר שולט בלוח.</w:t>
      </w:r>
    </w:p>
    <w:p>
      <w:pPr>
        <w:pStyle w:val="Heading2"/>
        <w:bidi/>
      </w:pPr>
      <w:r>
        <w:rPr>
          <w:rFonts w:ascii="David" w:cs="David" w:eastAsia="David" w:hAnsi="David"/>
          <w:rtl/>
        </w:rPr>
        <w:t xml:space="preserve">הדלת הכחולה: הבדל במנגנון, לא בידע</w:t>
      </w:r>
    </w:p>
    <w:p>
      <w:pPr>
        <w:bidi/>
        <w:spacing w:after="140" w:line="340"/>
      </w:pPr>
      <w:r>
        <w:rPr>
          <w:rFonts w:ascii="David" w:cs="David" w:eastAsia="David" w:hAnsi="David"/>
          <w:sz w:val="24"/>
          <w:szCs w:val="24"/>
          <w:rtl/>
        </w:rPr>
        <w:t xml:space="preserve">הדלת הקלה מקבצת שתי משפחות שאפשר להפעיל עליהן כלל במקום לשלוף מהזיכרון. בשפת מאמ"י ההבחנה ביניהן אינה בידע אלא במנגנון: שתיהן דורשות אותו תוכן, עובדת כפל, אבל מפעילות תהליך קוגניטיבי שונה.</w:t>
      </w:r>
    </w:p>
    <w:p>
      <w:pPr>
        <w:pStyle w:val="ListParagraph"/>
        <w:numPr>
          <w:ilvl w:val="0"/>
          <w:numId w:val="2"/>
        </w:numPr>
        <w:bidi/>
        <w:spacing w:after="90" w:line="320"/>
      </w:pPr>
      <w:r>
        <w:rPr>
          <w:rFonts w:ascii="David" w:cs="David" w:eastAsia="David" w:hAnsi="David"/>
          <w:sz w:val="24"/>
          <w:szCs w:val="24"/>
          <w:rtl/>
        </w:rPr>
        <w:t xml:space="preserve">כפל ב-</w:t>
      </w:r>
      <w:r>
        <w:rPr>
          <w:rFonts w:ascii="David" w:cs="David" w:eastAsia="David" w:hAnsi="David"/>
          <w:sz w:val="24"/>
          <w:szCs w:val="24"/>
          <w:rtl w:val="false"/>
        </w:rPr>
        <w:t xml:space="preserve">2</w:t>
      </w:r>
      <w:r>
        <w:rPr>
          <w:rFonts w:ascii="David" w:cs="David" w:eastAsia="David" w:hAnsi="David"/>
          <w:sz w:val="24"/>
          <w:szCs w:val="24"/>
          <w:rtl/>
        </w:rPr>
        <w:t xml:space="preserve"> מופעל דרך הכפלה, פעולה חיבורית שהילד שולט בה עוד לפני שלמד כפל.</w:t>
      </w:r>
    </w:p>
    <w:p>
      <w:pPr>
        <w:pStyle w:val="ListParagraph"/>
        <w:numPr>
          <w:ilvl w:val="0"/>
          <w:numId w:val="2"/>
        </w:numPr>
        <w:bidi/>
        <w:spacing w:after="90" w:line="320"/>
      </w:pPr>
      <w:r>
        <w:rPr>
          <w:rFonts w:ascii="David" w:cs="David" w:eastAsia="David" w:hAnsi="David"/>
          <w:sz w:val="24"/>
          <w:szCs w:val="24"/>
          <w:rtl/>
        </w:rPr>
        <w:t xml:space="preserve">כפל ב-</w:t>
      </w:r>
      <w:r>
        <w:rPr>
          <w:rFonts w:ascii="David" w:cs="David" w:eastAsia="David" w:hAnsi="David"/>
          <w:sz w:val="24"/>
          <w:szCs w:val="24"/>
          <w:rtl w:val="false"/>
        </w:rPr>
        <w:t xml:space="preserve">10</w:t>
      </w:r>
      <w:r>
        <w:rPr>
          <w:rFonts w:ascii="David" w:cs="David" w:eastAsia="David" w:hAnsi="David"/>
          <w:sz w:val="24"/>
          <w:szCs w:val="24"/>
          <w:rtl/>
        </w:rPr>
        <w:t xml:space="preserve"> מופעל דרך כלל ייצוג בבסיס עשר, הוספת ספרת אפס. הוא אינו נשען על חשבון כלל.</w:t>
      </w:r>
    </w:p>
    <w:p>
      <w:pPr>
        <w:bidi/>
        <w:spacing w:after="140" w:line="340"/>
      </w:pPr>
      <w:r>
        <w:rPr>
          <w:rFonts w:ascii="David" w:cs="David" w:eastAsia="David" w:hAnsi="David"/>
          <w:sz w:val="24"/>
          <w:szCs w:val="24"/>
          <w:rtl/>
        </w:rPr>
        <w:t xml:space="preserve">ההבחנה אינה סמנטית. היא מדגימה בדיוק את הטענה שגודל המכפלה אינו מנבא מספיק: </w:t>
      </w:r>
      <w:r>
        <w:rPr>
          <w:rFonts w:ascii="David" w:cs="David" w:eastAsia="David" w:hAnsi="David"/>
          <w:sz w:val="24"/>
          <w:szCs w:val="24"/>
          <w:rtl w:val="false"/>
        </w:rPr>
        <w:t xml:space="preserve">‎9 × 10 = 90‎</w:t>
      </w:r>
      <w:r>
        <w:rPr>
          <w:rFonts w:ascii="David" w:cs="David" w:eastAsia="David" w:hAnsi="David"/>
          <w:sz w:val="24"/>
          <w:szCs w:val="24"/>
          <w:rtl/>
        </w:rPr>
        <w:t xml:space="preserve"> היא מכפלה גדולה ומהעובדות הקלות בלוח, ואילו </w:t>
      </w:r>
      <w:r>
        <w:rPr>
          <w:rFonts w:ascii="David" w:cs="David" w:eastAsia="David" w:hAnsi="David"/>
          <w:sz w:val="24"/>
          <w:szCs w:val="24"/>
          <w:rtl w:val="false"/>
        </w:rPr>
        <w:t xml:space="preserve">‎6 × 7 = 42‎</w:t>
      </w:r>
      <w:r>
        <w:rPr>
          <w:rFonts w:ascii="David" w:cs="David" w:eastAsia="David" w:hAnsi="David"/>
          <w:sz w:val="24"/>
          <w:szCs w:val="24"/>
          <w:rtl/>
        </w:rPr>
        <w:t xml:space="preserve"> קטנה ממנה ונמנית עם הקשות שבו. אותה עובדה גדולה קלה משום שהמנגנון שמפעילים עליה אינו שליפה.</w:t>
      </w:r>
    </w:p>
    <w:tbl>
      <w:tblPr>
        <w:bidiVisual/>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FF2CC" w:val="clear"/>
            <w:tcMar>
              <w:top w:type="dxa" w:w="150"/>
              <w:left w:type="dxa" w:w="170"/>
              <w:bottom w:type="dxa" w:w="150"/>
              <w:right w:type="dxa" w:w="170"/>
            </w:tcMar>
          </w:tcPr>
          <w:p>
            <w:pPr>
              <w:bidi/>
              <w:spacing w:after="80" w:line="320"/>
            </w:pPr>
            <w:r>
              <w:rPr>
                <w:rFonts w:ascii="David" w:cs="David" w:eastAsia="David" w:hAnsi="David"/>
                <w:b/>
                <w:bCs/>
                <w:sz w:val="22"/>
                <w:szCs w:val="22"/>
                <w:rtl/>
              </w:rPr>
              <w:t xml:space="preserve">מה שאין ומה שיש</w:t>
            </w:r>
          </w:p>
          <w:p>
            <w:pPr>
              <w:bidi/>
              <w:spacing w:after="80" w:line="320"/>
            </w:pPr>
            <w:r>
              <w:rPr>
                <w:rFonts w:ascii="David" w:cs="David" w:eastAsia="David" w:hAnsi="David"/>
                <w:b w:val="false"/>
                <w:bCs w:val="false"/>
                <w:sz w:val="22"/>
                <w:szCs w:val="22"/>
                <w:rtl/>
              </w:rPr>
              <w:t xml:space="preserve">אפקט החמש (</w:t>
            </w:r>
            <w:r>
              <w:rPr>
                <w:rFonts w:ascii="David" w:cs="David" w:eastAsia="David" w:hAnsi="David"/>
                <w:b w:val="false"/>
                <w:bCs w:val="false"/>
                <w:sz w:val="22"/>
                <w:szCs w:val="22"/>
                <w:rtl w:val="false"/>
              </w:rPr>
              <w:t xml:space="preserve">‎Verguts‎</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‎Fias, 2005‎</w:t>
            </w:r>
            <w:r>
              <w:rPr>
                <w:rFonts w:ascii="David" w:cs="David" w:eastAsia="David" w:hAnsi="David"/>
                <w:b w:val="false"/>
                <w:bCs w:val="false"/>
                <w:sz w:val="22"/>
                <w:szCs w:val="22"/>
                <w:rtl/>
              </w:rPr>
              <w:t xml:space="preserve">) הוא ממצא מתועד שקובע במפורש שמשפחת עובדות שלמה קלה יותר ממה שגודלה מסביר. זהו התקדים העקרוני שעליו נשענת הדלת הכחולה.</w:t>
            </w:r>
          </w:p>
          <w:p>
            <w:pPr>
              <w:bidi/>
              <w:spacing w:after="80" w:line="320"/>
            </w:pPr>
            <w:r>
              <w:rPr>
                <w:rFonts w:ascii="David" w:cs="David" w:eastAsia="David" w:hAnsi="David"/>
                <w:b w:val="false"/>
                <w:bCs w:val="false"/>
                <w:sz w:val="22"/>
                <w:szCs w:val="22"/>
                <w:rtl/>
              </w:rPr>
              <w:t xml:space="preserve">עם זאת, לא אותר ממצא אמפירי ייעודי לכפל ב-</w:t>
            </w:r>
            <w:r>
              <w:rPr>
                <w:rFonts w:ascii="David" w:cs="David" w:eastAsia="David" w:hAnsi="David"/>
                <w:b w:val="false"/>
                <w:bCs w:val="false"/>
                <w:sz w:val="22"/>
                <w:szCs w:val="22"/>
                <w:rtl w:val="false"/>
              </w:rPr>
              <w:t xml:space="preserve">2</w:t>
            </w:r>
            <w:r>
              <w:rPr>
                <w:rFonts w:ascii="David" w:cs="David" w:eastAsia="David" w:hAnsi="David"/>
                <w:b w:val="false"/>
                <w:bCs w:val="false"/>
                <w:sz w:val="22"/>
                <w:szCs w:val="22"/>
                <w:rtl/>
              </w:rPr>
              <w:t xml:space="preserve"> או לכפל ב-</w:t>
            </w:r>
            <w:r>
              <w:rPr>
                <w:rFonts w:ascii="David" w:cs="David" w:eastAsia="David" w:hAnsi="David"/>
                <w:b w:val="false"/>
                <w:bCs w:val="false"/>
                <w:sz w:val="22"/>
                <w:szCs w:val="22"/>
                <w:rtl w:val="false"/>
              </w:rPr>
              <w:t xml:space="preserve">10</w:t>
            </w:r>
            <w:r>
              <w:rPr>
                <w:rFonts w:ascii="David" w:cs="David" w:eastAsia="David" w:hAnsi="David"/>
                <w:b w:val="false"/>
                <w:bCs w:val="false"/>
                <w:sz w:val="22"/>
                <w:szCs w:val="22"/>
                <w:rtl/>
              </w:rPr>
              <w:t xml:space="preserve"> במעמד דומה. הנימוק כאן הוא מבני, גזירוּת מכלל, ולא אמפירי, והוא מוצג ככזה ולא כמסקנה מהספרות.</w:t>
            </w:r>
          </w:p>
        </w:tc>
      </w:tr>
    </w:tbl>
    <w:p>
      <w:pPr>
        <w:pStyle w:val="Heading2"/>
        <w:bidi/>
      </w:pPr>
      <w:r>
        <w:rPr>
          <w:rFonts w:ascii="David" w:cs="David" w:eastAsia="David" w:hAnsi="David"/>
          <w:rtl/>
        </w:rPr>
        <w:t xml:space="preserve">הפרדה בין תגמול לרצף</w:t>
      </w:r>
    </w:p>
    <w:p>
      <w:pPr>
        <w:bidi/>
        <w:spacing w:after="140" w:line="340"/>
      </w:pPr>
      <w:r>
        <w:rPr>
          <w:rFonts w:ascii="David" w:cs="David" w:eastAsia="David" w:hAnsi="David"/>
          <w:sz w:val="24"/>
          <w:szCs w:val="24"/>
          <w:rtl w:val="false"/>
        </w:rPr>
        <w:t xml:space="preserve">‎Dotan‎</w:t>
      </w:r>
      <w:r>
        <w:rPr>
          <w:rFonts w:ascii="David" w:cs="David" w:eastAsia="David" w:hAnsi="David"/>
          <w:sz w:val="24"/>
          <w:szCs w:val="24"/>
          <w:rtl/>
        </w:rPr>
        <w:t xml:space="preserve"> ו-</w:t>
      </w:r>
      <w:r>
        <w:rPr>
          <w:rFonts w:ascii="David" w:cs="David" w:eastAsia="David" w:hAnsi="David"/>
          <w:sz w:val="24"/>
          <w:szCs w:val="24"/>
          <w:rtl w:val="false"/>
        </w:rPr>
        <w:t xml:space="preserve">‎Zviran‎</w:t>
      </w:r>
      <w:r>
        <w:rPr>
          <w:rFonts w:ascii="David" w:cs="David" w:eastAsia="David" w:hAnsi="David"/>
          <w:sz w:val="24"/>
          <w:szCs w:val="24"/>
          <w:rtl/>
        </w:rPr>
        <w:t xml:space="preserve">-</w:t>
      </w:r>
      <w:r>
        <w:rPr>
          <w:rFonts w:ascii="David" w:cs="David" w:eastAsia="David" w:hAnsi="David"/>
          <w:sz w:val="24"/>
          <w:szCs w:val="24"/>
          <w:rtl w:val="false"/>
        </w:rPr>
        <w:t xml:space="preserve">‎Ginat‎</w:t>
      </w:r>
      <w:r>
        <w:rPr>
          <w:rFonts w:ascii="David" w:cs="David" w:eastAsia="David" w:hAnsi="David"/>
          <w:sz w:val="24"/>
          <w:szCs w:val="24"/>
          <w:rtl/>
        </w:rPr>
        <w:t xml:space="preserve"> </w:t>
      </w:r>
      <w:r>
        <w:rPr>
          <w:rFonts w:ascii="David" w:cs="David" w:eastAsia="David" w:hAnsi="David"/>
          <w:sz w:val="24"/>
          <w:szCs w:val="24"/>
          <w:rtl w:val="false"/>
        </w:rPr>
        <w:t xml:space="preserve">‎(2022)‎</w:t>
      </w:r>
      <w:r>
        <w:rPr>
          <w:rFonts w:ascii="David" w:cs="David" w:eastAsia="David" w:hAnsi="David"/>
          <w:sz w:val="24"/>
          <w:szCs w:val="24"/>
          <w:rtl/>
        </w:rPr>
        <w:t xml:space="preserve"> לימדו ילדי כיתה א' שש-עשרה עובדות כפל לאורך ארבעה שבועות ושינו רק את אופן קיבוצן לשבועות. שבועות שעובדותיהם היו שונות זו מזו הניבו למידה טובה יותר, וההפרש נמשך שבעה שבועות. הם מדגישים שהאפקט נבע מהקיבוץ עצמו ולא מיתרון מובנה של עובדות מסוימות.</w:t>
      </w:r>
    </w:p>
    <w:p>
      <w:pPr>
        <w:bidi/>
        <w:spacing w:after="140" w:line="340"/>
      </w:pPr>
      <w:r>
        <w:rPr>
          <w:rFonts w:ascii="David" w:cs="David" w:eastAsia="David" w:hAnsi="David"/>
          <w:sz w:val="24"/>
          <w:szCs w:val="24"/>
          <w:rtl/>
        </w:rPr>
        <w:t xml:space="preserve">ממצא זה נוגע לרצף שבו נפגשות העובדות, לא לסיווגן לפי קושי. בעיצוב המקורי השניים היו כרוכים: דלת שימשה גם כדרגת תגמול וגם כמשפחת עובדות, ולכן ברמת המתחילים, שבה קיימת דלת אחת, כל תרגילי התור באו מאותה משפחה. השניים הופרדו: מבנה התגמול נותר, ונוסף מנגנון המעדיף בכל צעד עובדה שאינה חולקת ספרה עם קודמתה.</w:t>
      </w:r>
    </w:p>
    <w:tbl>
      <w:tblPr>
        <w:bidiVisual/>
        <w:tblW w:type="dxa" w:w="9306"/>
        <w:tblBorders>
          <w:top w:val="single" w:color="000000" w:sz="6"/>
          <w:left w:val="none" w:color="FFFFFF" w:sz="0"/>
          <w:bottom w:val="single" w:color="000000" w:sz="6"/>
          <w:right w:val="none" w:color="FFFFFF" w:sz="0"/>
          <w:insideH w:val="none" w:color="FFFFFF" w:sz="0"/>
          <w:insideV w:val="none" w:color="FFFFFF" w:sz="0"/>
        </w:tblBorders>
      </w:tblPr>
      <w:tblGrid>
        <w:gridCol w:w="4906"/>
        <w:gridCol w:w="2200"/>
        <w:gridCol w:w="2200"/>
      </w:tblGrid>
      <w:tr>
        <w:trPr>
          <w:tblHeader/>
        </w:trPr>
        <w:tc>
          <w:tcPr>
            <w:tcW w:type="dxa" w:w="4906"/>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דלת</w:t>
            </w:r>
          </w:p>
        </w:tc>
        <w:tc>
          <w:tcPr>
            <w:tcW w:type="dxa" w:w="22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בלי ההעדפה</w:t>
            </w:r>
          </w:p>
        </w:tc>
        <w:tc>
          <w:tcPr>
            <w:tcW w:type="dxa" w:w="22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עם ההעדפה</w:t>
            </w:r>
          </w:p>
        </w:tc>
      </w:tr>
      <w:tr>
        <w:tc>
          <w:tcPr>
            <w:tcW w:type="dxa" w:w="49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סגולה</w:t>
            </w:r>
          </w:p>
        </w:tc>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‎57.1%‎</w:t>
            </w:r>
          </w:p>
        </w:tc>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‎6.3%‎</w:t>
            </w:r>
          </w:p>
        </w:tc>
      </w:tr>
      <w:tr>
        <w:tc>
          <w:tcPr>
            <w:tcW w:type="dxa" w:w="49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כחולה, ברמה שהיא הדלת היחידה בה</w:t>
            </w:r>
          </w:p>
        </w:tc>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‎68.5%‎</w:t>
            </w:r>
          </w:p>
        </w:tc>
        <w:tc>
          <w:tcPr>
            <w:tcW w:type="dxa" w:w="2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val="false"/>
              </w:rPr>
              <w:t xml:space="preserve">‎57.0%‎</w:t>
            </w:r>
          </w:p>
        </w:tc>
      </w:tr>
    </w:tbl>
    <w:p>
      <w:pPr>
        <w:bidi/>
        <w:spacing w:after="200" w:line="300"/>
      </w:pPr>
      <w:r>
        <w:rPr>
          <w:rFonts w:ascii="David" w:cs="David" w:eastAsia="David" w:hAnsi="David"/>
          <w:color w:val="595959"/>
          <w:sz w:val="20"/>
          <w:szCs w:val="20"/>
          <w:rtl/>
        </w:rPr>
        <w:t xml:space="preserve">שיעור זוגות התרגילים העוקבים שחולקים אופרנד, בסימולציה של </w:t>
      </w:r>
      <w:r>
        <w:rPr>
          <w:rFonts w:ascii="David" w:cs="David" w:eastAsia="David" w:hAnsi="David"/>
          <w:color w:val="595959"/>
          <w:sz w:val="20"/>
          <w:szCs w:val="20"/>
          <w:rtl w:val="false"/>
        </w:rPr>
        <w:t xml:space="preserve">‎4,000‎</w:t>
      </w:r>
      <w:r>
        <w:rPr>
          <w:rFonts w:ascii="David" w:cs="David" w:eastAsia="David" w:hAnsi="David"/>
          <w:color w:val="595959"/>
          <w:sz w:val="20"/>
          <w:szCs w:val="20"/>
          <w:rtl/>
        </w:rPr>
        <w:t xml:space="preserve"> תורים במסלול בן ארבעה צעדים, המשחזרת את כל כללי בחירת התרגיל שבמשחק.</w:t>
      </w:r>
    </w:p>
    <w:tbl>
      <w:tblPr>
        <w:bidiVisual/>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FF2CC" w:val="clear"/>
            <w:tcMar>
              <w:top w:type="dxa" w:w="150"/>
              <w:left w:type="dxa" w:w="170"/>
              <w:bottom w:type="dxa" w:w="150"/>
              <w:right w:type="dxa" w:w="170"/>
            </w:tcMar>
          </w:tcPr>
          <w:p>
            <w:pPr>
              <w:bidi/>
              <w:spacing w:after="80" w:line="320"/>
            </w:pPr>
            <w:r>
              <w:rPr>
                <w:rFonts w:ascii="David" w:cs="David" w:eastAsia="David" w:hAnsi="David"/>
                <w:b/>
                <w:bCs/>
                <w:sz w:val="22"/>
                <w:szCs w:val="22"/>
                <w:rtl/>
              </w:rPr>
              <w:t xml:space="preserve">ההעדפה עובדת ברמות מרובות-דלתות וכמעט אינה עובדת ברמת המתחילים. זה ממצא, לא תקלה.</w:t>
            </w:r>
          </w:p>
          <w:p>
            <w:pPr>
              <w:bidi/>
              <w:spacing w:after="80" w:line="320"/>
            </w:pPr>
            <w:r>
              <w:rPr>
                <w:rFonts w:ascii="David" w:cs="David" w:eastAsia="David" w:hAnsi="David"/>
                <w:b w:val="false"/>
                <w:bCs w:val="false"/>
                <w:sz w:val="22"/>
                <w:szCs w:val="22"/>
                <w:rtl/>
              </w:rPr>
              <w:t xml:space="preserve">כלל אחר במשחק מונע שתי תשובות המסתיימות באפס באותו תור. ברמת המתחילים, שבה פעילה רק הדלת הכחולה, הכלל חוסם את כל עובדות הכפל בעשר לאחר שהופיעה אחת מהן, ומשאיר כמעט רק עובדות כפל בשתיים, שכולן חולקות את האופרנד </w:t>
            </w:r>
            <w:r>
              <w:rPr>
                <w:rFonts w:ascii="David" w:cs="David" w:eastAsia="David" w:hAnsi="David"/>
                <w:b w:val="false"/>
                <w:bCs w:val="false"/>
                <w:sz w:val="22"/>
                <w:szCs w:val="22"/>
                <w:rtl w:val="false"/>
              </w:rPr>
              <w:t xml:space="preserve">2</w:t>
            </w:r>
            <w:r>
              <w:rPr>
                <w:rFonts w:ascii="David" w:cs="David" w:eastAsia="David" w:hAnsi="David"/>
                <w:b w:val="false"/>
                <w:bCs w:val="false"/>
                <w:sz w:val="22"/>
                <w:szCs w:val="22"/>
                <w:rtl/>
              </w:rPr>
              <w:t xml:space="preserve">. כך שדווקא ברמה שבה ההפרעה גבוהה מלכתחילה, אין להעדפה מרחב לפעול.</w:t>
            </w:r>
          </w:p>
          <w:p>
            <w:pPr>
              <w:bidi/>
              <w:spacing w:after="80" w:line="320"/>
            </w:pPr>
            <w:r>
              <w:rPr>
                <w:rFonts w:ascii="David" w:cs="David" w:eastAsia="David" w:hAnsi="David"/>
                <w:b w:val="false"/>
                <w:bCs w:val="false"/>
                <w:sz w:val="22"/>
                <w:szCs w:val="22"/>
                <w:rtl/>
              </w:rPr>
              <w:t xml:space="preserve">לפיכך המענה לממצא של </w:t>
            </w:r>
            <w:r>
              <w:rPr>
                <w:rFonts w:ascii="David" w:cs="David" w:eastAsia="David" w:hAnsi="David"/>
                <w:b w:val="false"/>
                <w:bCs w:val="false"/>
                <w:sz w:val="22"/>
                <w:szCs w:val="22"/>
                <w:rtl w:val="false"/>
              </w:rPr>
              <w:t xml:space="preserve">‎Dotan‎</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‎Zviran‎</w:t>
            </w:r>
            <w:r>
              <w:rPr>
                <w:rFonts w:ascii="David" w:cs="David" w:eastAsia="David" w:hAnsi="David"/>
                <w:b w:val="false"/>
                <w:bCs w:val="false"/>
                <w:sz w:val="22"/>
                <w:szCs w:val="22"/>
                <w:rtl/>
              </w:rPr>
              <w:t xml:space="preserve">-</w:t>
            </w:r>
            <w:r>
              <w:rPr>
                <w:rFonts w:ascii="David" w:cs="David" w:eastAsia="David" w:hAnsi="David"/>
                <w:b w:val="false"/>
                <w:bCs w:val="false"/>
                <w:sz w:val="22"/>
                <w:szCs w:val="22"/>
                <w:rtl w:val="false"/>
              </w:rPr>
              <w:t xml:space="preserve">‎Ginat‎</w:t>
            </w:r>
            <w:r>
              <w:rPr>
                <w:rFonts w:ascii="David" w:cs="David" w:eastAsia="David" w:hAnsi="David"/>
                <w:b w:val="false"/>
                <w:bCs w:val="false"/>
                <w:sz w:val="22"/>
                <w:szCs w:val="22"/>
                <w:rtl/>
              </w:rPr>
              <w:t xml:space="preserve"> חלקי: הוא פועל ברמות שבהן פעילות כמה דלתות, ואינו פועל ברמה הראשונה. סגירת הפער דורשת שינוי בכלל האחר, והוא לא נעשה.</w:t>
            </w:r>
          </w:p>
        </w:tc>
      </w:tr>
    </w:tbl>
    <w:p>
      <w:pPr>
        <w:bidi/>
        <w:spacing w:after="120"/>
      </w:pPr>
      <w:r>
        <w:rPr>
          <w:rFonts w:ascii="David" w:cs="David" w:eastAsia="David" w:hAnsi="David"/>
        </w:rPr>
        <w:t xml:space="preserve"/>
      </w:r>
    </w:p>
    <w:p>
      <w:pPr>
        <w:pStyle w:val="Heading2"/>
        <w:bidi/>
      </w:pPr>
      <w:r>
        <w:rPr>
          <w:rFonts w:ascii="David" w:cs="David" w:eastAsia="David" w:hAnsi="David"/>
          <w:rtl/>
        </w:rPr>
        <w:t xml:space="preserve">קריטריון: עד מתי ללמוד</w:t>
      </w:r>
    </w:p>
    <w:p>
      <w:pPr>
        <w:bidi/>
        <w:spacing w:after="140" w:line="340"/>
      </w:pPr>
      <w:r>
        <w:rPr>
          <w:rFonts w:ascii="David" w:cs="David" w:eastAsia="David" w:hAnsi="David"/>
          <w:sz w:val="24"/>
          <w:szCs w:val="24"/>
          <w:rtl/>
        </w:rPr>
        <w:t xml:space="preserve">הקריטריון במשחק אינו מוגדר ברמת הרמה או ברמת המפגש, אלא ברמת העובדה הבודדת. כל עובדה שהילד טעה בה נכנסת לרשימת חזרה אישית במשקל </w:t>
      </w:r>
      <w:r>
        <w:rPr>
          <w:rFonts w:ascii="David" w:cs="David" w:eastAsia="David" w:hAnsi="David"/>
          <w:sz w:val="24"/>
          <w:szCs w:val="24"/>
          <w:rtl w:val="false"/>
        </w:rPr>
        <w:t xml:space="preserve">2</w:t>
      </w:r>
      <w:r>
        <w:rPr>
          <w:rFonts w:ascii="David" w:cs="David" w:eastAsia="David" w:hAnsi="David"/>
          <w:sz w:val="24"/>
          <w:szCs w:val="24"/>
          <w:rtl/>
        </w:rPr>
        <w:t xml:space="preserve">. טעות נוספת מעלה את המשקל באחד, עד תקרה של </w:t>
      </w:r>
      <w:r>
        <w:rPr>
          <w:rFonts w:ascii="David" w:cs="David" w:eastAsia="David" w:hAnsi="David"/>
          <w:sz w:val="24"/>
          <w:szCs w:val="24"/>
          <w:rtl w:val="false"/>
        </w:rPr>
        <w:t xml:space="preserve">5</w:t>
      </w:r>
      <w:r>
        <w:rPr>
          <w:rFonts w:ascii="David" w:cs="David" w:eastAsia="David" w:hAnsi="David"/>
          <w:sz w:val="24"/>
          <w:szCs w:val="24"/>
          <w:rtl/>
        </w:rPr>
        <w:t xml:space="preserve">; תשובה נכונה מורידה אותו באחד, אך רק אם הייתה גם מהירה; וכשהמשקל מגיע לאפס העובדה נגרעת מהרשימה ומפסיקה לחזור. בין לבין, ככל שמשקלה של עובדה גבוה יותר כך היא נשלפת לתרגול בתדירות גבוהה יותר.</w:t>
      </w:r>
    </w:p>
    <w:p>
      <w:pPr>
        <w:bidi/>
        <w:spacing w:after="140" w:line="340"/>
      </w:pPr>
      <w:r>
        <w:rPr>
          <w:rFonts w:ascii="David" w:cs="David" w:eastAsia="David" w:hAnsi="David"/>
          <w:sz w:val="24"/>
          <w:szCs w:val="24"/>
          <w:rtl/>
        </w:rPr>
        <w:t xml:space="preserve">"מהירה" נמדדת מול הילד עצמו ולא מול שעון אחיד: הסף הוא פי </w:t>
      </w:r>
      <w:r>
        <w:rPr>
          <w:rFonts w:ascii="David" w:cs="David" w:eastAsia="David" w:hAnsi="David"/>
          <w:sz w:val="24"/>
          <w:szCs w:val="24"/>
          <w:rtl w:val="false"/>
        </w:rPr>
        <w:t xml:space="preserve">‎1.5‎</w:t>
      </w:r>
      <w:r>
        <w:rPr>
          <w:rFonts w:ascii="David" w:cs="David" w:eastAsia="David" w:hAnsi="David"/>
          <w:sz w:val="24"/>
          <w:szCs w:val="24"/>
          <w:rtl/>
        </w:rPr>
        <w:t xml:space="preserve"> מהחציון של אותו ילד בשתים-עשרה תשובותיו הנכונות האחרונות, כך שילד בן שש וילד בן שתים-עשרה נמדדים כל אחד מול הקצב שלו. מתחת לחמש מדידות אין סף עדיין וכל תשובה נכונה נספרת, כדי שילד לא ייבלם מול בסיס שטרם נאסף. תשובה נכונה ואיטית אינה מעלה את המשקל; העובדה פשוט נשארת בתרגול. נמדדות רק תשובות בניסיון ראשון.</w:t>
      </w:r>
    </w:p>
    <w:p>
      <w:pPr>
        <w:bidi/>
        <w:spacing w:after="140" w:line="340"/>
      </w:pPr>
      <w:r>
        <w:rPr>
          <w:rFonts w:ascii="David" w:cs="David" w:eastAsia="David" w:hAnsi="David"/>
          <w:sz w:val="24"/>
          <w:szCs w:val="24"/>
          <w:rtl/>
        </w:rPr>
        <w:t xml:space="preserve">ההחלטה לשקלל מהירות ולא דיוק בלבד נובעת ישירות ממטרת המשחק. </w:t>
      </w:r>
      <w:r>
        <w:rPr>
          <w:rFonts w:ascii="David" w:cs="David" w:eastAsia="David" w:hAnsi="David"/>
          <w:sz w:val="24"/>
          <w:szCs w:val="24"/>
          <w:rtl w:val="false"/>
        </w:rPr>
        <w:t xml:space="preserve">‎Geary‎</w:t>
      </w:r>
      <w:r>
        <w:rPr>
          <w:rFonts w:ascii="David" w:cs="David" w:eastAsia="David" w:hAnsi="David"/>
          <w:sz w:val="24"/>
          <w:szCs w:val="24"/>
          <w:rtl/>
        </w:rPr>
        <w:t xml:space="preserve"> ואחרים </w:t>
      </w:r>
      <w:r>
        <w:rPr>
          <w:rFonts w:ascii="David" w:cs="David" w:eastAsia="David" w:hAnsi="David"/>
          <w:sz w:val="24"/>
          <w:szCs w:val="24"/>
          <w:rtl w:val="false"/>
        </w:rPr>
        <w:t xml:space="preserve">‎(2012)‎</w:t>
      </w:r>
      <w:r>
        <w:rPr>
          <w:rFonts w:ascii="David" w:cs="David" w:eastAsia="David" w:hAnsi="David"/>
          <w:sz w:val="24"/>
          <w:szCs w:val="24"/>
          <w:rtl/>
        </w:rPr>
        <w:t xml:space="preserve"> הראו שליקוי שליפה נותר בלתי מזוהה במבחנים לא-מתוזמנים, משום שהילד עובר לספירה כשהשליפה נכשלת. קריטריון המבוסס על דיוק בלבד היה סוגר עובדה שהילד מגיע אליה בספירה, כלומר בדיוק המקרה שהמשחק אמור לזהות.</w:t>
      </w:r>
    </w:p>
    <w:p>
      <w:pPr>
        <w:bidi/>
        <w:spacing w:after="140" w:line="340"/>
      </w:pPr>
      <w:r>
        <w:rPr>
          <w:rFonts w:ascii="David" w:cs="David" w:eastAsia="David" w:hAnsi="David"/>
          <w:sz w:val="24"/>
          <w:szCs w:val="24"/>
          <w:rtl/>
        </w:rPr>
        <w:t xml:space="preserve">הרשימה נשמרת בין מפגשים, כך שהקריטריון נמדד לאורך זמן ולא בתוך מפגש בודד. שילוב זה של חזרה מרווחת על פריטים שנכשלו עולה בקנה אחד עם שני ממצאים: תרומתה הייחודית של השליפה ללמידה (</w:t>
      </w:r>
      <w:r>
        <w:rPr>
          <w:rFonts w:ascii="David" w:cs="David" w:eastAsia="David" w:hAnsi="David"/>
          <w:sz w:val="24"/>
          <w:szCs w:val="24"/>
          <w:rtl w:val="false"/>
        </w:rPr>
        <w:t xml:space="preserve">‎Karpicke‎</w:t>
      </w:r>
      <w:r>
        <w:rPr>
          <w:rFonts w:ascii="David" w:cs="David" w:eastAsia="David" w:hAnsi="David"/>
          <w:sz w:val="24"/>
          <w:szCs w:val="24"/>
          <w:rtl/>
        </w:rPr>
        <w:t xml:space="preserve"> ו-</w:t>
      </w:r>
      <w:r>
        <w:rPr>
          <w:rFonts w:ascii="David" w:cs="David" w:eastAsia="David" w:hAnsi="David"/>
          <w:sz w:val="24"/>
          <w:szCs w:val="24"/>
          <w:rtl w:val="false"/>
        </w:rPr>
        <w:t xml:space="preserve">‎Roediger, 2008‎</w:t>
      </w:r>
      <w:r>
        <w:rPr>
          <w:rFonts w:ascii="David" w:cs="David" w:eastAsia="David" w:hAnsi="David"/>
          <w:sz w:val="24"/>
          <w:szCs w:val="24"/>
          <w:rtl/>
        </w:rPr>
        <w:t xml:space="preserve">) ועדיפותו של תרגול מפוזר על מרוכז (</w:t>
      </w:r>
      <w:r>
        <w:rPr>
          <w:rFonts w:ascii="David" w:cs="David" w:eastAsia="David" w:hAnsi="David"/>
          <w:sz w:val="24"/>
          <w:szCs w:val="24"/>
          <w:rtl w:val="false"/>
        </w:rPr>
        <w:t xml:space="preserve">‎Cepeda‎</w:t>
      </w:r>
      <w:r>
        <w:rPr>
          <w:rFonts w:ascii="David" w:cs="David" w:eastAsia="David" w:hAnsi="David"/>
          <w:sz w:val="24"/>
          <w:szCs w:val="24"/>
          <w:rtl/>
        </w:rPr>
        <w:t xml:space="preserve"> ואחרים, </w:t>
      </w:r>
      <w:r>
        <w:rPr>
          <w:rFonts w:ascii="David" w:cs="David" w:eastAsia="David" w:hAnsi="David"/>
          <w:sz w:val="24"/>
          <w:szCs w:val="24"/>
          <w:rtl w:val="false"/>
        </w:rPr>
        <w:t xml:space="preserve">2006</w:t>
      </w:r>
      <w:r>
        <w:rPr>
          <w:rFonts w:ascii="David" w:cs="David" w:eastAsia="David" w:hAnsi="David"/>
          <w:sz w:val="24"/>
          <w:szCs w:val="24"/>
          <w:rtl/>
        </w:rPr>
        <w:t xml:space="preserve">).</w:t>
      </w:r>
    </w:p>
    <w:tbl>
      <w:tblPr>
        <w:bidiVisual/>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FF2CC" w:val="clear"/>
            <w:tcMar>
              <w:top w:type="dxa" w:w="150"/>
              <w:left w:type="dxa" w:w="170"/>
              <w:bottom w:type="dxa" w:w="150"/>
              <w:right w:type="dxa" w:w="170"/>
            </w:tcMar>
          </w:tcPr>
          <w:p>
            <w:pPr>
              <w:bidi/>
              <w:spacing w:after="80" w:line="320"/>
            </w:pPr>
            <w:r>
              <w:rPr>
                <w:rFonts w:ascii="David" w:cs="David" w:eastAsia="David" w:hAnsi="David"/>
                <w:b/>
                <w:bCs/>
                <w:sz w:val="22"/>
                <w:szCs w:val="22"/>
                <w:rtl/>
              </w:rPr>
              <w:t xml:space="preserve">מגבלות שיש להצהיר עליהן</w:t>
            </w:r>
          </w:p>
          <w:p>
            <w:pPr>
              <w:bidi/>
              <w:spacing w:after="80" w:line="320"/>
            </w:pPr>
            <w:r>
              <w:rPr>
                <w:rFonts w:ascii="David" w:cs="David" w:eastAsia="David" w:hAnsi="David"/>
                <w:b w:val="false"/>
                <w:bCs w:val="false"/>
                <w:sz w:val="22"/>
                <w:szCs w:val="22"/>
                <w:rtl/>
              </w:rPr>
              <w:t xml:space="preserve">הסף של פי </w:t>
            </w:r>
            <w:r>
              <w:rPr>
                <w:rFonts w:ascii="David" w:cs="David" w:eastAsia="David" w:hAnsi="David"/>
                <w:b w:val="false"/>
                <w:bCs w:val="false"/>
                <w:sz w:val="22"/>
                <w:szCs w:val="22"/>
                <w:rtl w:val="false"/>
              </w:rPr>
              <w:t xml:space="preserve">‎1.5‎</w:t>
            </w:r>
            <w:r>
              <w:rPr>
                <w:rFonts w:ascii="David" w:cs="David" w:eastAsia="David" w:hAnsi="David"/>
                <w:b w:val="false"/>
                <w:bCs w:val="false"/>
                <w:sz w:val="22"/>
                <w:szCs w:val="22"/>
                <w:rtl/>
              </w:rPr>
              <w:t xml:space="preserve"> מהחציון האישי נבחר כברירת מחדל סבירה, ולא על סמך ממצא אמפירי. זהו פרמטר הניתן לכיול, וכיולו טרם נעשה.</w:t>
            </w:r>
          </w:p>
          <w:p>
            <w:pPr>
              <w:bidi/>
              <w:spacing w:after="80" w:line="320"/>
            </w:pPr>
            <w:r>
              <w:rPr>
                <w:rFonts w:ascii="David" w:cs="David" w:eastAsia="David" w:hAnsi="David"/>
                <w:b w:val="false"/>
                <w:bCs w:val="false"/>
                <w:sz w:val="22"/>
                <w:szCs w:val="22"/>
                <w:rtl/>
              </w:rPr>
              <w:t xml:space="preserve">הרשימה מזוהה לפי שם השחקן במכשיר, ולכן שני ילדים בעלי אותו שם באותו מכשיר חולקים רשימה, וילד שעובר מכשיר מתחיל מחדש.</w:t>
            </w:r>
          </w:p>
          <w:p>
            <w:pPr>
              <w:bidi/>
              <w:spacing w:after="80" w:line="320"/>
            </w:pPr>
            <w:r>
              <w:rPr>
                <w:rFonts w:ascii="David" w:cs="David" w:eastAsia="David" w:hAnsi="David"/>
                <w:b w:val="false"/>
                <w:bCs w:val="false"/>
                <w:sz w:val="22"/>
                <w:szCs w:val="22"/>
                <w:rtl/>
              </w:rPr>
              <w:t xml:space="preserve">הרשימה עוקבת אחר עובדות שהילד כבר טעה בהן. ילד שבוחר בעקביות מסלולים קלים עשוי שלא להיפגש עם העובדות הקשות מלכתחילה, ואלה לא ייכנסו לרשימה. הבחירה החופשית במסלול היא מנוע המוטיבציה של המשחק, ולכן לא הוגבלה; המורה היא שרואה אילו משפחות אינן מופיעות.</w:t>
            </w:r>
          </w:p>
        </w:tc>
      </w:tr>
    </w:tbl>
    <w:p>
      <w:pPr>
        <w:bidi/>
        <w:spacing w:after="120"/>
      </w:pPr>
      <w:r>
        <w:rPr>
          <w:rFonts w:ascii="David" w:cs="David" w:eastAsia="David" w:hAnsi="David"/>
        </w:rPr>
        <w:t xml:space="preserve"/>
      </w:r>
    </w:p>
    <w:p>
      <w:pPr>
        <w:pStyle w:val="Heading2"/>
        <w:bidi/>
      </w:pPr>
      <w:r>
        <w:rPr>
          <w:rFonts w:ascii="David" w:cs="David" w:eastAsia="David" w:hAnsi="David"/>
          <w:rtl/>
        </w:rPr>
        <w:t xml:space="preserve">מה נמדד ומה אינו ניתן למדידה</w:t>
      </w:r>
    </w:p>
    <w:p>
      <w:pPr>
        <w:bidi/>
        <w:spacing w:after="140" w:line="340"/>
      </w:pPr>
      <w:r>
        <w:rPr>
          <w:rFonts w:ascii="David" w:cs="David" w:eastAsia="David" w:hAnsi="David"/>
          <w:sz w:val="24"/>
          <w:szCs w:val="24"/>
          <w:rtl/>
        </w:rPr>
        <w:t xml:space="preserve">לכל פריט נשמרים התרגיל, נכונות התשובה, זמן תגובה, מספר ניסיונות ושימוש בעזרה. שלוש מגבלות מחייבות הצהרה.</w:t>
      </w:r>
    </w:p>
    <w:p>
      <w:pPr>
        <w:pStyle w:val="ListParagraph"/>
        <w:numPr>
          <w:ilvl w:val="0"/>
          <w:numId w:val="2"/>
        </w:numPr>
        <w:bidi/>
        <w:spacing w:after="90" w:line="320"/>
      </w:pPr>
      <w:r>
        <w:rPr>
          <w:rFonts w:ascii="David" w:cs="David" w:eastAsia="David" w:hAnsi="David"/>
          <w:sz w:val="24"/>
          <w:szCs w:val="24"/>
          <w:rtl/>
        </w:rPr>
        <w:t xml:space="preserve">בשלב מציאת היעד אין הגבלה על מספר הלחיצות, ולכן ספירת השגיאות שם מערבבת אי-ידיעת העובדה, קושי באיתור המספר על הלוח וניחוש שיטתי. אין להשתמש בה כמדד לידע מתמטי.</w:t>
      </w:r>
    </w:p>
    <w:p>
      <w:pPr>
        <w:pStyle w:val="ListParagraph"/>
        <w:numPr>
          <w:ilvl w:val="0"/>
          <w:numId w:val="2"/>
        </w:numPr>
        <w:bidi/>
        <w:spacing w:after="90" w:line="320"/>
      </w:pPr>
      <w:r>
        <w:rPr>
          <w:rFonts w:ascii="David" w:cs="David" w:eastAsia="David" w:hAnsi="David"/>
          <w:sz w:val="24"/>
          <w:szCs w:val="24"/>
          <w:rtl/>
        </w:rPr>
        <w:t xml:space="preserve">חלק מכרטיסי היעד אינם תרגילי כפל אלא תרגילי חיבור. הסיבה מבנית: משושה שמספרו ראשוני אינו יכול להיות מכפלה, וכדי שיהיה בר-הגעה כיעד בלי להכניס חילוק או חיסור הוא מוצג כתרגיל חיבור, מוגבל אף הוא לפי הרמה. שיעורם בבריכת הכרטיסים נע בין </w:t>
      </w:r>
      <w:r>
        <w:rPr>
          <w:rFonts w:ascii="David" w:cs="David" w:eastAsia="David" w:hAnsi="David"/>
          <w:sz w:val="24"/>
          <w:szCs w:val="24"/>
          <w:rtl w:val="false"/>
        </w:rPr>
        <w:t xml:space="preserve">‎27%‎</w:t>
      </w:r>
      <w:r>
        <w:rPr>
          <w:rFonts w:ascii="David" w:cs="David" w:eastAsia="David" w:hAnsi="David"/>
          <w:sz w:val="24"/>
          <w:szCs w:val="24"/>
          <w:rtl/>
        </w:rPr>
        <w:t xml:space="preserve"> ברמת המתחילים ל-</w:t>
      </w:r>
      <w:r>
        <w:rPr>
          <w:rFonts w:ascii="David" w:cs="David" w:eastAsia="David" w:hAnsi="David"/>
          <w:sz w:val="24"/>
          <w:szCs w:val="24"/>
          <w:rtl w:val="false"/>
        </w:rPr>
        <w:t xml:space="preserve">‎40%‎</w:t>
      </w:r>
      <w:r>
        <w:rPr>
          <w:rFonts w:ascii="David" w:cs="David" w:eastAsia="David" w:hAnsi="David"/>
          <w:sz w:val="24"/>
          <w:szCs w:val="24"/>
          <w:rtl/>
        </w:rPr>
        <w:t xml:space="preserve"> ברמה המתקדמת; ביחס לכלל הפריטים בתור שיעורם נמוך בהרבה, שכן כל תור כולל תרגיל יעד אחד ותרגיל נוסף לכל צעד במסלול, ובמסלול בן ארבעה צעדים הם כ-</w:t>
      </w:r>
      <w:r>
        <w:rPr>
          <w:rFonts w:ascii="David" w:cs="David" w:eastAsia="David" w:hAnsi="David"/>
          <w:sz w:val="24"/>
          <w:szCs w:val="24"/>
          <w:rtl w:val="false"/>
        </w:rPr>
        <w:t xml:space="preserve">‎8%‎</w:t>
      </w:r>
      <w:r>
        <w:rPr>
          <w:rFonts w:ascii="David" w:cs="David" w:eastAsia="David" w:hAnsi="David"/>
          <w:sz w:val="24"/>
          <w:szCs w:val="24"/>
          <w:rtl/>
        </w:rPr>
        <w:t xml:space="preserve"> מהפריטים. יש למנות אותם בנפרד ואין לספור אותם כתרגול כפל.</w:t>
      </w:r>
    </w:p>
    <w:p>
      <w:pPr>
        <w:pStyle w:val="ListParagraph"/>
        <w:numPr>
          <w:ilvl w:val="0"/>
          <w:numId w:val="2"/>
        </w:numPr>
        <w:bidi/>
        <w:spacing w:after="90" w:line="320"/>
      </w:pPr>
      <w:r>
        <w:rPr>
          <w:rFonts w:ascii="David" w:cs="David" w:eastAsia="David" w:hAnsi="David"/>
          <w:sz w:val="24"/>
          <w:szCs w:val="24"/>
          <w:rtl/>
        </w:rPr>
        <w:t xml:space="preserve">מטא-אנליזה של </w:t>
      </w:r>
      <w:r>
        <w:rPr>
          <w:rFonts w:ascii="David" w:cs="David" w:eastAsia="David" w:hAnsi="David"/>
          <w:sz w:val="24"/>
          <w:szCs w:val="24"/>
          <w:rtl w:val="false"/>
        </w:rPr>
        <w:t xml:space="preserve">‎Douglas‎</w:t>
      </w:r>
      <w:r>
        <w:rPr>
          <w:rFonts w:ascii="David" w:cs="David" w:eastAsia="David" w:hAnsi="David"/>
          <w:sz w:val="24"/>
          <w:szCs w:val="24"/>
          <w:rtl/>
        </w:rPr>
        <w:t xml:space="preserve"> ואחרים </w:t>
      </w:r>
      <w:r>
        <w:rPr>
          <w:rFonts w:ascii="David" w:cs="David" w:eastAsia="David" w:hAnsi="David"/>
          <w:sz w:val="24"/>
          <w:szCs w:val="24"/>
          <w:rtl w:val="false"/>
        </w:rPr>
        <w:t xml:space="preserve">‎(2026)‎</w:t>
      </w:r>
      <w:r>
        <w:rPr>
          <w:rFonts w:ascii="David" w:cs="David" w:eastAsia="David" w:hAnsi="David"/>
          <w:sz w:val="24"/>
          <w:szCs w:val="24"/>
          <w:rtl/>
        </w:rPr>
        <w:t xml:space="preserve"> מצאה שהתערבויות לשטף בעובדות חשבון בנות שלושים מפגשים ומעלה הניבו אפקטים גדולים יותר מקצרות, ולכן שימוש קצר אינו צפוי להראות אפקט רכישה.</w:t>
      </w:r>
    </w:p>
    <w:p>
      <w:r>
        <w:br w:type="page"/>
      </w:r>
    </w:p>
    <w:p>
      <w:pPr>
        <w:pStyle w:val="Heading1"/>
        <w:bidi/>
      </w:pPr>
      <w:r>
        <w:rPr>
          <w:rFonts w:ascii="David" w:cs="David" w:eastAsia="David" w:hAnsi="David"/>
          <w:rtl w:val="false"/>
        </w:rPr>
        <w:t xml:space="preserve">4</w:t>
      </w:r>
      <w:r>
        <w:rPr>
          <w:rFonts w:ascii="David" w:cs="David" w:eastAsia="David" w:hAnsi="David"/>
          <w:rtl/>
        </w:rPr>
        <w:t xml:space="preserve">.  שיקול התאוריה: מה נכנס, מה לא, ולמה</w:t>
      </w:r>
    </w:p>
    <w:p>
      <w:pPr>
        <w:bidi/>
        <w:spacing w:after="140" w:line="340"/>
      </w:pPr>
      <w:r>
        <w:rPr>
          <w:rFonts w:ascii="David" w:cs="David" w:eastAsia="David" w:hAnsi="David"/>
          <w:sz w:val="24"/>
          <w:szCs w:val="24"/>
          <w:rtl/>
        </w:rPr>
        <w:t xml:space="preserve">השאלה אינה כמה תאוריה להביא אלא איזו תאוריה עושה עבודה בעיצוב. הקריטריון שהנחה את הבחירה: תאוריה נכנסת אם היא הכריעה החלטה שאפשר להצביע עליה במשחק.</w:t>
      </w:r>
    </w:p>
    <w:p>
      <w:pPr>
        <w:pStyle w:val="Heading2"/>
        <w:bidi/>
      </w:pPr>
      <w:r>
        <w:rPr>
          <w:rFonts w:ascii="David" w:cs="David" w:eastAsia="David" w:hAnsi="David"/>
          <w:rtl/>
        </w:rPr>
        <w:t xml:space="preserve">מה נכנס</w:t>
      </w:r>
    </w:p>
    <w:tbl>
      <w:tblPr>
        <w:bidiVisual/>
        <w:tblW w:type="dxa" w:w="9306"/>
        <w:tblBorders>
          <w:top w:val="single" w:color="000000" w:sz="6"/>
          <w:left w:val="none" w:color="FFFFFF" w:sz="0"/>
          <w:bottom w:val="single" w:color="000000" w:sz="6"/>
          <w:right w:val="none" w:color="FFFFFF" w:sz="0"/>
          <w:insideH w:val="none" w:color="FFFFFF" w:sz="0"/>
          <w:insideV w:val="none" w:color="FFFFFF" w:sz="0"/>
        </w:tblBorders>
      </w:tblPr>
      <w:tblGrid>
        <w:gridCol w:w="3200"/>
        <w:gridCol w:w="6106"/>
      </w:tblGrid>
      <w:tr>
        <w:trPr>
          <w:tblHeader/>
        </w:trPr>
        <w:tc>
          <w:tcPr>
            <w:tcW w:type="dxa" w:w="3200"/>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תאוריה</w:t>
            </w:r>
          </w:p>
        </w:tc>
        <w:tc>
          <w:tcPr>
            <w:tcW w:type="dxa" w:w="6106"/>
            <w:tcBorders>
              <w:top w:val="none" w:color="FFFFFF" w:sz="0"/>
              <w:left w:val="none" w:color="FFFFFF" w:sz="0"/>
              <w:bottom w:val="single" w:color="000000" w:sz="6"/>
              <w:right w:val="none" w:color="FFFFFF" w:sz="0"/>
            </w:tcBorders>
            <w:tcMar>
              <w:top w:type="dxa" w:w="90"/>
              <w:left w:type="dxa" w:w="110"/>
              <w:bottom w:type="dxa" w:w="90"/>
              <w:right w:type="dxa" w:w="110"/>
            </w:tcMar>
          </w:tcPr>
          <w:p>
            <w:pPr>
              <w:bidi/>
              <w:spacing w:after="0" w:line="300"/>
            </w:pPr>
            <w:r>
              <w:rPr>
                <w:rFonts w:ascii="David" w:cs="David" w:eastAsia="David" w:hAnsi="David"/>
                <w:b/>
                <w:bCs/>
                <w:sz w:val="22"/>
                <w:szCs w:val="22"/>
                <w:rtl/>
              </w:rPr>
              <w:t xml:space="preserve">ההחלטה שהיא הכריעה</w:t>
            </w:r>
          </w:p>
        </w:tc>
      </w:tr>
      <w:tr>
        <w:tc>
          <w:tcPr>
            <w:tcW w:type="dxa" w:w="3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ממצאי שליפת עובדות כפל (</w:t>
            </w:r>
            <w:r>
              <w:rPr>
                <w:rFonts w:ascii="David" w:cs="David" w:eastAsia="David" w:hAnsi="David"/>
                <w:b w:val="false"/>
                <w:bCs w:val="false"/>
                <w:sz w:val="22"/>
                <w:szCs w:val="22"/>
                <w:rtl w:val="false"/>
              </w:rPr>
              <w:t xml:space="preserve">‎Verguts‎</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‎Fias, 2005‎</w:t>
            </w:r>
            <w:r>
              <w:rPr>
                <w:rFonts w:ascii="David" w:cs="David" w:eastAsia="David" w:hAnsi="David"/>
                <w:b w:val="false"/>
                <w:bCs w:val="false"/>
                <w:sz w:val="22"/>
                <w:szCs w:val="22"/>
                <w:rtl/>
              </w:rPr>
              <w:t xml:space="preserve"> ואחרים)</w:t>
            </w:r>
          </w:p>
        </w:tc>
        <w:tc>
          <w:tcPr>
            <w:tcW w:type="dxa" w:w="6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מבנה הדלתות והתגמול. בלעדיהם הדירוג היה לפי גודל המכפלה, וזה מנבא חלקי.</w:t>
            </w:r>
          </w:p>
        </w:tc>
      </w:tr>
      <w:tr>
        <w:tc>
          <w:tcPr>
            <w:tcW w:type="dxa" w:w="3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הפרעה בזיכרון (</w:t>
            </w:r>
            <w:r>
              <w:rPr>
                <w:rFonts w:ascii="David" w:cs="David" w:eastAsia="David" w:hAnsi="David"/>
                <w:b w:val="false"/>
                <w:bCs w:val="false"/>
                <w:sz w:val="22"/>
                <w:szCs w:val="22"/>
                <w:rtl w:val="false"/>
              </w:rPr>
              <w:t xml:space="preserve">‎Dotan‎</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‎Zviran‎</w:t>
            </w:r>
            <w:r>
              <w:rPr>
                <w:rFonts w:ascii="David" w:cs="David" w:eastAsia="David" w:hAnsi="David"/>
                <w:b w:val="false"/>
                <w:bCs w:val="false"/>
                <w:sz w:val="22"/>
                <w:szCs w:val="22"/>
                <w:rtl/>
              </w:rPr>
              <w:t xml:space="preserve">-</w:t>
            </w:r>
            <w:r>
              <w:rPr>
                <w:rFonts w:ascii="David" w:cs="David" w:eastAsia="David" w:hAnsi="David"/>
                <w:b w:val="false"/>
                <w:bCs w:val="false"/>
                <w:sz w:val="22"/>
                <w:szCs w:val="22"/>
                <w:rtl w:val="false"/>
              </w:rPr>
              <w:t xml:space="preserve">‎Ginat, 2022‎</w:t>
            </w:r>
            <w:r>
              <w:rPr>
                <w:rFonts w:ascii="David" w:cs="David" w:eastAsia="David" w:hAnsi="David"/>
                <w:b w:val="false"/>
                <w:bCs w:val="false"/>
                <w:sz w:val="22"/>
                <w:szCs w:val="22"/>
                <w:rtl/>
              </w:rPr>
              <w:t xml:space="preserve">)</w:t>
            </w:r>
          </w:p>
        </w:tc>
        <w:tc>
          <w:tcPr>
            <w:tcW w:type="dxa" w:w="6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מנגנון פיזור הרצף. שינה את בחירת התרגיל הבא.</w:t>
            </w:r>
          </w:p>
        </w:tc>
      </w:tr>
      <w:tr>
        <w:tc>
          <w:tcPr>
            <w:tcW w:type="dxa" w:w="3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מוטיבציה פנימית (</w:t>
            </w:r>
            <w:r>
              <w:rPr>
                <w:rFonts w:ascii="David" w:cs="David" w:eastAsia="David" w:hAnsi="David"/>
                <w:b w:val="false"/>
                <w:bCs w:val="false"/>
                <w:sz w:val="22"/>
                <w:szCs w:val="22"/>
                <w:rtl w:val="false"/>
              </w:rPr>
              <w:t xml:space="preserve">‎Deci‎</w:t>
            </w:r>
            <w:r>
              <w:rPr>
                <w:rFonts w:ascii="David" w:cs="David" w:eastAsia="David" w:hAnsi="David"/>
                <w:b w:val="false"/>
                <w:bCs w:val="false"/>
                <w:sz w:val="22"/>
                <w:szCs w:val="22"/>
                <w:rtl/>
              </w:rPr>
              <w:t xml:space="preserve"> ו-</w:t>
            </w:r>
            <w:r>
              <w:rPr>
                <w:rFonts w:ascii="David" w:cs="David" w:eastAsia="David" w:hAnsi="David"/>
                <w:b w:val="false"/>
                <w:bCs w:val="false"/>
                <w:sz w:val="22"/>
                <w:szCs w:val="22"/>
                <w:rtl w:val="false"/>
              </w:rPr>
              <w:t xml:space="preserve">‎Ryan, 2010‎</w:t>
            </w:r>
            <w:r>
              <w:rPr>
                <w:rFonts w:ascii="David" w:cs="David" w:eastAsia="David" w:hAnsi="David"/>
                <w:b w:val="false"/>
                <w:bCs w:val="false"/>
                <w:sz w:val="22"/>
                <w:szCs w:val="22"/>
                <w:rtl/>
              </w:rPr>
              <w:t xml:space="preserve">)</w:t>
            </w:r>
          </w:p>
        </w:tc>
        <w:tc>
          <w:tcPr>
            <w:tcW w:type="dxa" w:w="6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בחירת המסלול כליבת המשחק, ושבבי הדלתות שמאפשרים לדעת אם בחרתי נכון.</w:t>
            </w:r>
          </w:p>
        </w:tc>
      </w:tr>
      <w:tr>
        <w:tc>
          <w:tcPr>
            <w:tcW w:type="dxa" w:w="3200"/>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ליקוי שליפה (</w:t>
            </w:r>
            <w:r>
              <w:rPr>
                <w:rFonts w:ascii="David" w:cs="David" w:eastAsia="David" w:hAnsi="David"/>
                <w:b w:val="false"/>
                <w:bCs w:val="false"/>
                <w:sz w:val="22"/>
                <w:szCs w:val="22"/>
                <w:rtl w:val="false"/>
              </w:rPr>
              <w:t xml:space="preserve">‎Geary‎</w:t>
            </w:r>
            <w:r>
              <w:rPr>
                <w:rFonts w:ascii="David" w:cs="David" w:eastAsia="David" w:hAnsi="David"/>
                <w:b w:val="false"/>
                <w:bCs w:val="false"/>
                <w:sz w:val="22"/>
                <w:szCs w:val="22"/>
                <w:rtl/>
              </w:rPr>
              <w:t xml:space="preserve"> ואחרים, </w:t>
            </w:r>
            <w:r>
              <w:rPr>
                <w:rFonts w:ascii="David" w:cs="David" w:eastAsia="David" w:hAnsi="David"/>
                <w:b w:val="false"/>
                <w:bCs w:val="false"/>
                <w:sz w:val="22"/>
                <w:szCs w:val="22"/>
                <w:rtl w:val="false"/>
              </w:rPr>
              <w:t xml:space="preserve">2012</w:t>
            </w:r>
            <w:r>
              <w:rPr>
                <w:rFonts w:ascii="David" w:cs="David" w:eastAsia="David" w:hAnsi="David"/>
                <w:b w:val="false"/>
                <w:bCs w:val="false"/>
                <w:sz w:val="22"/>
                <w:szCs w:val="22"/>
                <w:rtl/>
              </w:rPr>
              <w:t xml:space="preserve">)</w:t>
            </w:r>
          </w:p>
        </w:tc>
        <w:tc>
          <w:tcPr>
            <w:tcW w:type="dxa" w:w="6106"/>
            <w:tcBorders>
              <w:top w:val="none" w:color="FFFFFF" w:sz="0"/>
              <w:left w:val="none" w:color="FFFFFF" w:sz="0"/>
              <w:bottom w:val="none" w:color="FFFFFF" w:sz="0"/>
              <w:right w:val="none" w:color="FFFFFF" w:sz="0"/>
            </w:tcBorders>
            <w:tcMar>
              <w:top w:type="dxa" w:w="90"/>
              <w:left w:type="dxa" w:w="110"/>
              <w:bottom w:type="dxa" w:w="90"/>
              <w:right w:type="dxa" w:w="110"/>
            </w:tcMar>
          </w:tcPr>
          <w:p>
            <w:pPr>
              <w:bidi/>
              <w:spacing w:after="0" w:line="300"/>
            </w:pPr>
            <w:r>
              <w:rPr>
                <w:rFonts w:ascii="David" w:cs="David" w:eastAsia="David" w:hAnsi="David"/>
                <w:b w:val="false"/>
                <w:bCs w:val="false"/>
                <w:sz w:val="22"/>
                <w:szCs w:val="22"/>
                <w:rtl/>
              </w:rPr>
              <w:t xml:space="preserve">מדידת זמן תגובה ולא רק נכונות, וקריטריון הסגירה של עובדה.</w:t>
            </w:r>
          </w:p>
        </w:tc>
      </w:tr>
    </w:tbl>
    <w:p>
      <w:pPr>
        <w:bidi/>
        <w:spacing w:after="120"/>
      </w:pPr>
      <w:r>
        <w:rPr>
          <w:rFonts w:ascii="David" w:cs="David" w:eastAsia="David" w:hAnsi="David"/>
        </w:rPr>
        <w:t xml:space="preserve"/>
      </w:r>
    </w:p>
    <w:p>
      <w:pPr>
        <w:pStyle w:val="Heading2"/>
        <w:bidi/>
      </w:pPr>
      <w:r>
        <w:rPr>
          <w:rFonts w:ascii="David" w:cs="David" w:eastAsia="David" w:hAnsi="David"/>
          <w:rtl/>
        </w:rPr>
        <w:t xml:space="preserve">מה לא נכנס, ולמה</w:t>
      </w:r>
    </w:p>
    <w:p>
      <w:pPr>
        <w:pStyle w:val="ListParagraph"/>
        <w:numPr>
          <w:ilvl w:val="0"/>
          <w:numId w:val="2"/>
        </w:numPr>
        <w:bidi/>
        <w:spacing w:after="90" w:line="320"/>
      </w:pPr>
      <w:r>
        <w:rPr>
          <w:rFonts w:ascii="David" w:cs="David" w:eastAsia="David" w:hAnsi="David"/>
          <w:sz w:val="24"/>
          <w:szCs w:val="24"/>
          <w:rtl/>
        </w:rPr>
        <w:t xml:space="preserve">תאוריות למידה כלליות מעבר לעומס הקוגניטיבי. לא הכריעו כאן שום החלטה, והכנסתן הייתה מוסיפה נפח ולא ביסוס.</w:t>
      </w:r>
    </w:p>
    <w:p>
      <w:pPr>
        <w:pStyle w:val="ListParagraph"/>
        <w:numPr>
          <w:ilvl w:val="0"/>
          <w:numId w:val="2"/>
        </w:numPr>
        <w:bidi/>
        <w:spacing w:after="90" w:line="320"/>
      </w:pPr>
      <w:r>
        <w:rPr>
          <w:rFonts w:ascii="David" w:cs="David" w:eastAsia="David" w:hAnsi="David"/>
          <w:sz w:val="24"/>
          <w:szCs w:val="24"/>
          <w:rtl/>
        </w:rPr>
        <w:t xml:space="preserve">הטענה שמדידת זמן במשחק מזיקה. לא נמצאה לה ראיה. הספרות עוסקת בחרדת מתמטיקה ובזיכרון עבודה, לא בתזמון במשחק. כיבוי השעון מנומק בדרישת תקן הנגישות ובמנגנון שתיארו </w:t>
      </w:r>
      <w:r>
        <w:rPr>
          <w:rFonts w:ascii="David" w:cs="David" w:eastAsia="David" w:hAnsi="David"/>
          <w:sz w:val="24"/>
          <w:szCs w:val="24"/>
          <w:rtl w:val="false"/>
        </w:rPr>
        <w:t xml:space="preserve">‎Ramirez‎</w:t>
      </w:r>
      <w:r>
        <w:rPr>
          <w:rFonts w:ascii="David" w:cs="David" w:eastAsia="David" w:hAnsi="David"/>
          <w:sz w:val="24"/>
          <w:szCs w:val="24"/>
          <w:rtl/>
        </w:rPr>
        <w:t xml:space="preserve"> ואחרים </w:t>
      </w:r>
      <w:r>
        <w:rPr>
          <w:rFonts w:ascii="David" w:cs="David" w:eastAsia="David" w:hAnsi="David"/>
          <w:sz w:val="24"/>
          <w:szCs w:val="24"/>
          <w:rtl w:val="false"/>
        </w:rPr>
        <w:t xml:space="preserve">‎(2013)‎</w:t>
      </w:r>
      <w:r>
        <w:rPr>
          <w:rFonts w:ascii="David" w:cs="David" w:eastAsia="David" w:hAnsi="David"/>
          <w:sz w:val="24"/>
          <w:szCs w:val="24"/>
          <w:rtl/>
        </w:rPr>
        <w:t xml:space="preserve">, ולא בראיה ישירה.</w:t>
      </w:r>
    </w:p>
    <w:p>
      <w:pPr>
        <w:pStyle w:val="ListParagraph"/>
        <w:numPr>
          <w:ilvl w:val="0"/>
          <w:numId w:val="2"/>
        </w:numPr>
        <w:bidi/>
        <w:spacing w:after="90" w:line="320"/>
      </w:pPr>
      <w:r>
        <w:rPr>
          <w:rFonts w:ascii="David" w:cs="David" w:eastAsia="David" w:hAnsi="David"/>
          <w:sz w:val="24"/>
          <w:szCs w:val="24"/>
          <w:rtl/>
        </w:rPr>
        <w:t xml:space="preserve">הטענה שמשוב מיידי מועיל תמיד. </w:t>
      </w:r>
      <w:r>
        <w:rPr>
          <w:rFonts w:ascii="David" w:cs="David" w:eastAsia="David" w:hAnsi="David"/>
          <w:sz w:val="24"/>
          <w:szCs w:val="24"/>
          <w:rtl w:val="false"/>
        </w:rPr>
        <w:t xml:space="preserve">‎Kluger‎</w:t>
      </w:r>
      <w:r>
        <w:rPr>
          <w:rFonts w:ascii="David" w:cs="David" w:eastAsia="David" w:hAnsi="David"/>
          <w:sz w:val="24"/>
          <w:szCs w:val="24"/>
          <w:rtl/>
        </w:rPr>
        <w:t xml:space="preserve"> ו-</w:t>
      </w:r>
      <w:r>
        <w:rPr>
          <w:rFonts w:ascii="David" w:cs="David" w:eastAsia="David" w:hAnsi="David"/>
          <w:sz w:val="24"/>
          <w:szCs w:val="24"/>
          <w:rtl w:val="false"/>
        </w:rPr>
        <w:t xml:space="preserve">‎DeNisi‎</w:t>
      </w:r>
      <w:r>
        <w:rPr>
          <w:rFonts w:ascii="David" w:cs="David" w:eastAsia="David" w:hAnsi="David"/>
          <w:sz w:val="24"/>
          <w:szCs w:val="24"/>
          <w:rtl/>
        </w:rPr>
        <w:t xml:space="preserve"> </w:t>
      </w:r>
      <w:r>
        <w:rPr>
          <w:rFonts w:ascii="David" w:cs="David" w:eastAsia="David" w:hAnsi="David"/>
          <w:sz w:val="24"/>
          <w:szCs w:val="24"/>
          <w:rtl w:val="false"/>
        </w:rPr>
        <w:t xml:space="preserve">‎(1996)‎</w:t>
      </w:r>
      <w:r>
        <w:rPr>
          <w:rFonts w:ascii="David" w:cs="David" w:eastAsia="David" w:hAnsi="David"/>
          <w:sz w:val="24"/>
          <w:szCs w:val="24"/>
          <w:rtl/>
        </w:rPr>
        <w:t xml:space="preserve"> מצאו שהשפעת התערבויות משוב אינה חיובית באופן אחיד, וחלקן פגעו בביצוע.</w:t>
      </w:r>
    </w:p>
    <w:p>
      <w:pPr>
        <w:bidi/>
        <w:spacing w:after="120"/>
      </w:pPr>
      <w:r>
        <w:rPr>
          <w:rFonts w:ascii="David" w:cs="David" w:eastAsia="David" w:hAnsi="David"/>
        </w:rPr>
        <w:t xml:space="preserve"/>
      </w:r>
    </w:p>
    <w:p>
      <w:pPr>
        <w:pStyle w:val="Heading2"/>
        <w:bidi/>
      </w:pPr>
      <w:r>
        <w:rPr>
          <w:rFonts w:ascii="David" w:cs="David" w:eastAsia="David" w:hAnsi="David"/>
          <w:rtl/>
        </w:rPr>
        <w:t xml:space="preserve">מה שהמסגרת חושפת כחסר</w:t>
      </w:r>
    </w:p>
    <w:p>
      <w:pPr>
        <w:bidi/>
        <w:spacing w:after="140" w:line="340"/>
      </w:pPr>
      <w:r>
        <w:rPr>
          <w:rFonts w:ascii="David" w:cs="David" w:eastAsia="David" w:hAnsi="David"/>
          <w:sz w:val="24"/>
          <w:szCs w:val="24"/>
          <w:rtl/>
        </w:rPr>
        <w:t xml:space="preserve">דותן מונה שלושה מרכיבים של משחק טוב: אתגר, חוויה רגשית וחוויה חברתית. שני הראשונים טופלו במפורש. המרכיב החברתי קיים במשחק, יש מצב רב-משתתפים ומצב שיתופי, אך לא תוכנן מתוך המסגרת הזו ולא נבדק. זהו פער אמיתי, והוא מוצהר ולא מטושטש.</w:t>
      </w:r>
    </w:p>
    <w:p>
      <w:pPr>
        <w:bidi/>
        <w:spacing w:after="120"/>
      </w:pPr>
      <w:r>
        <w:rPr>
          <w:rFonts w:ascii="David" w:cs="David" w:eastAsia="David" w:hAnsi="David"/>
        </w:rPr>
        <w:t xml:space="preserve"/>
      </w:r>
    </w:p>
    <w:p>
      <w:pPr>
        <w:pStyle w:val="Heading2"/>
        <w:bidi/>
      </w:pPr>
      <w:r>
        <w:rPr>
          <w:rFonts w:ascii="David" w:cs="David" w:eastAsia="David" w:hAnsi="David"/>
          <w:rtl/>
        </w:rPr>
        <w:t xml:space="preserve">נגישות כתנאי סף</w:t>
      </w:r>
    </w:p>
    <w:p>
      <w:pPr>
        <w:bidi/>
        <w:spacing w:after="140" w:line="340"/>
      </w:pPr>
      <w:r>
        <w:rPr>
          <w:rFonts w:ascii="David" w:cs="David" w:eastAsia="David" w:hAnsi="David"/>
          <w:sz w:val="24"/>
          <w:szCs w:val="24"/>
          <w:rtl/>
        </w:rPr>
        <w:t xml:space="preserve">זיהוי הדלתות נשען בתחילה על צבע בלבד. בשכיחות עיוורון צבעים אדום-ירוק של כ-</w:t>
      </w:r>
      <w:r>
        <w:rPr>
          <w:rFonts w:ascii="David" w:cs="David" w:eastAsia="David" w:hAnsi="David"/>
          <w:sz w:val="24"/>
          <w:szCs w:val="24"/>
          <w:rtl w:val="false"/>
        </w:rPr>
        <w:t xml:space="preserve">‎8%‎</w:t>
      </w:r>
      <w:r>
        <w:rPr>
          <w:rFonts w:ascii="David" w:cs="David" w:eastAsia="David" w:hAnsi="David"/>
          <w:sz w:val="24"/>
          <w:szCs w:val="24"/>
          <w:rtl/>
        </w:rPr>
        <w:t xml:space="preserve"> בגברים </w:t>
      </w:r>
      <w:r>
        <w:rPr>
          <w:rFonts w:ascii="David" w:cs="David" w:eastAsia="David" w:hAnsi="David"/>
          <w:sz w:val="24"/>
          <w:szCs w:val="24"/>
          <w:rtl w:val="false"/>
        </w:rPr>
        <w:t xml:space="preserve">‎(Birch, 2012)‎</w:t>
      </w:r>
      <w:r>
        <w:rPr>
          <w:rFonts w:ascii="David" w:cs="David" w:eastAsia="David" w:hAnsi="David"/>
          <w:sz w:val="24"/>
          <w:szCs w:val="24"/>
          <w:rtl/>
        </w:rPr>
        <w:t xml:space="preserve">, פירוש הדבר שילד אחד או שניים בכיתה אינם מבחינים בין הדלת ששווה גרגיר לזו ששווה שניים, כלומר המנגנון האסטרטגי כולו אינו זמין להם. בסימולציה של עיוורון צבעים ארבעת צבעי הדלתות התמזגו לשניים.</w:t>
      </w:r>
    </w:p>
    <w:p>
      <w:pPr>
        <w:bidi/>
        <w:spacing w:after="140" w:line="340"/>
      </w:pPr>
      <w:r>
        <w:rPr>
          <w:rFonts w:ascii="David" w:cs="David" w:eastAsia="David" w:hAnsi="David"/>
          <w:sz w:val="24"/>
          <w:szCs w:val="24"/>
          <w:rtl/>
        </w:rPr>
        <w:t xml:space="preserve">המשחק עומד כיום בקריטריונים הבאים של תקן </w:t>
      </w:r>
      <w:r>
        <w:rPr>
          <w:rFonts w:ascii="David" w:cs="David" w:eastAsia="David" w:hAnsi="David"/>
          <w:sz w:val="24"/>
          <w:szCs w:val="24"/>
          <w:rtl w:val="false"/>
        </w:rPr>
        <w:t xml:space="preserve">‎WCAG 2.2‎</w:t>
      </w:r>
      <w:r>
        <w:rPr>
          <w:rFonts w:ascii="David" w:cs="David" w:eastAsia="David" w:hAnsi="David"/>
          <w:sz w:val="24"/>
          <w:szCs w:val="24"/>
          <w:rtl/>
        </w:rPr>
        <w:t xml:space="preserve"> </w:t>
      </w:r>
      <w:r>
        <w:rPr>
          <w:rFonts w:ascii="David" w:cs="David" w:eastAsia="David" w:hAnsi="David"/>
          <w:sz w:val="24"/>
          <w:szCs w:val="24"/>
          <w:rtl w:val="false"/>
        </w:rPr>
        <w:t xml:space="preserve">‎(World Wide Web Consortium, 2024)‎</w:t>
      </w:r>
      <w:r>
        <w:rPr>
          <w:rFonts w:ascii="David" w:cs="David" w:eastAsia="David" w:hAnsi="David"/>
          <w:sz w:val="24"/>
          <w:szCs w:val="24"/>
          <w:rtl/>
        </w:rPr>
        <w:t xml:space="preserve">: </w:t>
      </w:r>
      <w:r>
        <w:rPr>
          <w:rFonts w:ascii="David" w:cs="David" w:eastAsia="David" w:hAnsi="David"/>
          <w:sz w:val="24"/>
          <w:szCs w:val="24"/>
          <w:rtl w:val="false"/>
        </w:rPr>
        <w:t xml:space="preserve">‎1.4.1‎</w:t>
      </w:r>
      <w:r>
        <w:rPr>
          <w:rFonts w:ascii="David" w:cs="David" w:eastAsia="David" w:hAnsi="David"/>
          <w:sz w:val="24"/>
          <w:szCs w:val="24"/>
          <w:rtl/>
        </w:rPr>
        <w:t xml:space="preserve"> (צבע אינו הערוץ היחיד), </w:t>
      </w:r>
      <w:r>
        <w:rPr>
          <w:rFonts w:ascii="David" w:cs="David" w:eastAsia="David" w:hAnsi="David"/>
          <w:sz w:val="24"/>
          <w:szCs w:val="24"/>
          <w:rtl w:val="false"/>
        </w:rPr>
        <w:t xml:space="preserve">‎1.4.3‎</w:t>
      </w:r>
      <w:r>
        <w:rPr>
          <w:rFonts w:ascii="David" w:cs="David" w:eastAsia="David" w:hAnsi="David"/>
          <w:sz w:val="24"/>
          <w:szCs w:val="24"/>
          <w:rtl/>
        </w:rPr>
        <w:t xml:space="preserve"> (ניגודיות </w:t>
      </w:r>
      <w:r>
        <w:rPr>
          <w:rFonts w:ascii="David" w:cs="David" w:eastAsia="David" w:hAnsi="David"/>
          <w:sz w:val="24"/>
          <w:szCs w:val="24"/>
          <w:rtl w:val="false"/>
        </w:rPr>
        <w:t xml:space="preserve">‎4.5:1‎</w:t>
      </w:r>
      <w:r>
        <w:rPr>
          <w:rFonts w:ascii="David" w:cs="David" w:eastAsia="David" w:hAnsi="David"/>
          <w:sz w:val="24"/>
          <w:szCs w:val="24"/>
          <w:rtl/>
        </w:rPr>
        <w:t xml:space="preserve">), </w:t>
      </w:r>
      <w:r>
        <w:rPr>
          <w:rFonts w:ascii="David" w:cs="David" w:eastAsia="David" w:hAnsi="David"/>
          <w:sz w:val="24"/>
          <w:szCs w:val="24"/>
          <w:rtl w:val="false"/>
        </w:rPr>
        <w:t xml:space="preserve">‎2.1.1‎</w:t>
      </w:r>
      <w:r>
        <w:rPr>
          <w:rFonts w:ascii="David" w:cs="David" w:eastAsia="David" w:hAnsi="David"/>
          <w:sz w:val="24"/>
          <w:szCs w:val="24"/>
          <w:rtl/>
        </w:rPr>
        <w:t xml:space="preserve"> (הפעלה מלאה במקלדת), </w:t>
      </w:r>
      <w:r>
        <w:rPr>
          <w:rFonts w:ascii="David" w:cs="David" w:eastAsia="David" w:hAnsi="David"/>
          <w:sz w:val="24"/>
          <w:szCs w:val="24"/>
          <w:rtl w:val="false"/>
        </w:rPr>
        <w:t xml:space="preserve">‎2.2.1‎</w:t>
      </w:r>
      <w:r>
        <w:rPr>
          <w:rFonts w:ascii="David" w:cs="David" w:eastAsia="David" w:hAnsi="David"/>
          <w:sz w:val="24"/>
          <w:szCs w:val="24"/>
          <w:rtl/>
        </w:rPr>
        <w:t xml:space="preserve"> (אפשרות לכבות מגבלת זמן), </w:t>
      </w:r>
      <w:r>
        <w:rPr>
          <w:rFonts w:ascii="David" w:cs="David" w:eastAsia="David" w:hAnsi="David"/>
          <w:sz w:val="24"/>
          <w:szCs w:val="24"/>
          <w:rtl w:val="false"/>
        </w:rPr>
        <w:t xml:space="preserve">‎2.2.2‎</w:t>
      </w:r>
      <w:r>
        <w:rPr>
          <w:rFonts w:ascii="David" w:cs="David" w:eastAsia="David" w:hAnsi="David"/>
          <w:sz w:val="24"/>
          <w:szCs w:val="24"/>
          <w:rtl/>
        </w:rPr>
        <w:t xml:space="preserve"> (עצירת תנועה אוטומטית) ו-</w:t>
      </w:r>
      <w:r>
        <w:rPr>
          <w:rFonts w:ascii="David" w:cs="David" w:eastAsia="David" w:hAnsi="David"/>
          <w:sz w:val="24"/>
          <w:szCs w:val="24"/>
          <w:rtl w:val="false"/>
        </w:rPr>
        <w:t xml:space="preserve">‎2.5.8‎</w:t>
      </w:r>
      <w:r>
        <w:rPr>
          <w:rFonts w:ascii="David" w:cs="David" w:eastAsia="David" w:hAnsi="David"/>
          <w:sz w:val="24"/>
          <w:szCs w:val="24"/>
          <w:rtl/>
        </w:rPr>
        <w:t xml:space="preserve"> (גודל יעד מגע).</w:t>
      </w:r>
    </w:p>
    <w:p>
      <w:r>
        <w:br w:type="page"/>
      </w:r>
    </w:p>
    <w:p>
      <w:pPr>
        <w:pStyle w:val="Heading1"/>
        <w:bidi/>
      </w:pPr>
      <w:r>
        <w:rPr>
          <w:rFonts w:ascii="David" w:cs="David" w:eastAsia="David" w:hAnsi="David"/>
          <w:rtl/>
        </w:rPr>
        <w:t xml:space="preserve">מקורות</w:t>
      </w:r>
    </w:p>
    <w:p>
      <w:pPr>
        <w:bidi/>
        <w:spacing w:after="200" w:line="300"/>
      </w:pPr>
      <w:r>
        <w:rPr>
          <w:rFonts w:ascii="David" w:cs="David" w:eastAsia="David" w:hAnsi="David"/>
          <w:color w:val="595959"/>
          <w:sz w:val="20"/>
          <w:szCs w:val="20"/>
          <w:rtl/>
        </w:rPr>
        <w:t xml:space="preserve">כל המקורות אומתו מול הרישום הביבליוגרפי של </w:t>
      </w:r>
      <w:r>
        <w:rPr>
          <w:rFonts w:ascii="David" w:cs="David" w:eastAsia="David" w:hAnsi="David"/>
          <w:color w:val="595959"/>
          <w:sz w:val="20"/>
          <w:szCs w:val="20"/>
          <w:rtl w:val="false"/>
        </w:rPr>
        <w:t xml:space="preserve">‎CrossRef‎</w:t>
      </w:r>
      <w:r>
        <w:rPr>
          <w:rFonts w:ascii="David" w:cs="David" w:eastAsia="David" w:hAnsi="David"/>
          <w:color w:val="595959"/>
          <w:sz w:val="20"/>
          <w:szCs w:val="20"/>
          <w:rtl/>
        </w:rPr>
        <w:t xml:space="preserve"> ומול מאגר </w:t>
      </w:r>
      <w:r>
        <w:rPr>
          <w:rFonts w:ascii="David" w:cs="David" w:eastAsia="David" w:hAnsi="David"/>
          <w:color w:val="595959"/>
          <w:sz w:val="20"/>
          <w:szCs w:val="20"/>
          <w:rtl w:val="false"/>
        </w:rPr>
        <w:t xml:space="preserve">‎Europe PMC‎</w:t>
      </w:r>
      <w:r>
        <w:rPr>
          <w:rFonts w:ascii="David" w:cs="David" w:eastAsia="David" w:hAnsi="David"/>
          <w:color w:val="595959"/>
          <w:sz w:val="20"/>
          <w:szCs w:val="20"/>
          <w:rtl/>
        </w:rPr>
        <w:t xml:space="preserve">.</w:t>
      </w:r>
    </w:p>
    <w:p>
      <w:pPr>
        <w:bidi w:val="false"/>
        <w:spacing w:after="110" w:line="300"/>
        <w:ind w:left="400" w:hanging="400"/>
        <w:jc w:val="left"/>
      </w:pPr>
      <w:r>
        <w:rPr>
          <w:rFonts w:ascii="David" w:cs="David" w:eastAsia="David" w:hAnsi="David"/>
          <w:sz w:val="21"/>
          <w:szCs w:val="21"/>
        </w:rPr>
        <w:t xml:space="preserve">Ashcraft, M. H., &amp; Krause, J. A. (2007). Working memory, math performance, and math anxiety. Psychonomic Bulletin &amp; Review, 14(2), 243–248. https://doi.org/10.3758/BF03194059</w:t>
      </w:r>
    </w:p>
    <w:p>
      <w:pPr>
        <w:bidi w:val="false"/>
        <w:spacing w:after="110" w:line="300"/>
        <w:ind w:left="400" w:hanging="400"/>
        <w:jc w:val="left"/>
      </w:pPr>
      <w:r>
        <w:rPr>
          <w:rFonts w:ascii="David" w:cs="David" w:eastAsia="David" w:hAnsi="David"/>
          <w:sz w:val="21"/>
          <w:szCs w:val="21"/>
        </w:rPr>
        <w:t xml:space="preserve">Birch, J. (2012). Worldwide prevalence of red-green color deficiency. Journal of the Optical Society of America A, 29(3), 313. https://doi.org/10.1364/JOSAA.29.000313</w:t>
      </w:r>
    </w:p>
    <w:p>
      <w:pPr>
        <w:bidi w:val="false"/>
        <w:spacing w:after="110" w:line="300"/>
        <w:ind w:left="400" w:hanging="400"/>
        <w:jc w:val="left"/>
      </w:pPr>
      <w:r>
        <w:rPr>
          <w:rFonts w:ascii="David" w:cs="David" w:eastAsia="David" w:hAnsi="David"/>
          <w:sz w:val="21"/>
          <w:szCs w:val="21"/>
        </w:rPr>
        <w:t xml:space="preserve">Cepeda, N. J., Pashler, H., Vul, E., Wixted, J. T., &amp; Rohrer, D. (2006). Distributed practice in verbal recall tasks: A review and quantitative synthesis. Psychological Bulletin, 132(3), 354–380. https://doi.org/10.1037/0033-2909.132.3.354</w:t>
      </w:r>
    </w:p>
    <w:p>
      <w:pPr>
        <w:bidi w:val="false"/>
        <w:spacing w:after="110" w:line="300"/>
        <w:ind w:left="400" w:hanging="400"/>
        <w:jc w:val="left"/>
      </w:pPr>
      <w:r>
        <w:rPr>
          <w:rFonts w:ascii="David" w:cs="David" w:eastAsia="David" w:hAnsi="David"/>
          <w:sz w:val="21"/>
          <w:szCs w:val="21"/>
        </w:rPr>
        <w:t xml:space="preserve">Deci, E. L., &amp; Ryan, R. M. (2010). Intrinsic motivation. In I. B. Weiner &amp; W. E. Craighead (Eds.), The Corsini Encyclopedia of Psychology. Wiley. https://doi.org/10.1002/9780470479216.corpsy0467</w:t>
      </w:r>
    </w:p>
    <w:p>
      <w:pPr>
        <w:bidi w:val="false"/>
        <w:spacing w:after="110" w:line="300"/>
        <w:ind w:left="400" w:hanging="400"/>
        <w:jc w:val="left"/>
      </w:pPr>
      <w:r>
        <w:rPr>
          <w:rFonts w:ascii="David" w:cs="David" w:eastAsia="David" w:hAnsi="David"/>
          <w:sz w:val="21"/>
          <w:szCs w:val="21"/>
        </w:rPr>
        <w:t xml:space="preserve">De Visscher, A., &amp; Noël, M.-P. (2014). Arithmetic facts storage deficit: The hypersensitivity-to-interference in memory hypothesis. Developmental Science, 17(3), 434–442. https://doi.org/10.1111/desc.12135</w:t>
      </w:r>
    </w:p>
    <w:p>
      <w:pPr>
        <w:bidi w:val="false"/>
        <w:spacing w:after="110" w:line="300"/>
        <w:ind w:left="400" w:hanging="400"/>
        <w:jc w:val="left"/>
      </w:pPr>
      <w:r>
        <w:rPr>
          <w:rFonts w:ascii="David" w:cs="David" w:eastAsia="David" w:hAnsi="David"/>
          <w:sz w:val="21"/>
          <w:szCs w:val="21"/>
        </w:rPr>
        <w:t xml:space="preserve">Dickson, D. S., Grenier, A. E., Obinyan, B. O., &amp; Wicha, N. Y. Y. (2022). When multiplying is meaningful in memory: Electrophysiological signature of the problem size effect in children. Journal of Experimental Child Psychology, 219, 105399. https://doi.org/10.1016/j.jecp.2022.105399</w:t>
      </w:r>
    </w:p>
    <w:p>
      <w:pPr>
        <w:bidi w:val="false"/>
        <w:spacing w:after="110" w:line="300"/>
        <w:ind w:left="400" w:hanging="400"/>
        <w:jc w:val="left"/>
      </w:pPr>
      <w:r>
        <w:rPr>
          <w:rFonts w:ascii="David" w:cs="David" w:eastAsia="David" w:hAnsi="David"/>
          <w:sz w:val="21"/>
          <w:szCs w:val="21"/>
        </w:rPr>
        <w:t xml:space="preserve">Domahs, F., Delazer, M., &amp; Nuerk, H.-C. (2006). What makes multiplication facts difficult: Problem size or neighborhood consistency? Experimental Psychology, 53(4), 275–282. https://doi.org/10.1027/1618-3169.53.4.275</w:t>
      </w:r>
    </w:p>
    <w:p>
      <w:pPr>
        <w:bidi w:val="false"/>
        <w:spacing w:after="110" w:line="300"/>
        <w:ind w:left="400" w:hanging="400"/>
        <w:jc w:val="left"/>
      </w:pPr>
      <w:r>
        <w:rPr>
          <w:rFonts w:ascii="David" w:cs="David" w:eastAsia="David" w:hAnsi="David"/>
          <w:sz w:val="21"/>
          <w:szCs w:val="21"/>
        </w:rPr>
        <w:t xml:space="preserve">Dotan, D., &amp; Zviran-Ginat, S. (2022). Elementary math in elementary school: The effect of interference on learning the multiplication table. Cognitive Research: Principles and Implications, 7(1), 101. https://doi.org/10.1186/s41235-022-00451-0</w:t>
      </w:r>
    </w:p>
    <w:p>
      <w:pPr>
        <w:bidi w:val="false"/>
        <w:spacing w:after="110" w:line="300"/>
        <w:ind w:left="400" w:hanging="400"/>
        <w:jc w:val="left"/>
      </w:pPr>
      <w:r>
        <w:rPr>
          <w:rFonts w:ascii="David" w:cs="David" w:eastAsia="David" w:hAnsi="David"/>
          <w:sz w:val="21"/>
          <w:szCs w:val="21"/>
        </w:rPr>
        <w:t xml:space="preserve">Douglas, G. P., Myers, J. A., Mason, K. K., Powell, S. R., &amp; Lariviere, D. O. (2026). A meta-analysis of mathematics fact fluency interventions for students with mathematics difficulties (MD). Journal of Learning Disabilities, 59(3), 135–160. https://doi.org/10.1177/00222194261424914</w:t>
      </w:r>
    </w:p>
    <w:p>
      <w:pPr>
        <w:bidi w:val="false"/>
        <w:spacing w:after="110" w:line="300"/>
        <w:ind w:left="400" w:hanging="400"/>
        <w:jc w:val="left"/>
      </w:pPr>
      <w:r>
        <w:rPr>
          <w:rFonts w:ascii="David" w:cs="David" w:eastAsia="David" w:hAnsi="David"/>
          <w:sz w:val="21"/>
          <w:szCs w:val="21"/>
        </w:rPr>
        <w:t xml:space="preserve">Geary, D. C., Hoard, M. K., &amp; Bailey, D. H. (2012). Fact retrieval deficits in low achieving children and children with mathematical learning disability. Journal of Learning Disabilities, 45(4), 291–307. https://doi.org/10.1177/0022219410392046</w:t>
      </w:r>
    </w:p>
    <w:p>
      <w:pPr>
        <w:bidi w:val="false"/>
        <w:spacing w:after="110" w:line="300"/>
        <w:ind w:left="400" w:hanging="400"/>
        <w:jc w:val="left"/>
      </w:pPr>
      <w:r>
        <w:rPr>
          <w:rFonts w:ascii="David" w:cs="David" w:eastAsia="David" w:hAnsi="David"/>
          <w:sz w:val="21"/>
          <w:szCs w:val="21"/>
        </w:rPr>
        <w:t xml:space="preserve">Karpicke, J. D., &amp; Roediger, H. L. (2008). The critical importance of retrieval for learning. Science, 319(5865), 966–968. https://doi.org/10.1126/science.1152408</w:t>
      </w:r>
    </w:p>
    <w:p>
      <w:pPr>
        <w:bidi w:val="false"/>
        <w:spacing w:after="110" w:line="300"/>
        <w:ind w:left="400" w:hanging="400"/>
        <w:jc w:val="left"/>
      </w:pPr>
      <w:r>
        <w:rPr>
          <w:rFonts w:ascii="David" w:cs="David" w:eastAsia="David" w:hAnsi="David"/>
          <w:sz w:val="21"/>
          <w:szCs w:val="21"/>
        </w:rPr>
        <w:t xml:space="preserve">Kluger, A. N., &amp; DeNisi, A. (1996). The effects of feedback interventions on performance. Psychological Bulletin, 119(2), 254–284. https://doi.org/10.1037/0033-2909.119.2.254</w:t>
      </w:r>
    </w:p>
    <w:p>
      <w:pPr>
        <w:bidi w:val="false"/>
        <w:spacing w:after="110" w:line="300"/>
        <w:ind w:left="400" w:hanging="400"/>
        <w:jc w:val="left"/>
      </w:pPr>
      <w:r>
        <w:rPr>
          <w:rFonts w:ascii="David" w:cs="David" w:eastAsia="David" w:hAnsi="David"/>
          <w:sz w:val="21"/>
          <w:szCs w:val="21"/>
        </w:rPr>
        <w:t xml:space="preserve">LeFevre, J.-A., Shanahan, T., &amp; DeStefano, D. (2004). The tie effect in simple arithmetic: An access-based account. Memory &amp; Cognition, 32(6), 1019–1031. https://doi.org/10.3758/BF03196878</w:t>
      </w:r>
    </w:p>
    <w:p>
      <w:pPr>
        <w:bidi w:val="false"/>
        <w:spacing w:after="110" w:line="300"/>
        <w:ind w:left="400" w:hanging="400"/>
        <w:jc w:val="left"/>
      </w:pPr>
      <w:r>
        <w:rPr>
          <w:rFonts w:ascii="David" w:cs="David" w:eastAsia="David" w:hAnsi="David"/>
          <w:sz w:val="21"/>
          <w:szCs w:val="21"/>
        </w:rPr>
        <w:t xml:space="preserve">Patall, E. A., Cooper, H., &amp; Robinson, J. C. (2008). The effects of choice on intrinsic motivation and related outcomes: A meta-analysis of research findings. Psychological Bulletin, 134(2), 270–300. https://doi.org/10.1037/0033-2909.134.2.270</w:t>
      </w:r>
    </w:p>
    <w:p>
      <w:pPr>
        <w:bidi w:val="false"/>
        <w:spacing w:after="110" w:line="300"/>
        <w:ind w:left="400" w:hanging="400"/>
        <w:jc w:val="left"/>
      </w:pPr>
      <w:r>
        <w:rPr>
          <w:rFonts w:ascii="David" w:cs="David" w:eastAsia="David" w:hAnsi="David"/>
          <w:sz w:val="21"/>
          <w:szCs w:val="21"/>
        </w:rPr>
        <w:t xml:space="preserve">Ramirez, G., Gunderson, E. A., Levine, S. C., &amp; Beilock, S. L. (2013). Math anxiety, working memory, and math achievement in early elementary school. Journal of Cognition and Development, 14(2), 187–202. https://doi.org/10.1080/15248372.2012.664593</w:t>
      </w:r>
    </w:p>
    <w:p>
      <w:pPr>
        <w:bidi w:val="false"/>
        <w:spacing w:after="110" w:line="300"/>
        <w:ind w:left="400" w:hanging="400"/>
        <w:jc w:val="left"/>
      </w:pPr>
      <w:r>
        <w:rPr>
          <w:rFonts w:ascii="David" w:cs="David" w:eastAsia="David" w:hAnsi="David"/>
          <w:sz w:val="21"/>
          <w:szCs w:val="21"/>
        </w:rPr>
        <w:t xml:space="preserve">Shalev, R. S., Auerbach, J., Manor, O., &amp; Gross-Tsur, V. (2000). Developmental dyscalculia: Prevalence and prognosis. European Child &amp; Adolescent Psychiatry, 9(S2), S58–S64. https://doi.org/10.1007/s007870070009</w:t>
      </w:r>
    </w:p>
    <w:p>
      <w:pPr>
        <w:bidi w:val="false"/>
        <w:spacing w:after="110" w:line="300"/>
        <w:ind w:left="400" w:hanging="400"/>
        <w:jc w:val="left"/>
      </w:pPr>
      <w:r>
        <w:rPr>
          <w:rFonts w:ascii="David" w:cs="David" w:eastAsia="David" w:hAnsi="David"/>
          <w:sz w:val="21"/>
          <w:szCs w:val="21"/>
        </w:rPr>
        <w:t xml:space="preserve">Verguts, T., &amp; Fias, W. (2005). Interacting neighbors: A connectionist model of retrieval in single-digit multiplication. Memory &amp; Cognition, 33(1), 1–16. https://doi.org/10.3758/BF03195293</w:t>
      </w:r>
    </w:p>
    <w:p>
      <w:pPr>
        <w:bidi w:val="false"/>
        <w:spacing w:after="110" w:line="300"/>
        <w:ind w:left="400" w:hanging="400"/>
        <w:jc w:val="left"/>
      </w:pPr>
      <w:r>
        <w:rPr>
          <w:rFonts w:ascii="David" w:cs="David" w:eastAsia="David" w:hAnsi="David"/>
          <w:sz w:val="21"/>
          <w:szCs w:val="21"/>
        </w:rPr>
        <w:t xml:space="preserve">World Wide Web Consortium. (2024). Web Content Accessibility Guidelines (WCAG) 2.2. W3C Recommendation, 12 December 2024. https://www.w3.org/TR/WCAG22/</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after="14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David" w:cs="David" w:eastAsia="David" w:hAnsi="David"/>
      <w:b/>
      <w:bCs/>
      <w:color w:val="1F3864"/>
      <w:sz w:val="34"/>
      <w:szCs w:val="34"/>
    </w:rPr>
  </w:style>
  <w:style w:type="paragraph" w:styleId="Heading2">
    <w:name w:val="Heading 2"/>
    <w:basedOn w:val="Normal"/>
    <w:next w:val="Normal"/>
    <w:qFormat/>
    <w:pPr>
      <w:spacing w:after="120" w:before="280"/>
    </w:pPr>
    <w:rPr>
      <w:rFonts w:ascii="David" w:cs="David" w:eastAsia="David" w:hAnsi="David"/>
      <w:b/>
      <w:bCs/>
      <w:color w:val="2E5496"/>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2026-09-05T18:20:26.915Z</dcterms:created>
  <dcterms:modified xsi:type="dcterms:W3CDTF">2026-09-05T18:20:26.925Z</dcterms:modified>
</cp:coreProperties>
</file>

<file path=docProps/custom.xml><?xml version="1.0" encoding="utf-8"?>
<Properties xmlns="http://schemas.openxmlformats.org/officeDocument/2006/custom-properties" xmlns:vt="http://schemas.openxmlformats.org/officeDocument/2006/docPropsVTypes"/>
</file>