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bookmarkStart w:id="0" w:name="heading_0"/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尊出行</w:t>
      </w:r>
      <w:r>
        <w:rPr>
          <w:rFonts w:hint="eastAsia"/>
          <w:b/>
          <w:bCs/>
          <w:sz w:val="52"/>
          <w:szCs w:val="52"/>
        </w:rPr>
        <w:t>App-Android版</w:t>
      </w:r>
    </w:p>
    <w:p>
      <w:pPr>
        <w:jc w:val="center"/>
        <w:rPr>
          <w:rFonts w:hint="eastAsia" w:eastAsia="宋体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软件</w:t>
      </w:r>
    </w:p>
    <w:p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说明书</w:t>
      </w:r>
    </w:p>
    <w:p>
      <w:pPr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br w:type="page"/>
      </w:r>
    </w:p>
    <w:p>
      <w:pPr>
        <w:jc w:val="center"/>
        <w:rPr>
          <w:rFonts w:hint="eastAsia"/>
          <w:b/>
          <w:bCs/>
          <w:sz w:val="52"/>
          <w:szCs w:val="52"/>
        </w:rPr>
      </w:pP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bookmarkStart w:id="1" w:name="_GoBack"/>
      <w:bookmarkEnd w:id="1"/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注册登录模块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注册功能：支持手机号验证码登录，首次登录自动注册；支持微信快捷登录并绑定手机号。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登录功能：手机号验证码登录、微信快捷登录。验证码发送前需通过极验行为验证，验证码有效期5分钟，发送间隔60秒。登录态7天有效，支持自动刷新。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企业登录：企业管理员可通过企业端PC后台独立登录。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drawing>
          <wp:inline distT="0" distB="0" distL="114300" distR="114300">
            <wp:extent cx="2073910" cy="3740150"/>
            <wp:effectExtent l="0" t="0" r="889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出行预约核心模块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出发地/目的地输入：支持搜索选址、地图定位选址，支持最近记录快速选用，自动联想热门地址。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出行方式：聚焦包车出行和租车出行两大场景。包车出行配司机，按天计费，支持半日租/日租套餐；租车出行自驾，日租计费。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车型选择：横向滑动切换车型，展示车型图片、名称、标签。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套餐与日期选择：底部弹窗选择套餐、天数（1-30天）、起始日期，支持折后价展示，折扣系数按天数由后台配置。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路线预览：选择出发地、目的地后自动展示路线距离、预计行驶时间，校验运营城市范围。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价格预估：根据出行方式、车型、套餐、天数及后台配置的折扣规则自动预估费用，明确展示费用构成（套餐费、超时费、超公里费、远调费、等待费等），无隐形消费。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预约提交：确认出行信息后提交订单，支持填写联系人信息、乘车人数、行李数、备注。提交后生成订单编号，展示订单状态。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drawing>
          <wp:inline distT="0" distB="0" distL="114300" distR="114300">
            <wp:extent cx="2222500" cy="4568190"/>
            <wp:effectExtent l="0" t="0" r="1270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67585" cy="4580890"/>
            <wp:effectExtent l="0" t="0" r="1841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行程管理模块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订单列表：按订单状态分类展示（待支付、待开始、进行中、待结算、已完成、已取消），点击订单可查看详情。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订单详情：展示订单编号、出行方式、出发地/目的地、出行时间、路线、费用明细（按状态动态展示）、车辆信息（车牌号、车型、司机信息）、订单状态。费用项可点击查看子明细。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订单操作：待出发订单可取消（按规则收取违约金）；行程中可提前结束行程（已开始日期不退，未开始按取消规则退款）；已完成订单可查看凭证。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历史行程：保存所有已完成、已取消订单，支持再次预约相同行程。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drawing>
          <wp:inline distT="0" distB="0" distL="114300" distR="114300">
            <wp:extent cx="2393950" cy="4657725"/>
            <wp:effectExtent l="0" t="0" r="1905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支付模块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支付方式：支持微信支付、支付宝支付；企业授信额度支付（仅企业身份可见，下单预扣额度，行程结束实际扣除）。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支付流程：下单后跳转支付，20分钟内未支付自动取消订单。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退款管理：取消订单按规则扣除违约金后退款；调度超时自动取消并全额退款。企业支付退回额度，个人支付原路退回。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积分抵扣：尊界车主租车出行可使用积分抵扣部分费用。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drawing>
          <wp:inline distT="0" distB="0" distL="114300" distR="114300">
            <wp:extent cx="2138045" cy="4371340"/>
            <wp:effectExtent l="0" t="0" r="20955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个人中心模块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个人信息：展示头像、昵称、手机号，支持修改。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常用功能入口：行程管理、发票管理、企业管理（企业身份可见）、消息通知、客服中心、设置。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消息通知：接收订单状态通知、支付提醒、退款提醒、系统通知，支持站内消息和短信通知两种形式。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</w:rPr>
        <w:t>客服中心：电话客服（7×24小时）</w:t>
      </w:r>
      <w:r>
        <w:rPr>
          <w:rFonts w:hint="eastAsia" w:ascii="宋体" w:hAnsi="宋体" w:eastAsia="宋体" w:cs="宋体"/>
          <w:highlight w:val="none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企业入口：查看所属企业信息，查看本人企业用车权限与记录。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drawing>
          <wp:inline distT="0" distB="0" distL="114300" distR="114300">
            <wp:extent cx="3013710" cy="6155690"/>
            <wp:effectExtent l="0" t="0" r="889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615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  <w:t>企业入驻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乘客端「我的」页面提供企业入驻入口。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填写企业名称、管理员姓名、手机号验证码、设置密码，提交后由运营后台审核。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审核状态（审核中/已通过/已驳回）在入驻状态页展示，驳回后可修改重提。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审核通过后申请人自动成为企业管理员，可使用企业端PC后台。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drawing>
          <wp:inline distT="0" distB="0" distL="114300" distR="114300">
            <wp:extent cx="3562985" cy="7197090"/>
            <wp:effectExtent l="0" t="0" r="18415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719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B63024"/>
    <w:rsid w:val="39A651F6"/>
    <w:rsid w:val="4D6D4B36"/>
    <w:rsid w:val="51EB24A2"/>
    <w:rsid w:val="6D32377E"/>
    <w:rsid w:val="74FC7D0F"/>
    <w:rsid w:val="77577BCB"/>
    <w:rsid w:val="79B416DB"/>
    <w:rsid w:val="FFFF92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6880</Words>
  <Characters>6988</Characters>
  <TotalTime>4</TotalTime>
  <ScaleCrop>false</ScaleCrop>
  <LinksUpToDate>false</LinksUpToDate>
  <CharactersWithSpaces>7068</CharactersWithSpaces>
  <Application>WPS Office_6.2.1.8344_F1E327BC-269C-435d-A152-05C5408002CA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2026-04-11T08:05:00Z</dcterms:created>
  <dc:creator>Apache POI</dc:creator>
  <cp:lastModifiedBy>胡振翔</cp:lastModifiedBy>
  <dcterms:modified xsi:type="dcterms:W3CDTF">2026-07-08T15:47:33Z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eyJoZGlkIjoiNmUwMDEzYmYxZTYzOTFkYzMwYmRjNWE3M2FlYzIwMjAiLCJ1c2VySWQiOiIxMzg1MjQ3NzU2In0=</vt:lpwstr>
  </property>
  <property fmtid="{D5CDD505-2E9C-101B-9397-08002B2CF9AE}" pid="3" name="KSOProductBuildVer">
    <vt:lpwstr>2052-6.2.1.8344</vt:lpwstr>
  </property>
  <property fmtid="{D5CDD505-2E9C-101B-9397-08002B2CF9AE}" pid="4" name="ICV">
    <vt:lpwstr>516CC0861FDDD19263FE4D6ACF905263_43</vt:lpwstr>
  </property>
</Properties>
</file>