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>Правительство Российской Федерации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 xml:space="preserve">ФЕДЕРАЛЬНОЕ ГОСУДАРСТВЕННОЕ АВТОНОМНОЕ 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 xml:space="preserve">ОБРАЗОВАТЕЛЬНОЕ УЧРЕЖДЕНИЕ ВЫСШЕГО ОБРАЗОВАНИЯ 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 xml:space="preserve">«НАЦИОНАЛЬНЫЙ ИССЛЕДОВАТЕЛЬСКИЙ УНИВЕРСИТЕТ 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>«ВЫСШАЯ ШКОЛА ЭКОНОМИКИ»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>(НИУ ВШЭ)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  <w:r>
        <w:rPr>
          <w:rFonts w:ascii="Times New Roman" w:hAnsi="Times New Roman" w:eastAsia="MS Mincho" w:cs="Times New Roman"/>
          <w:sz w:val="28"/>
          <w:szCs w:val="28"/>
        </w:rPr>
        <w:t>Московский институт электроники и математики им. А.Н. Тихонова</w:t>
      </w:r>
    </w:p>
    <w:p>
      <w:pPr>
        <w:spacing w:after="0" w:line="360" w:lineRule="auto"/>
        <w:jc w:val="both"/>
        <w:rPr>
          <w:rFonts w:ascii="Times New Roman" w:hAnsi="Times New Roman" w:eastAsia="MS Mincho" w:cs="Times New Roman"/>
          <w:sz w:val="28"/>
          <w:szCs w:val="28"/>
        </w:rPr>
      </w:pPr>
    </w:p>
    <w:p>
      <w:pPr>
        <w:spacing w:after="0" w:line="360" w:lineRule="auto"/>
        <w:jc w:val="both"/>
        <w:textAlignment w:val="baseline"/>
        <w:rPr>
          <w:rFonts w:ascii="Times New Roman" w:hAnsi="Times New Roman" w:eastAsia="MS PGothic" w:cs="Times New Roman"/>
          <w:bCs/>
          <w:color w:val="000066"/>
          <w:kern w:val="24"/>
          <w:sz w:val="28"/>
          <w:szCs w:val="28"/>
          <w:lang w:eastAsia="ru-RU"/>
        </w:rPr>
      </w:pPr>
    </w:p>
    <w:p>
      <w:pPr>
        <w:spacing w:after="0" w:line="360" w:lineRule="auto"/>
        <w:jc w:val="both"/>
        <w:textAlignment w:val="baseline"/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</w:pPr>
      <w:r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  <w:t>ОТЧЕТ</w:t>
      </w:r>
    </w:p>
    <w:p>
      <w:pPr>
        <w:spacing w:after="0" w:line="360" w:lineRule="auto"/>
        <w:jc w:val="both"/>
        <w:textAlignment w:val="baseline"/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</w:pPr>
      <w:r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  <w:t>О ПРАКТИЧЕСКОЙ РАБОТЕ № 1</w:t>
      </w:r>
    </w:p>
    <w:p>
      <w:pPr>
        <w:spacing w:after="0" w:line="360" w:lineRule="auto"/>
        <w:jc w:val="both"/>
        <w:textAlignment w:val="baseline"/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</w:pPr>
      <w:r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  <w:t>по дисциплине «Криптографические методы защиты информации»</w:t>
      </w:r>
    </w:p>
    <w:p>
      <w:pPr>
        <w:spacing w:after="0" w:line="360" w:lineRule="auto"/>
        <w:jc w:val="both"/>
        <w:textAlignment w:val="baseline"/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</w:pPr>
      <w:r>
        <w:rPr>
          <w:rFonts w:ascii="Times New Roman" w:hAnsi="Times New Roman" w:eastAsia="MS PGothic" w:cs="Times New Roman"/>
          <w:bCs/>
          <w:kern w:val="24"/>
          <w:sz w:val="28"/>
          <w:szCs w:val="28"/>
          <w:lang w:eastAsia="ru-RU"/>
        </w:rPr>
        <w:t>ТЕМА РАБОТЫ</w:t>
      </w:r>
    </w:p>
    <w:p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6"/>
        <w:tblW w:w="0" w:type="auto"/>
        <w:jc w:val="right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5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4251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Студент гр. 24КНТ-4 Саламатов Максим Сергеевич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«27» апреля 2026 г.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4251" w:type="dxa"/>
          </w:tcPr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Руководитель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Заведующий кафедрой информационной безопасности киберфизических систем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канд. техн. наук, доцент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______________О.О. Евсютин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  <w:t>«___» __________ 2026 г.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8"/>
                <w:szCs w:val="28"/>
                <w:lang w:eastAsia="zh-CN"/>
              </w:rPr>
            </w:pPr>
          </w:p>
        </w:tc>
      </w:tr>
    </w:tbl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pageBreakBefore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>
      <w:pPr>
        <w:pStyle w:val="15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rPr>
          <w:rFonts w:cs="Times New Roman"/>
          <w:b/>
          <w:sz w:val="28"/>
          <w:szCs w:val="28"/>
        </w:rPr>
        <w:fldChar w:fldCharType="begin"/>
      </w:r>
      <w:r>
        <w:rPr>
          <w:rFonts w:cs="Times New Roman"/>
          <w:b/>
          <w:sz w:val="28"/>
          <w:szCs w:val="28"/>
        </w:rPr>
        <w:instrText xml:space="preserve"> TOC \o "1-3" \h \z \u </w:instrText>
      </w:r>
      <w:r>
        <w:rPr>
          <w:rFonts w:cs="Times New Roman"/>
          <w:b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"_Toc155608317" </w:instrText>
      </w:r>
      <w:r>
        <w:fldChar w:fldCharType="separate"/>
      </w:r>
      <w:r>
        <w:rPr>
          <w:rStyle w:val="10"/>
          <w:rFonts w:cs="Times New Roman"/>
          <w:sz w:val="28"/>
          <w:szCs w:val="28"/>
        </w:rPr>
        <w:t>1 Задание на практическую работу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_Toc155608317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pStyle w:val="15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fldChar w:fldCharType="begin"/>
      </w:r>
      <w:r>
        <w:instrText xml:space="preserve"> HYPERLINK \l "_Toc155608318" </w:instrText>
      </w:r>
      <w:r>
        <w:fldChar w:fldCharType="separate"/>
      </w:r>
      <w:r>
        <w:rPr>
          <w:rStyle w:val="10"/>
          <w:rFonts w:cs="Times New Roman"/>
          <w:sz w:val="28"/>
          <w:szCs w:val="28"/>
        </w:rPr>
        <w:t>2 Название раздела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_Toc155608318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pStyle w:val="17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fldChar w:fldCharType="begin"/>
      </w:r>
      <w:r>
        <w:instrText xml:space="preserve"> HYPERLINK \l "_Toc155608319" </w:instrText>
      </w:r>
      <w:r>
        <w:fldChar w:fldCharType="separate"/>
      </w:r>
      <w:r>
        <w:rPr>
          <w:rStyle w:val="10"/>
          <w:rFonts w:cs="Times New Roman"/>
          <w:sz w:val="28"/>
          <w:szCs w:val="28"/>
        </w:rPr>
        <w:t>2.1 Название подраздела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_Toc155608319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4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pStyle w:val="15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fldChar w:fldCharType="begin"/>
      </w:r>
      <w:r>
        <w:instrText xml:space="preserve"> HYPERLINK \l "_Toc155608320" </w:instrText>
      </w:r>
      <w:r>
        <w:fldChar w:fldCharType="separate"/>
      </w:r>
      <w:r>
        <w:rPr>
          <w:rStyle w:val="10"/>
          <w:rFonts w:cs="Times New Roman"/>
          <w:sz w:val="28"/>
          <w:szCs w:val="28"/>
          <w:lang w:val="en-US"/>
        </w:rPr>
        <w:t>X Выводы о проделанной работе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_Toc155608320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5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pStyle w:val="15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fldChar w:fldCharType="begin"/>
      </w:r>
      <w:r>
        <w:instrText xml:space="preserve"> HYPERLINK \l "_Toc155608321" </w:instrText>
      </w:r>
      <w:r>
        <w:fldChar w:fldCharType="separate"/>
      </w:r>
      <w:r>
        <w:rPr>
          <w:rStyle w:val="10"/>
          <w:rFonts w:cs="Times New Roman"/>
          <w:sz w:val="28"/>
          <w:szCs w:val="28"/>
          <w:lang w:val="en-US"/>
        </w:rPr>
        <w:t>X</w:t>
      </w:r>
      <w:r>
        <w:rPr>
          <w:rStyle w:val="10"/>
          <w:rFonts w:cs="Times New Roman"/>
          <w:sz w:val="28"/>
          <w:szCs w:val="28"/>
        </w:rPr>
        <w:t> Список использованных источников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_Toc155608321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6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pStyle w:val="15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fldChar w:fldCharType="begin"/>
      </w:r>
      <w:r>
        <w:instrText xml:space="preserve"> HYPERLINK \l "_Toc155608322" </w:instrText>
      </w:r>
      <w:r>
        <w:fldChar w:fldCharType="separate"/>
      </w:r>
      <w:r>
        <w:rPr>
          <w:rStyle w:val="10"/>
          <w:rFonts w:eastAsia="Times New Roman" w:cs="Times New Roman"/>
          <w:sz w:val="28"/>
          <w:szCs w:val="28"/>
          <w:lang w:eastAsia="ru-RU"/>
        </w:rPr>
        <w:t xml:space="preserve">ПРИЛОЖЕНИЕ А. </w:t>
      </w:r>
      <w:r>
        <w:rPr>
          <w:rStyle w:val="10"/>
          <w:rFonts w:eastAsia="Times New Roman" w:cs="Times New Roman"/>
          <w:kern w:val="32"/>
          <w:sz w:val="28"/>
          <w:szCs w:val="28"/>
          <w:lang w:eastAsia="ru-RU"/>
        </w:rPr>
        <w:t>Основные требования к оформлению отчета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_Toc155608322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7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pStyle w:val="15"/>
        <w:tabs>
          <w:tab w:val="right" w:leader="dot" w:pos="9345"/>
        </w:tabs>
        <w:jc w:val="both"/>
        <w:rPr>
          <w:rFonts w:cs="Times New Roman" w:eastAsiaTheme="minorEastAsia"/>
          <w:kern w:val="2"/>
          <w:sz w:val="28"/>
          <w:szCs w:val="28"/>
          <w:lang w:eastAsia="ru-RU"/>
          <w14:ligatures w14:val="standardContextual"/>
        </w:rPr>
      </w:pPr>
      <w:r>
        <w:fldChar w:fldCharType="begin"/>
      </w:r>
      <w:r>
        <w:instrText xml:space="preserve"> HYPERLINK \l "_Toc155608323" </w:instrText>
      </w:r>
      <w:r>
        <w:fldChar w:fldCharType="separate"/>
      </w:r>
      <w:r>
        <w:rPr>
          <w:rStyle w:val="10"/>
          <w:rFonts w:cs="Times New Roman"/>
          <w:sz w:val="28"/>
          <w:szCs w:val="28"/>
        </w:rPr>
        <w:t>ПРИЛОЖЕНИЕ Б. Пример списка использованных источников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fldChar w:fldCharType="begin"/>
      </w:r>
      <w:r>
        <w:rPr>
          <w:rFonts w:cs="Times New Roman"/>
          <w:sz w:val="28"/>
          <w:szCs w:val="28"/>
        </w:rPr>
        <w:instrText xml:space="preserve"> PAGEREF _Toc155608323 \h </w:instrText>
      </w:r>
      <w:r>
        <w:rPr>
          <w:rFonts w:cs="Times New Roman"/>
          <w:sz w:val="28"/>
          <w:szCs w:val="28"/>
        </w:rPr>
        <w:fldChar w:fldCharType="separate"/>
      </w:r>
      <w:r>
        <w:rPr>
          <w:rFonts w:cs="Times New Roman"/>
          <w:sz w:val="28"/>
          <w:szCs w:val="28"/>
        </w:rPr>
        <w:t>12</w:t>
      </w:r>
      <w:r>
        <w:rPr>
          <w:rFonts w:cs="Times New Roman"/>
          <w:sz w:val="28"/>
          <w:szCs w:val="28"/>
        </w:rPr>
        <w:fldChar w:fldCharType="end"/>
      </w:r>
      <w:r>
        <w:rPr>
          <w:rFonts w:cs="Times New Roman"/>
          <w:sz w:val="28"/>
          <w:szCs w:val="28"/>
        </w:rPr>
        <w:fldChar w:fldCharType="end"/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>
      <w:pPr>
        <w:pStyle w:val="2"/>
        <w:jc w:val="both"/>
        <w:rPr>
          <w:sz w:val="28"/>
          <w:szCs w:val="28"/>
        </w:rPr>
      </w:pPr>
      <w:bookmarkStart w:id="0" w:name="_Toc155608317"/>
      <w:r>
        <w:rPr>
          <w:sz w:val="28"/>
          <w:szCs w:val="28"/>
        </w:rPr>
        <w:t>1 Задание на практическую работу</w:t>
      </w:r>
      <w:bookmarkEnd w:id="0"/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работы является...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практической работы необходимо выполнить следующее: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pStyle w:val="2"/>
        <w:jc w:val="both"/>
        <w:rPr>
          <w:sz w:val="28"/>
          <w:szCs w:val="28"/>
        </w:rPr>
      </w:pPr>
      <w:bookmarkStart w:id="1" w:name="_Toc155608318"/>
      <w:r>
        <w:rPr>
          <w:sz w:val="28"/>
          <w:szCs w:val="28"/>
        </w:rPr>
        <w:t>2 </w:t>
      </w:r>
      <w:bookmarkEnd w:id="1"/>
      <w:bookmarkStart w:id="2" w:name="_Toc155608320"/>
      <w:r>
        <w:rPr>
          <w:sz w:val="28"/>
          <w:szCs w:val="28"/>
        </w:rPr>
        <w:t xml:space="preserve">КРАТКИЕ ТЕОРЕТИЧЕСКИЕ СВЕДЕНИЯ </w:t>
      </w:r>
    </w:p>
    <w:p>
      <w:pPr>
        <w:pStyle w:val="2"/>
        <w:jc w:val="both"/>
        <w:rPr>
          <w:sz w:val="28"/>
          <w:szCs w:val="28"/>
        </w:rPr>
      </w:pPr>
      <w:r>
        <w:rPr>
          <w:sz w:val="28"/>
          <w:szCs w:val="28"/>
        </w:rPr>
        <w:t>Шифр простой замены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Простейшим примером подстановочного шифра является шифр простой замены. Математически данный шифр может быть описан на языке подстановок. Каждой букве алфавита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</m:oMath>
      <w:r>
        <w:rPr>
          <w:b w:val="0"/>
          <w:bCs w:val="0"/>
          <w:sz w:val="28"/>
          <w:szCs w:val="28"/>
        </w:rPr>
        <w:t xml:space="preserve"> мощностью m ставится в соответствие число из диапазона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1…m</m:t>
        </m:r>
      </m:oMath>
      <w:r>
        <w:rPr>
          <w:b w:val="0"/>
          <w:bCs w:val="0"/>
          <w:sz w:val="28"/>
          <w:szCs w:val="28"/>
        </w:rPr>
        <w:t xml:space="preserve"> - другими словами, все символы алфавита нумеруются.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Множество возможных ключей шифра простой замены является симметрической группой степени m, то есть группой подстановок длины m: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 = S(A) = Sₘ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Открытый текст обозначим: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 = (x₁, …, xₗ)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где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xᵢ ∈ A, i = (1,l) ̅</m:t>
        </m:r>
      </m:oMath>
      <w:r>
        <w:rPr>
          <w:b w:val="0"/>
          <w:bCs w:val="0"/>
          <w:sz w:val="28"/>
          <w:szCs w:val="28"/>
        </w:rPr>
        <w:t>, соответствующий шифртекст -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 = (y₁, …, yₗ)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Зашифрование открытого текста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 = (x₁, …, xₗ)</m:t>
        </m:r>
      </m:oMath>
      <w:r>
        <w:rPr>
          <w:b w:val="0"/>
          <w:bCs w:val="0"/>
          <w:sz w:val="28"/>
          <w:szCs w:val="28"/>
        </w:rPr>
        <w:t xml:space="preserve"> на ключе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 ∈ K</m:t>
        </m:r>
      </m:oMath>
      <w:r>
        <w:rPr>
          <w:b w:val="0"/>
          <w:bCs w:val="0"/>
          <w:sz w:val="28"/>
          <w:szCs w:val="28"/>
        </w:rPr>
        <w:t xml:space="preserve"> может быть записано как: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Eₖ(x) = (k(x₁), …, k(xₗ))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расшифрование шифртекста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 = (y₁, …, yₗ)</m:t>
        </m:r>
      </m:oMath>
      <w:r>
        <w:rPr>
          <w:b w:val="0"/>
          <w:bCs w:val="0"/>
          <w:sz w:val="28"/>
          <w:szCs w:val="28"/>
        </w:rPr>
        <w:t xml:space="preserve"> на том же ключе -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Dₖ(y) = (k⁻¹(y₁), …, k⁻¹(yₗ))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где k⁻¹ </w:t>
      </w:r>
      <w:r>
        <w:rPr>
          <w:rFonts w:ascii="Cambria Math" w:hAnsi="Cambria Math" w:cs="Cambria Math"/>
          <w:b w:val="0"/>
          <w:bCs w:val="0"/>
          <w:sz w:val="28"/>
          <w:szCs w:val="28"/>
        </w:rPr>
        <w:t>∈</w:t>
      </w:r>
      <w:r>
        <w:rPr>
          <w:b w:val="0"/>
          <w:bCs w:val="0"/>
          <w:sz w:val="28"/>
          <w:szCs w:val="28"/>
        </w:rPr>
        <w:t xml:space="preserve"> K — подстановка, обратная k.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Проще говоря, при зашифровании каждый символ текста заменяется на другой символ с помощью ключевой подстановки.</w:t>
      </w:r>
    </w:p>
    <w:p>
      <w:pPr>
        <w:pStyle w:val="2"/>
        <w:jc w:val="both"/>
        <w:rPr>
          <w:sz w:val="28"/>
          <w:szCs w:val="28"/>
        </w:rPr>
      </w:pPr>
      <w:r>
        <w:rPr>
          <w:sz w:val="28"/>
          <w:szCs w:val="28"/>
        </w:rPr>
        <w:t>Аффинный шифр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Другим частным случаем шифра простой замены является аффинный шифр, основанный на так называемом аффинном преобразовании.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Данный шифр реализует замену символов открытого текста с использованием операций в кольце классов вычетов. Символы алфавита A мощностью m представляются элементами кольца классов вычетов ℤₘ.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В качестве ключа аффинного шифра выступает пара значений k = (α, β), α </w:t>
      </w:r>
      <w:r>
        <w:rPr>
          <w:rFonts w:ascii="Cambria Math" w:hAnsi="Cambria Math" w:cs="Cambria Math"/>
          <w:b w:val="0"/>
          <w:bCs w:val="0"/>
          <w:sz w:val="28"/>
          <w:szCs w:val="28"/>
        </w:rPr>
        <w:t>∈</w:t>
      </w:r>
      <w:r>
        <w:rPr>
          <w:b w:val="0"/>
          <w:bCs w:val="0"/>
          <w:sz w:val="28"/>
          <w:szCs w:val="28"/>
        </w:rPr>
        <w:t xml:space="preserve"> ℤₘ*, β </w:t>
      </w:r>
      <w:r>
        <w:rPr>
          <w:rFonts w:ascii="Cambria Math" w:hAnsi="Cambria Math" w:cs="Cambria Math"/>
          <w:b w:val="0"/>
          <w:bCs w:val="0"/>
          <w:sz w:val="28"/>
          <w:szCs w:val="28"/>
        </w:rPr>
        <w:t>∈</w:t>
      </w:r>
      <w:r>
        <w:rPr>
          <w:b w:val="0"/>
          <w:bCs w:val="0"/>
          <w:sz w:val="28"/>
          <w:szCs w:val="28"/>
        </w:rPr>
        <w:t xml:space="preserve"> ℤₘ, соответственно ключевое пространство имеет вид: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i/>
          <w:iCs/>
          <w:sz w:val="28"/>
          <w:szCs w:val="28"/>
        </w:rPr>
        <w:t>K = ℤₘ × ℤₘ</w:t>
      </w:r>
      <w:r>
        <w:rPr>
          <w:b w:val="0"/>
          <w:bCs w:val="0"/>
          <w:sz w:val="28"/>
          <w:szCs w:val="28"/>
        </w:rPr>
        <w:t>*</w:t>
      </w:r>
    </w:p>
    <w:p>
      <w:pPr>
        <w:pStyle w:val="2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Открытый текст и шифртекст обозначим соответственно:</m:t>
          </m:r>
        </m:oMath>
      </m:oMathPara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 = (x₁, …, xₗ)</m:t>
        </m:r>
      </m:oMath>
      <w:r>
        <w:rPr>
          <w:b w:val="0"/>
          <w:bCs w:val="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и</m:t>
        </m:r>
      </m:oMath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y=</m:t>
        </m:r>
        <m:d>
          <m:dP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sz w:val="28"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sz w:val="28"/>
                    <w:szCs w:val="28"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,…,yₗ</m:t>
            </m: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e>
        </m:d>
      </m:oMath>
      <w:r>
        <w:rPr>
          <w:b w:val="0"/>
          <w:bCs w:val="0"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где xᵢ</m:t>
        </m:r>
        <m:r>
          <m:rPr>
            <m:sty m:val="bi"/>
            <m:scr m:val="double-struck"/>
          </m:rPr>
          <w:rPr>
            <w:rFonts w:ascii="Cambria Math" w:hAnsi="Cambria Math"/>
            <w:sz w:val="28"/>
            <w:szCs w:val="28"/>
          </w:rPr>
          <m:t xml:space="preserve"> ∈ ℤₘ,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yᵢ</m:t>
        </m:r>
        <m:r>
          <m:rPr>
            <m:sty m:val="bi"/>
            <m:scr m:val="double-struck"/>
          </m:rPr>
          <w:rPr>
            <w:rFonts w:ascii="Cambria Math" w:hAnsi="Cambria Math"/>
            <w:sz w:val="28"/>
            <w:szCs w:val="28"/>
          </w:rPr>
          <m:t xml:space="preserve"> ∈ ℤₘ,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i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</m:t>
            </m: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.</m:t>
        </m:r>
      </m:oMath>
      <w:r>
        <w:rPr>
          <w:b w:val="0"/>
          <w:bCs w:val="0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b w:val="0"/>
            <w:bCs w:val="0"/>
            <w:sz w:val="28"/>
            <w:szCs w:val="28"/>
          </w:rPr>
          <m:t>Зашифрование отдельного символа открытого текста осуществляется по</m:t>
        </m:r>
      </m:oMath>
    </w:p>
    <w:p>
      <w:pPr>
        <w:pStyle w:val="2"/>
        <w:ind w:firstLine="0"/>
        <w:jc w:val="both"/>
        <w:rPr>
          <w:b w:val="0"/>
          <w:bCs w:val="0"/>
          <w:sz w:val="28"/>
          <w:szCs w:val="28"/>
        </w:rPr>
      </w:pPr>
      <m:oMath>
        <m:r>
          <m:rPr>
            <m:nor/>
            <m:sty m:val="p"/>
          </m:rPr>
          <w:rPr>
            <w:b w:val="0"/>
            <w:bCs w:val="0"/>
            <w:sz w:val="28"/>
            <w:szCs w:val="28"/>
          </w:rPr>
          <m:t>формуле</m:t>
        </m:r>
      </m:oMath>
      <w:r>
        <w:rPr>
          <w:b w:val="0"/>
          <w:bCs w:val="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= α·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+ β (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),</m:t>
        </m:r>
        <m:r>
          <m:rPr/>
          <w:rPr>
            <w:rFonts w:ascii="Cambria Math" w:hAnsi="Cambria Math"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1,  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e>
        </m:acc>
      </m:oMath>
    </w:p>
    <w:p>
      <w:pPr>
        <w:pStyle w:val="2"/>
        <w:ind w:firstLine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расшифрование — по формуле:</w:t>
      </w:r>
    </w:p>
    <w:p>
      <w:pPr>
        <w:pStyle w:val="2"/>
        <w:ind w:firstLine="0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xᵢ = (yᵢ − β)·α⁻¹ (mod m),</m:t>
        </m:r>
        <m:r>
          <m:rPr/>
          <w:rPr>
            <w:rFonts w:ascii="Cambria Math" w:hAnsi="Cambria Math"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i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</m:t>
            </m: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e>
        </m:acc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ind w:firstLine="0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где α⁻¹ − обратный элемент к α</m:t>
        </m:r>
        <m:r>
          <m:rPr>
            <m:sty m:val="bi"/>
            <m:scr m:val="double-struck"/>
          </m:rPr>
          <w:rPr>
            <w:rFonts w:ascii="Cambria Math" w:hAnsi="Cambria Math"/>
            <w:sz w:val="28"/>
            <w:szCs w:val="28"/>
          </w:rPr>
          <m:t xml:space="preserve"> в кольце ℤₘ (существует, так как ∈ ℤₘ∗).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</w:p>
    <w:p>
      <w:pPr>
        <w:pStyle w:val="2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Аффинный рекуррентный шифр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Усилением аффинного шифра является аффинный рекуррентный шифр, когда для каждого символа открытого текста вычисляется новое ключевое значение на основе предыдущего.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В качестве ключа выступают две пары значений: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k₁ = (α₁, β₁),</m:t>
        </m:r>
        <m:r>
          <m:rPr/>
          <w:rPr>
            <w:rFonts w:ascii="Cambria Math" w:hAnsi="Cambria Math"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k₂ = (α₂, β₂)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где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α₁, α</m:t>
        </m:r>
        <m:r>
          <m:rPr>
            <m:sty m:val="bi"/>
            <m:scr m:val="double-struck"/>
          </m:rPr>
          <w:rPr>
            <w:rFonts w:ascii="Cambria Math" w:hAnsi="Cambria Math"/>
            <w:sz w:val="28"/>
            <w:szCs w:val="28"/>
          </w:rPr>
          <m:t xml:space="preserve">₂ ∈ ℤₘ∗,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β₁, β</m:t>
        </m:r>
        <m:r>
          <m:rPr>
            <m:sty m:val="bi"/>
            <m:scr m:val="double-struck"/>
          </m:rPr>
          <w:rPr>
            <w:rFonts w:ascii="Cambria Math" w:hAnsi="Cambria Math"/>
            <w:sz w:val="28"/>
            <w:szCs w:val="28"/>
          </w:rPr>
          <m:t>₂ ∈ ℤ</m:t>
        </m:r>
      </m:oMath>
      <w:r>
        <w:rPr>
          <w:b w:val="0"/>
          <w:bCs w:val="0"/>
          <w:sz w:val="28"/>
          <w:szCs w:val="28"/>
        </w:rPr>
        <w:t>ₘ.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Ключевая пара для i-го символа преобразуемой последовательности вычисляется рекуррентно: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αᵢ = αᵢ₋₁ · αᵢ₋₂ (mod m)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βᵢ = βᵢ₋₁ + βᵢ₋₂ (mod m)</m:t>
        </m:r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для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 ≥ 3</m:t>
        </m:r>
      </m:oMath>
      <w:r>
        <w:rPr>
          <w:b w:val="0"/>
          <w:bCs w:val="0"/>
          <w:sz w:val="28"/>
          <w:szCs w:val="28"/>
        </w:rPr>
        <w:t>.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Зашифрование отдельного символа открытого текста осуществляется по формуле: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= αᵢ·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+ βᵢ (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),</m:t>
        </m:r>
        <m:r>
          <m:rPr/>
          <w:rPr>
            <w:rFonts w:ascii="Cambria Math" w:hAnsi="Cambria Math"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1,l.</m:t>
            </m: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e>
        </m:acc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расшифрование — по формуле:</w:t>
      </w:r>
    </w:p>
    <w:p>
      <w:pPr>
        <w:pStyle w:val="2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xᵢ = (yᵢ − βᵢ)·αᵢ⁻¹ (mod m),</m:t>
        </m:r>
        <m:r>
          <m:rPr/>
          <w:rPr>
            <w:rFonts w:ascii="Cambria Math" w:hAnsi="Cambria Math"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i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1,l.</m:t>
            </m: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e>
        </m:acc>
      </m:oMath>
      <w:r>
        <w:rPr>
          <w:b w:val="0"/>
          <w:bCs w:val="0"/>
          <w:sz w:val="28"/>
          <w:szCs w:val="28"/>
        </w:rPr>
        <w:t xml:space="preserve">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ручного шифрования и расшифрования</w:t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Шифр простой замены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Открытый текст: HELLO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Алфавит: A=0, B=1, ..., Z=25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 : A→Q, B→W, C→E, D→R, E→T, F→Y, G→U, H→I, I→O, J→P, K→A, L→S, M→D, N→F, O→G, P→H, Q→J, R→K, S→L, T→Z, U→X, V→C, W→V, X→B, Y→N, Z→M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Зашифрование:</w:t>
      </w:r>
    </w:p>
    <w:p>
      <w:pPr>
        <w:ind w:left="72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H → I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2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E  → T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2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L → S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2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L → S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2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O → G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Шифртекст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ITSSG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Расшифрование (обратная подстановка):</w:t>
      </w:r>
    </w:p>
    <w:p>
      <w:pPr>
        <w:ind w:left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I → H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T → E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S→ L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09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S→ L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709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G  → O</m:t>
        </m:r>
      </m:oMath>
      <w:r>
        <w:rPr>
          <w:rFonts w:ascii="Times New Roman" w:hAnsi="Times New Roman" w:cs="Times New Roman" w:eastAsiaTheme="minorEastAsia"/>
          <w:i/>
          <w:sz w:val="28"/>
          <w:szCs w:val="28"/>
        </w:rPr>
        <w:t xml:space="preserve"> </w:t>
      </w:r>
    </w:p>
    <w:p>
      <w:pPr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iCs/>
          <w:sz w:val="28"/>
          <w:szCs w:val="28"/>
        </w:rPr>
        <w:t xml:space="preserve">Результат: </w:t>
      </w:r>
      <w:r>
        <w:rPr>
          <w:rFonts w:ascii="Times New Roman" w:hAnsi="Times New Roman" w:cs="Times New Roman" w:eastAsiaTheme="minorEastAsia"/>
          <w:iCs/>
          <w:sz w:val="28"/>
          <w:szCs w:val="28"/>
          <w:lang w:val="en-US"/>
        </w:rPr>
        <w:t>HELLO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3.2 Афинный шифр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Открытый текст: HELLO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Алфавит: A=0, B=1, ..., Z=25</w:t>
      </w:r>
    </w:p>
    <w:p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 a = 5, b = 8 (проверка: gcd(5,26)=1, условие выполнено)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зашифрования: y = (a·x + b) mod 26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Вычисления: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537"/>
        <w:gridCol w:w="600"/>
        <w:gridCol w:w="1131"/>
        <w:gridCol w:w="2367"/>
        <w:gridCol w:w="537"/>
        <w:gridCol w:w="1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a·x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a·x + b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(a·x + b) mod 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буква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43 - 26 = 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28 - 26 = 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63 - 52 = 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63 - 52 = 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78 - 78 = 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 RCLLA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= 21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Расшивровываем по формуле: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537"/>
        <w:gridCol w:w="1159"/>
        <w:gridCol w:w="1847"/>
        <w:gridCol w:w="2011"/>
        <w:gridCol w:w="537"/>
        <w:gridCol w:w="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 - b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a⁻¹·(y-b)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mod 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17-8=9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21·9=189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189-182=7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2-8=-6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21·(-6)=-126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-126+130=4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11-8=3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21·3=63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63-52=11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11-8=3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21·3=63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63-52=11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0-8=-8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21·(-8)=-168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-168+182=14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 Аффинный рекуррентный шифр</w:t>
      </w:r>
    </w:p>
    <w:p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Открытый текст: HELLO</w:t>
      </w:r>
    </w:p>
    <w:p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Начальные ключи: a₁ = 3, b₁ = 5</w:t>
      </w:r>
    </w:p>
    <w:p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Рекуррентные коэффициенты: a₂ = 7, b₂ = 11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Вычисление ключей для каждого символа: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"/>
        <w:gridCol w:w="2772"/>
        <w:gridCol w:w="2161"/>
        <w:gridCol w:w="1971"/>
        <w:gridCol w:w="2290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задано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начальный ключ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задано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ключ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a₃ = a₂·a₁ mod 26, b₃ = b₂ + b₁ mod 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7·3=21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11+5=16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a₃=21, b₃=16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a₄ = a₃·a₂ mod 26, b₄ = b₃ + b₂ mod 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21·7=147≡17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16+11=27≡1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a₄=17, b₄=1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a₅ = a₄·a₃ mod 26, b₅ = b₄ + b₃ mod 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17·21=357≡19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1+16=17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a₅=19, b₅=17</w:t>
            </w: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Зашифрование</w:t>
      </w:r>
      <w:r>
        <w:rPr>
          <w:rFonts w:ascii="Times New Roman" w:hAnsi="Times New Roman" w:cs="Times New Roman"/>
          <w:sz w:val="28"/>
          <w:szCs w:val="28"/>
        </w:rPr>
        <w:t xml:space="preserve"> по формуле yᵢ = (aᵢ·xᵢ + bᵢ) mod 26: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169"/>
        <w:gridCol w:w="537"/>
        <w:gridCol w:w="537"/>
        <w:gridCol w:w="537"/>
        <w:gridCol w:w="2161"/>
        <w:gridCol w:w="1252"/>
        <w:gridCol w:w="537"/>
        <w:gridCol w:w="1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Позиция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aᵢ·xᵢ + bᵢ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 mod 26)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Новая буква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3·7+5=26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mod 26 = 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7·4+11=39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 mod 26 = 13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21·11+16=247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247 mod 26 = 13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17·11+1=188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188 mod 26 = 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19·14+17=283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283 mod 26 = 23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 ANNGX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Расшифрование: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найти обратные элементы для каждого aᵢ:</w:t>
      </w:r>
    </w:p>
    <w:p>
      <w:pPr>
        <w:ind w:firstLine="36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a₁ = 3: a₁⁻¹ = 9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36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a₂ = 7: a₂⁻¹ = 15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36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a₃ = 21: a₃⁻¹ = 5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ind w:left="360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>a₄ = 17: a₄⁻¹ = 23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p>
      <w:pPr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>
        <m:r>
          <m:rPr/>
          <w:rPr>
            <w:rFonts w:ascii="Cambria Math" w:hAnsi="Cambria Math" w:cs="Times New Roman"/>
            <w:sz w:val="28"/>
            <w:szCs w:val="28"/>
          </w:rPr>
          <m:t xml:space="preserve">      a₅ = 19: a₅⁻¹ = 11</m:t>
        </m:r>
      </m:oMath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</w:p>
    <w:tbl>
      <w:tblPr>
        <w:tblStyle w:val="3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1138"/>
        <w:gridCol w:w="527"/>
        <w:gridCol w:w="720"/>
        <w:gridCol w:w="527"/>
        <w:gridCol w:w="470"/>
        <w:gridCol w:w="1428"/>
        <w:gridCol w:w="1555"/>
        <w:gridCol w:w="527"/>
        <w:gridCol w:w="1138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Позиция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aᵢ⁻¹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- bᵢ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a⁻¹·(y-b)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 26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9·(-5)=-45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-45+52=7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15·2=30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30-26=4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5·(-3)=-15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-15+26=11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23·5=115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115-104=11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11·6=66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66-52=14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 HELLO</w:t>
      </w:r>
    </w:p>
    <w:p>
      <w:pPr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</w:p>
    <w:p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Код можно увидеть по ссылке: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"https://github.com/klayyy122/practice1/blob/main/crypt.cpp"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https://github.com/klayyy122/practice1/blob/main/crypt.cpp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Примеры работы: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Шифр простой подстановки: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938520" cy="1151255"/>
            <wp:effectExtent l="0" t="0" r="508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Афинный шифр:</w:t>
      </w:r>
    </w:p>
    <w:p>
      <w:pPr>
        <w:numPr>
          <w:numId w:val="0"/>
        </w:numPr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372100" cy="168592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Афинный реккурентный шифр: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937250" cy="1092200"/>
            <wp:effectExtent l="0" t="0" r="6350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Криптоанализ шифров:</w:t>
      </w:r>
    </w:p>
    <w:p>
      <w:pPr>
        <w:numPr>
          <w:ilvl w:val="0"/>
          <w:numId w:val="5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Шифр простой замены:</w:t>
      </w: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Я пытался использовать частотный анализ с частотным распределением бекв в английском языке:</w:t>
      </w: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Исходный текст: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929630" cy="2010410"/>
            <wp:effectExtent l="0" t="0" r="1397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rPr>
          <w:rFonts w:hint="default"/>
          <w:lang w:val="ru-RU"/>
        </w:rPr>
        <w:t xml:space="preserve">Результат: </w:t>
      </w:r>
      <w:r>
        <w:drawing>
          <wp:inline distT="0" distB="0" distL="114300" distR="114300">
            <wp:extent cx="5936615" cy="1189355"/>
            <wp:effectExtent l="0" t="0" r="6985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криптоанализа афинного шифра я использовал полный перебор так как этот шифр имеет всего 312 вариантов ключей.</w:t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Мной было зашифровано слово hello с ключами a=15 и b = 23:</w:t>
      </w:r>
    </w:p>
    <w:p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181350" cy="1438275"/>
            <wp:effectExtent l="0" t="0" r="0" b="952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афинного реккурентного шифр я использовал перебор, но с уже известной некоторой частью текста:</w:t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Исходный текст: был зашифрован с ключами а1 = 5, b1 = 8, a2 = 7, b2 = 3</w:t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931535" cy="2127885"/>
            <wp:effectExtent l="0" t="0" r="12065" b="571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Результат:</w:t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1543050" cy="390525"/>
            <wp:effectExtent l="0" t="0" r="0" b="952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928360" cy="2209800"/>
            <wp:effectExtent l="0" t="0" r="15240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Выводы о проделанной работе</w:t>
      </w:r>
      <w:bookmarkEnd w:id="2"/>
    </w:p>
    <w:p>
      <w:pPr>
        <w:numPr>
          <w:ilvl w:val="0"/>
          <w:numId w:val="6"/>
        </w:numPr>
        <w:ind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три подстановочных шифра: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простой замены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Афинный шифр</w:t>
      </w:r>
    </w:p>
    <w:p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Афинный реккурентный шифр</w:t>
      </w:r>
    </w:p>
    <w:p>
      <w:pPr>
        <w:numPr>
          <w:ilvl w:val="0"/>
          <w:numId w:val="6"/>
        </w:num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Изучены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методы криптоанализа: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Частотный анализ для шифра простой замены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Перебор ключей для афинного шифра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перебор ключей для реккурентного шифра с известной частью текста.</w:t>
      </w:r>
      <w:bookmarkStart w:id="9" w:name="_GoBack"/>
      <w:bookmarkEnd w:id="9"/>
    </w:p>
    <w:p>
      <w:pPr>
        <w:numPr>
          <w:ilvl w:val="0"/>
          <w:numId w:val="6"/>
        </w:num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pStyle w:val="2"/>
        <w:jc w:val="both"/>
        <w:rPr>
          <w:sz w:val="28"/>
          <w:szCs w:val="28"/>
        </w:rPr>
      </w:pPr>
      <w:bookmarkStart w:id="3" w:name="_Toc155608321"/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 Список использованных источников</w:t>
      </w:r>
      <w:bookmarkEnd w:id="3"/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библиографических ссылок, оформленных по ГОСТ (примеры приведены в приложении А).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pStyle w:val="2"/>
        <w:ind w:firstLine="0"/>
        <w:jc w:val="both"/>
        <w:rPr>
          <w:rFonts w:eastAsia="Times New Roman"/>
          <w:kern w:val="32"/>
          <w:sz w:val="28"/>
          <w:szCs w:val="28"/>
          <w:lang w:eastAsia="ru-RU"/>
        </w:rPr>
      </w:pPr>
      <w:bookmarkStart w:id="4" w:name="Приложение"/>
      <w:bookmarkStart w:id="5" w:name="_Toc1372613"/>
      <w:bookmarkStart w:id="6" w:name="_Toc155608322"/>
      <w:r>
        <w:rPr>
          <w:rFonts w:eastAsia="Times New Roman"/>
          <w:sz w:val="28"/>
          <w:szCs w:val="28"/>
          <w:lang w:eastAsia="ru-RU"/>
        </w:rPr>
        <w:t>ПРИЛОЖЕНИЕ А</w:t>
      </w:r>
      <w:bookmarkEnd w:id="4"/>
      <w:r>
        <w:rPr>
          <w:rFonts w:eastAsia="Times New Roman"/>
          <w:sz w:val="28"/>
          <w:szCs w:val="28"/>
          <w:lang w:eastAsia="ru-RU"/>
        </w:rPr>
        <w:t>.</w:t>
      </w:r>
      <w:r>
        <w:rPr>
          <w:rFonts w:eastAsia="Times New Roman"/>
          <w:sz w:val="28"/>
          <w:szCs w:val="28"/>
          <w:lang w:eastAsia="ru-RU"/>
        </w:rPr>
        <w:br w:type="textWrapping"/>
      </w:r>
      <w:bookmarkEnd w:id="5"/>
      <w:r>
        <w:rPr>
          <w:rFonts w:eastAsia="Times New Roman"/>
          <w:kern w:val="32"/>
          <w:sz w:val="28"/>
          <w:szCs w:val="28"/>
          <w:lang w:eastAsia="ru-RU"/>
        </w:rPr>
        <w:t>Основные требования к оформлению отчета</w:t>
      </w:r>
      <w:bookmarkEnd w:id="6"/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А.1 Общие требования к оформлению отчета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Шрифт: единый, рекомендуемый – Times New Roman,  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Цвет: черный,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Размер: не менее 12 </w:t>
      </w:r>
      <w:r>
        <w:rPr>
          <w:rFonts w:ascii="Times New Roman" w:hAnsi="Times New Roman" w:cs="Times New Roman"/>
          <w:color w:val="000000"/>
          <w:sz w:val="28"/>
          <w:szCs w:val="28"/>
        </w:rPr>
        <w:t>пт., одинаковый по всему отчету,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Выравнивание </w:t>
      </w:r>
      <w:r>
        <w:rPr>
          <w:rFonts w:ascii="Times New Roman" w:hAnsi="Times New Roman" w:cs="Times New Roman"/>
          <w:color w:val="000000"/>
          <w:sz w:val="28"/>
          <w:szCs w:val="28"/>
        </w:rPr>
        <w:t>текста – по ширине,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Межстрочный интервал </w:t>
      </w:r>
      <w:r>
        <w:rPr>
          <w:rFonts w:ascii="Times New Roman" w:hAnsi="Times New Roman" w:cs="Times New Roman"/>
          <w:color w:val="000000"/>
          <w:sz w:val="28"/>
          <w:szCs w:val="28"/>
        </w:rPr>
        <w:t>– полуторный (исключения: оформление титула, должностей в списке исполнителей, названий рисунков и таблиц),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Абзацный отступ </w:t>
      </w:r>
      <w:r>
        <w:rPr>
          <w:rFonts w:ascii="Times New Roman" w:hAnsi="Times New Roman" w:cs="Times New Roman"/>
          <w:color w:val="000000"/>
          <w:sz w:val="28"/>
          <w:szCs w:val="28"/>
        </w:rPr>
        <w:t>– 1,25 см.,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Отступы и интервалы </w:t>
      </w:r>
      <w:r>
        <w:rPr>
          <w:rFonts w:ascii="Times New Roman" w:hAnsi="Times New Roman" w:cs="Times New Roman"/>
          <w:color w:val="000000"/>
          <w:sz w:val="28"/>
          <w:szCs w:val="28"/>
        </w:rPr>
        <w:t>в тексте – 0 см.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Полужирный шрифт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eastAsia="Arial Unicode MS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применяют только для заголовков структурных элементов отчета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заголовков разделов и подразделов основной части отчета.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Курсив: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допускается для обозначения объектов и написания терминов. Курсив также может использоваться для </w:t>
      </w:r>
      <w:r>
        <w:rPr>
          <w:rFonts w:ascii="Times New Roman" w:hAnsi="Times New Roman" w:cs="Times New Roman"/>
          <w:bCs/>
          <w:i/>
          <w:sz w:val="28"/>
          <w:szCs w:val="28"/>
        </w:rPr>
        <w:t>акцентирования внимания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bCs/>
          <w:i/>
          <w:sz w:val="28"/>
          <w:szCs w:val="28"/>
        </w:rPr>
        <w:t>выделения текста в отчете</w:t>
      </w:r>
      <w:r>
        <w:rPr>
          <w:rFonts w:ascii="Times New Roman" w:hAnsi="Times New Roman" w:cs="Times New Roman"/>
          <w:bCs/>
          <w:sz w:val="28"/>
          <w:szCs w:val="28"/>
        </w:rPr>
        <w:t xml:space="preserve">,  но при этом текст должен быть </w:t>
      </w:r>
      <w:r>
        <w:rPr>
          <w:rFonts w:ascii="Times New Roman" w:hAnsi="Times New Roman" w:cs="Times New Roman"/>
          <w:bCs/>
          <w:i/>
          <w:sz w:val="28"/>
          <w:szCs w:val="28"/>
        </w:rPr>
        <w:t>того же кегля и гарнитуры</w:t>
      </w:r>
      <w:r>
        <w:rPr>
          <w:rFonts w:ascii="Times New Roman" w:hAnsi="Times New Roman" w:cs="Times New Roman"/>
          <w:bCs/>
          <w:sz w:val="28"/>
          <w:szCs w:val="28"/>
        </w:rPr>
        <w:t>.  Разрешается для написания определенных терминов, формул, теорем применять шрифты разной гарнитуры.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Размеры полей: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левое – 3,0 см., правое – 1,5 см., верхнее и нижнее – 2,0 см.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Номера страниц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арабскими цифрами, </w:t>
      </w:r>
      <w:r>
        <w:rPr>
          <w:rFonts w:ascii="Times New Roman" w:hAnsi="Times New Roman" w:cs="Times New Roman"/>
          <w:bCs/>
          <w:i/>
          <w:sz w:val="28"/>
          <w:szCs w:val="28"/>
        </w:rPr>
        <w:t>внизу по центру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Титульный лист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включают в общую нумерацию страниц отчета. </w:t>
      </w:r>
      <w:r>
        <w:rPr>
          <w:rFonts w:ascii="Times New Roman" w:hAnsi="Times New Roman" w:cs="Times New Roman"/>
          <w:i/>
          <w:sz w:val="28"/>
          <w:szCs w:val="28"/>
        </w:rPr>
        <w:t>Номер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страницы на титульном листе </w:t>
      </w:r>
      <w:r>
        <w:rPr>
          <w:rFonts w:ascii="Times New Roman" w:hAnsi="Times New Roman" w:cs="Times New Roman"/>
          <w:i/>
          <w:sz w:val="28"/>
          <w:szCs w:val="28"/>
        </w:rPr>
        <w:t>не проставляют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 xml:space="preserve">Приложения </w:t>
      </w:r>
      <w:r>
        <w:rPr>
          <w:rFonts w:ascii="Times New Roman" w:hAnsi="Times New Roman" w:cs="Times New Roman"/>
          <w:color w:val="000000"/>
          <w:sz w:val="28"/>
          <w:szCs w:val="28"/>
        </w:rPr>
        <w:t>должны иметь общую с остальной частью отчета сквозную нумерацию страниц.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Оформление перечислений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еред каждым элементом перечисления следует ставить </w:t>
      </w:r>
      <w:r>
        <w:rPr>
          <w:rFonts w:ascii="Times New Roman" w:hAnsi="Times New Roman" w:cs="Times New Roman"/>
          <w:i/>
          <w:sz w:val="28"/>
          <w:szCs w:val="28"/>
        </w:rPr>
        <w:t>тире</w:t>
      </w:r>
      <w:r>
        <w:rPr>
          <w:rFonts w:ascii="Times New Roman" w:hAnsi="Times New Roman" w:cs="Times New Roman"/>
          <w:sz w:val="28"/>
          <w:szCs w:val="28"/>
        </w:rPr>
        <w:t xml:space="preserve"> или, при необходимости ссылки в тексте отчета на один из элементов перечисления, вместо тире ставят </w:t>
      </w:r>
      <w:r>
        <w:rPr>
          <w:rFonts w:ascii="Times New Roman" w:hAnsi="Times New Roman" w:cs="Times New Roman"/>
          <w:i/>
          <w:sz w:val="28"/>
          <w:szCs w:val="28"/>
        </w:rPr>
        <w:t>строчные буквы,</w:t>
      </w:r>
      <w:r>
        <w:rPr>
          <w:rFonts w:ascii="Times New Roman" w:hAnsi="Times New Roman" w:cs="Times New Roman"/>
          <w:sz w:val="28"/>
          <w:szCs w:val="28"/>
        </w:rPr>
        <w:t xml:space="preserve"> начиная с буквы "а" (за исключением – е, з, й, о, ч, ъ, ы, ь), после которой ставится скобка. Простые перечисления отделяются запятой, сложные – точкой с запятой.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допускается использование </w:t>
      </w:r>
      <w:r>
        <w:rPr>
          <w:rFonts w:ascii="Times New Roman" w:hAnsi="Times New Roman" w:cs="Times New Roman"/>
          <w:bCs/>
          <w:i/>
          <w:sz w:val="28"/>
          <w:szCs w:val="28"/>
        </w:rPr>
        <w:t>данных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знаков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hanging="107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hanging="179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наличии конкретного числа перечислений допускается использовать </w:t>
      </w:r>
      <w:r>
        <w:rPr>
          <w:rFonts w:ascii="Times New Roman" w:hAnsi="Times New Roman" w:cs="Times New Roman"/>
          <w:i/>
          <w:sz w:val="28"/>
          <w:szCs w:val="28"/>
        </w:rPr>
        <w:t>арабские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цифры </w:t>
      </w:r>
      <w:r>
        <w:rPr>
          <w:rFonts w:ascii="Times New Roman" w:hAnsi="Times New Roman" w:cs="Times New Roman"/>
          <w:sz w:val="28"/>
          <w:szCs w:val="28"/>
        </w:rPr>
        <w:t>со скобками.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Перечисления приводятся с абзацного отступа – 1,25 пт., без отступов слева и выступов справа.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А.2 Оформление иллюстраций</w:t>
      </w:r>
    </w:p>
    <w:p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иллюстрациям относятся: чертежи, графики, схемы, диаграммы, фотоснимки.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 xml:space="preserve">Иллюстрации следует располагать в отчете </w:t>
      </w:r>
      <w:r>
        <w:rPr>
          <w:rFonts w:ascii="Times New Roman" w:hAnsi="Times New Roman" w:eastAsia="Calibri" w:cs="Times New Roman"/>
          <w:bCs/>
          <w:i/>
          <w:sz w:val="28"/>
          <w:szCs w:val="28"/>
          <w:lang w:eastAsia="ru-RU"/>
        </w:rPr>
        <w:t>непосредственно после текста отчета</w:t>
      </w:r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>, где они упоминаются впервые, или на следующей странице (по возможности ближе к соответствующим частям текста отчета).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 xml:space="preserve">На все иллюстрации в отчете должны быть даны ссылки. При ссылке необходимо писать слово "рисунок" и его номер, например: "в соответствии с рисунком 2". </w:t>
      </w:r>
      <w:r>
        <w:rPr>
          <w:rFonts w:ascii="Times New Roman" w:hAnsi="Times New Roman" w:eastAsia="Calibri" w:cs="Times New Roman"/>
          <w:bCs/>
          <w:i/>
          <w:sz w:val="28"/>
          <w:szCs w:val="28"/>
          <w:lang w:eastAsia="ru-RU"/>
        </w:rPr>
        <w:t>Не допускается</w:t>
      </w:r>
      <w:r>
        <w:rPr>
          <w:rFonts w:ascii="Times New Roman" w:hAnsi="Times New Roman" w:eastAsia="Calibri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eastAsia="ru-RU"/>
        </w:rPr>
        <w:t xml:space="preserve">сокращение типа </w:t>
      </w:r>
      <w:r>
        <w:rPr>
          <w:rFonts w:ascii="Times New Roman" w:hAnsi="Times New Roman" w:eastAsia="Calibri" w:cs="Times New Roman"/>
          <w:i/>
          <w:sz w:val="28"/>
          <w:szCs w:val="28"/>
          <w:lang w:eastAsia="ru-RU"/>
        </w:rPr>
        <w:t>Рис.5.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Иллюстрации, за исключением иллюстраций, приведенных в приложениях, следует нумеровать арабскими цифрами сквозной нумерацией: Рисунок 1.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Допускается нумеровать иллюстрации в пределах раздела отчета. В этом случае номер иллюстрации состоит из номера раздела и порядкового номера иллюстрации, разделенных точкой: Рисунок 1.1.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w:t>Если рисунок в отчете всего один, то он обозначатся: Рисунок 1.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Иллюстрации при необходимости могут иметь наименование и пояснительные данные (подрисуночный текст). Слово "Рисунок", его номер и через тире наименование помещают после пояснительных данных и располагают в центре под рисунком.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названия рисунка: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FF0000"/>
          <w:sz w:val="28"/>
          <w:szCs w:val="28"/>
          <w:lang w:eastAsia="ru-RU"/>
        </w:rPr>
        <w:drawing>
          <wp:inline distT="0" distB="0" distL="0" distR="0">
            <wp:extent cx="5221605" cy="2125980"/>
            <wp:effectExtent l="0" t="0" r="17145" b="2667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Рисунок 1.1 – </w:t>
      </w:r>
      <w:sdt>
        <w:sdtPr>
          <w:rPr>
            <w:rFonts w:ascii="Times New Roman" w:hAnsi="Times New Roman" w:cs="Times New Roman"/>
            <w:sz w:val="28"/>
            <w:szCs w:val="28"/>
          </w:rPr>
          <w:id w:val="-1"/>
          <w:placeholder>
            <w:docPart w:val="106D554541BD4030AD2C488137D38FC8"/>
          </w:placeholder>
        </w:sdtPr>
        <w:sdtEndPr>
          <w:rPr>
            <w:rFonts w:ascii="Times New Roman" w:hAnsi="Times New Roman" w:cs="Times New Roman"/>
            <w:sz w:val="28"/>
            <w:szCs w:val="28"/>
          </w:rPr>
        </w:sdtEndPr>
        <w:sdtContent>
          <w:r>
            <w:rPr>
              <w:rFonts w:ascii="Times New Roman" w:hAnsi="Times New Roman" w:cs="Times New Roman"/>
              <w:sz w:val="28"/>
              <w:szCs w:val="28"/>
            </w:rPr>
            <w:t>Если наименование рисунка состоит из нескольких строк, то его записывают через один межстрочный интервал. Наименование рисунка приводят с прописной буквы без точки в конце. Перенос слов в наименовании                              рисунка не допускается</w:t>
          </w:r>
        </w:sdtContent>
      </w:sdt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А.3 Оформление таблиц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Таблицу следует располагать непосредственно после текста, в котором она упоминается впервые, или на следующей странице.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 все таблицы в отчете должны быть ссылки. При ссылке следует печатать слово "таблица" с указанием ее номера</w:t>
      </w:r>
      <w:r>
        <w:rPr>
          <w:rFonts w:ascii="Times New Roman" w:hAnsi="Times New Roman" w:eastAsia="Times New Roman" w:cs="Times New Roman"/>
          <w:b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Не допускается </w:t>
      </w:r>
      <w:r>
        <w:rPr>
          <w:rFonts w:ascii="Times New Roman" w:hAnsi="Times New Roman" w:cs="Times New Roman"/>
          <w:i/>
          <w:sz w:val="28"/>
          <w:szCs w:val="28"/>
        </w:rPr>
        <w:t>сокращение – Табл</w:t>
      </w:r>
      <w:r>
        <w:rPr>
          <w:rFonts w:ascii="Times New Roman" w:hAnsi="Times New Roman" w:cs="Times New Roman"/>
          <w:sz w:val="28"/>
          <w:szCs w:val="28"/>
        </w:rPr>
        <w:t>.5.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Допускается применять размер шрифта в таблице меньший, чем в тексте отчета. 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Таблицы, за исключением таблиц приложений, следует нумеровать арабскими цифрами сквозной нумерацией. 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Допускается нумеровать таблицы в пределах раздела при большом объеме отчета. В этом случае номер таблицы состоит из номера раздела и порядкового номера таблицы, разделенных точкой: Таблица 2.3.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таблицы следует помещать над таблицей слева без абзацного отступа в одну строку с ее номером через тире, например,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Таблица 1 – Наименование.</w:t>
      </w:r>
      <w:r>
        <w:rPr>
          <w:rFonts w:ascii="Times New Roman" w:hAnsi="Times New Roman" w:cs="Times New Roman"/>
          <w:sz w:val="28"/>
          <w:szCs w:val="28"/>
        </w:rPr>
        <w:t xml:space="preserve"> Наименование таблицы приводят с прописной буквы без точки в конце. Если наименование таблицы занимает две строки и более, то его следует записывать через </w:t>
      </w:r>
      <w:r>
        <w:rPr>
          <w:rFonts w:ascii="Times New Roman" w:hAnsi="Times New Roman" w:cs="Times New Roman"/>
          <w:i/>
          <w:sz w:val="28"/>
          <w:szCs w:val="28"/>
        </w:rPr>
        <w:t>один межстрочный интервал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таблица занимает больше двух страниц, то при переносе части таблицы на другую страницу пишут слова  «Продолжение таблицы 1», пример оформления названия таблицы: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Таблица 1.1 – </w:t>
      </w:r>
      <w:sdt>
        <w:sdtPr>
          <w:rPr>
            <w:rFonts w:ascii="Times New Roman" w:hAnsi="Times New Roman" w:cs="Times New Roman"/>
            <w:sz w:val="28"/>
            <w:szCs w:val="28"/>
          </w:rPr>
          <w:id w:val="53130690"/>
          <w:placeholder>
            <w:docPart w:val="A788319EAD68421F90677DADC4975FC7"/>
          </w:placeholder>
        </w:sdtPr>
        <w:sdtEndPr>
          <w:rPr>
            <w:rFonts w:ascii="Times New Roman" w:hAnsi="Times New Roman" w:cs="Times New Roman"/>
            <w:sz w:val="28"/>
            <w:szCs w:val="28"/>
          </w:rPr>
        </w:sdtEndPr>
        <w:sdtContent>
          <w:r>
            <w:rPr>
              <w:rFonts w:ascii="Times New Roman" w:hAnsi="Times New Roman" w:cs="Times New Roman"/>
              <w:sz w:val="28"/>
              <w:szCs w:val="28"/>
            </w:rPr>
            <w:t>Наименование таблицы следует помещать над таблицей слева без абзацного отступа с прописной буквы в одну строку с ее номером через тире без точки в конце. Если наименование таблицы занимает две строки и более, то его следует записывать через один межстрочный интервал</w:t>
          </w:r>
        </w:sdtContent>
      </w:sdt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>
      <w:pPr>
        <w:pageBreakBefore/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Продолжение таблицы 1.1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>
      <w:pPr>
        <w:widowControl w:val="0"/>
        <w:autoSpaceDE w:val="0"/>
        <w:autoSpaceDN w:val="0"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А.4 Оформление формул и уравнений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Уравнения и формулы следует выделять из текста в отдельную строку. Выше и ниже каждой формулы или уравнения должно быть оставлено 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>не менее одной свободной строки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 Если уравнение не умещается в одну строку, оно должно быть перенесено после знака равенства (=) или после знаков плюс (+), минус (–), умножения (×), деления (:) или других математических знаков. На новой строке знак повторяется.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"где" без двоеточия с абзаца. 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Формулы в отчете следует располагать 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>посередине строки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 обозначать порядковой нумерацией в пределах всего отчета арабскими цифрами в круглых скобках в крайнем правом положении на строке. Одну формулу обозначают (1).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Ссылки в отчете на порядковые номера формул приводятся в скобках в формуле (1).  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точкой: (3.1)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Пример: </w:t>
      </w:r>
    </w:p>
    <w:p>
      <w:pPr>
        <w:spacing w:before="12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рядов данных 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>x, y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коэффициенты линейных зависимостей 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 xml:space="preserve">a, b (y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=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 xml:space="preserve"> a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+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 xml:space="preserve"> bx)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рассчитываются, как решение системы уравнений (3.1):</w:t>
      </w:r>
    </w:p>
    <w:p>
      <w:pPr>
        <w:spacing w:before="12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2"/>
        <w:gridCol w:w="9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drawing>
                <wp:inline distT="0" distB="0" distL="0" distR="0">
                  <wp:extent cx="1760220" cy="457200"/>
                  <wp:effectExtent l="0" t="0" r="0" b="0"/>
                  <wp:docPr id="10" name="Рисунок 10" descr="\begin{pmatrix}1&amp;\bar{x}\\\bar{x}&amp;\bar{x^2}\\\end{pmatrix}\begin{pmatrix}a\\b\\\end{pmatrix}=\begin{pmatrix}\bar{y}\\\overline{xy}\\\end{pmatrix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\begin{pmatrix}1&amp;\bar{x}\\\bar{x}&amp;\bar{x^2}\\\end{pmatrix}\begin{pmatrix}a\\b\\\end{pmatrix}=\begin{pmatrix}\bar{y}\\\overline{xy}\\\end{pmatrix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957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(3.1)</w:t>
            </w:r>
          </w:p>
        </w:tc>
      </w:tr>
    </w:tbl>
    <w:p>
      <w:pPr>
        <w:spacing w:before="120"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– средние или максимальные значения температуры процессоров;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>y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– температуры на выходе бака;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m:oMath>
        <m:r>
          <m:rPr/>
          <w:rPr>
            <w:rFonts w:ascii="Cambria Math" w:hAnsi="Cambria Math" w:eastAsia="Times New Roman" w:cs="Times New Roman"/>
            <w:sz w:val="28"/>
            <w:szCs w:val="28"/>
            <w:lang w:eastAsia="ru-RU"/>
          </w:rPr>
          <m:t>(x ) ̅</m:t>
        </m:r>
      </m:oMath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</w:t>
      </w:r>
      <m:oMath>
        <m:r>
          <m:rPr/>
          <w:rPr>
            <w:rFonts w:ascii="Cambria Math" w:hAnsi="Cambria Math" w:eastAsia="Times New Roman" w:cs="Times New Roman"/>
            <w:sz w:val="28"/>
            <w:szCs w:val="28"/>
            <w:lang w:eastAsia="ru-RU"/>
          </w:rPr>
          <m:t>(y ) ̅</m:t>
        </m:r>
      </m:oMath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– среднее арифметическое значение элементов ряда.</w:t>
      </w:r>
    </w:p>
    <w:p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pStyle w:val="1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А.5 Оформление списка использованных источников</w:t>
      </w:r>
    </w:p>
    <w:p>
      <w:pPr>
        <w:pStyle w:val="1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должен содержать сведения об источниках, использованных при составлении отчета. Сведения об источниках приводятся в соответствии с требованиями ГОСТ 7.1, </w:t>
      </w:r>
      <w:r>
        <w:fldChar w:fldCharType="begin"/>
      </w:r>
      <w:r>
        <w:instrText xml:space="preserve"> HYPERLINK "consultantplus://offline/ref=1664E79CF97BFD0858C3BB176F68BD1AE7E0C40EC8784F205FE14ABC80BBR0M" </w:instrText>
      </w:r>
      <w:r>
        <w:fldChar w:fldCharType="separate"/>
      </w:r>
      <w:r>
        <w:rPr>
          <w:rStyle w:val="10"/>
          <w:rFonts w:ascii="Times New Roman" w:hAnsi="Times New Roman" w:cs="Times New Roman"/>
          <w:color w:val="auto"/>
          <w:sz w:val="28"/>
          <w:szCs w:val="28"/>
          <w:u w:val="none"/>
        </w:rPr>
        <w:t>ГОСТ 7.80</w:t>
      </w:r>
      <w:r>
        <w:rPr>
          <w:rStyle w:val="10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fldChar w:fldCharType="begin"/>
      </w:r>
      <w:r>
        <w:instrText xml:space="preserve"> HYPERLINK "consultantplus://offline/ref=1664E79CF97BFD0858C3AD1B6D68BD1AEAEBC600CA2A18220EB444BBR9M" </w:instrText>
      </w:r>
      <w:r>
        <w:fldChar w:fldCharType="separate"/>
      </w:r>
      <w:r>
        <w:rPr>
          <w:rStyle w:val="10"/>
          <w:rFonts w:ascii="Times New Roman" w:hAnsi="Times New Roman" w:cs="Times New Roman"/>
          <w:color w:val="auto"/>
          <w:sz w:val="28"/>
          <w:szCs w:val="28"/>
          <w:u w:val="none"/>
        </w:rPr>
        <w:t>ГОСТ 7.82</w:t>
      </w:r>
      <w:r>
        <w:rPr>
          <w:rStyle w:val="10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>
        <w:rPr>
          <w:rStyle w:val="10"/>
          <w:rFonts w:ascii="Times New Roman" w:hAnsi="Times New Roman" w:cs="Times New Roman"/>
          <w:color w:val="auto"/>
          <w:sz w:val="28"/>
          <w:szCs w:val="28"/>
          <w:u w:val="none"/>
        </w:rPr>
        <w:t xml:space="preserve"> (пример приведен в Приложении Б)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pStyle w:val="1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отступа.</w:t>
      </w:r>
    </w:p>
    <w:p>
      <w:pPr>
        <w:pStyle w:val="1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 должен включать библиографические записи на документы, использованные при составлении отчета, ссылки на которые оформляют арабскими цифрами в квадратных скобках [1], [3]–[10] в тексте отчета. На каждый источник в тексте отчета должна быть такая ссылка.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pStyle w:val="2"/>
        <w:ind w:firstLine="0"/>
        <w:jc w:val="both"/>
        <w:rPr>
          <w:sz w:val="28"/>
          <w:szCs w:val="28"/>
        </w:rPr>
      </w:pPr>
      <w:bookmarkStart w:id="7" w:name="_Toc155608323"/>
      <w:r>
        <w:rPr>
          <w:sz w:val="28"/>
          <w:szCs w:val="28"/>
        </w:rPr>
        <w:t>ПРИЛОЖЕНИЕ Б.</w:t>
      </w:r>
      <w:bookmarkStart w:id="8" w:name="Источники"/>
      <w:r>
        <w:rPr>
          <w:sz w:val="28"/>
          <w:szCs w:val="28"/>
        </w:rPr>
        <w:br w:type="textWrapping"/>
      </w:r>
      <w:r>
        <w:rPr>
          <w:sz w:val="28"/>
          <w:szCs w:val="28"/>
        </w:rPr>
        <w:t>Пример списка использованных источников</w:t>
      </w:r>
      <w:bookmarkEnd w:id="7"/>
      <w:bookmarkEnd w:id="8"/>
    </w:p>
    <w:p>
      <w:pPr>
        <w:pStyle w:val="1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1.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588357895"/>
          <w:placeholder>
            <w:docPart w:val="FB9A054AEA284DDD980413F1778E44C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DeRidder J.L.</w:t>
          </w:r>
        </w:sdtContent>
      </w:sdt>
      <w:r>
        <w:rPr>
          <w:rFonts w:ascii="Times New Roman" w:hAnsi="Times New Roman" w:eastAsia="Calibri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501C6DECA516400EA63D1D3D91EBCEEE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The immediate prospects for the application of ontologies in digital libraries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//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69459185"/>
          <w:placeholder>
            <w:docPart w:val="F69E90A52FDB4794A8275E7B7862D0DE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Knowledge Organization</w:t>
          </w:r>
        </w:sdtContent>
      </w:sdt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204456975"/>
          <w:placeholder>
            <w:docPart w:val="B444E037FBAB4412A6E690247497C09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2007</w:t>
          </w:r>
        </w:sdtContent>
      </w:sdt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9E5CC3BFD84C4EE38920758458865FE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Vol. 34, No. 4</w:t>
          </w:r>
        </w:sdtContent>
      </w:sdt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E10F361E09CE401FBEE5B2514C9F0A2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1171532116"/>
              <w:placeholder>
                <w:docPart w:val="335A553725A74BE4AB65D52D9F4D59E3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val="en-US" w:eastAsia="ru-RU"/>
                </w:rPr>
                <w:t>P. 227 – 246</w:t>
              </w:r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EDEF4A40F817406D8CBBE2055D1F508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Прогноз научно-технологического развития Российской Федерации на период до 2030 года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URL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571396430"/>
          <w:placeholder>
            <w:docPart w:val="F82611ACF56C405EA24DDB8D03025C96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 xml:space="preserve">http://government.ru/media/files/41d4b737638891da2184/pdf 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84A8EE8D47C64A0FABC967FF589C2B8C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15.11.2016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). 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3.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346676798"/>
          <w:placeholder>
            <w:docPart w:val="80C669C3C08746AC89A4A919BE19DE6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U.S. National Library of Medicine. Fact sheet: UMLS Metathesaurus/National Institutes of Health, 2006 – 2013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. – URL: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780135035"/>
          <w:placeholder>
            <w:docPart w:val="1CDD1AF7891246199582644BF802BCF0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http://www.nlm.nih.gov/pubs/factsheets/umlsmeta.html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дата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обращения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017113579"/>
          <w:placeholder>
            <w:docPart w:val="D61EA9E6F10A4E66AF979E2A3C14054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val="en-US" w:eastAsia="ru-RU"/>
            </w:rPr>
            <w:t>2014-12-09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4.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131902452"/>
          <w:placeholder>
            <w:docPart w:val="39DFC77BADD54F20B5984365B63D10B3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U.S. National Library of Medicine. Fact sheet: Unfied Medical Language System/National Institutes of Health, 2006 – 2013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. – URL: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2026818894"/>
          <w:placeholder>
            <w:docPart w:val="12F9CB3C8F0242468FEF2DF12B6244DC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http://www.nlm.nih.gov/pubs/factsheets/umls.html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дата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обращения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DAA6F35A8EC5430CA42B4B733E272D6F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2009-12-09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5.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512341491"/>
          <w:placeholder>
            <w:docPart w:val="49BFA048C6324203BE22112C3FE1A6A2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Антопольский А.Б., Белоозеров В.Н.</w:t>
          </w:r>
        </w:sdtContent>
      </w:sdt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F326009A2A9A49B5916CB19448D39A82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Процедура формирования макротезауруса политематических информационных систем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//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7625ECCE6CD94747A3493F8A20E1FE11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Классификация и кодирование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1485FD85D5644A7D9FC90A4BA8A5B12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1976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10498A7401BF4CBE8E20F4AE74E8140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N 1 (57)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610167582"/>
          <w:placeholder>
            <w:docPart w:val="8EB89A2D1110487498528AA7386C051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196291491"/>
              <w:placeholder>
                <w:docPart w:val="FFBD2E4BDE5B4ADD8FD3AE63D89EDBB2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>С. 25 – 29</w:t>
              </w:r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6.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ABD5F377D73A45D1A596BC75676D1BEE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Белоозеров В.Н., Федосимов В.И.</w:t>
          </w:r>
        </w:sdtContent>
      </w:sdt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D27090F4BB7E492599F9517D45316FF6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Место макротезауруса в лингвистическом обеспечении сети органов научно-технической информации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//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C6A70FCD95104BDA9195B315CBC76016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Проблемы информационных систем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662201108"/>
          <w:placeholder>
            <w:docPart w:val="9BE0C82D91C3451582FBAE7121940490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1986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030378034"/>
          <w:placeholder>
            <w:docPart w:val="10AE92E658FA4090A913148955FF9A00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N 1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CBAE121C5AFF42598CF32DFCF29A541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1901401912"/>
              <w:placeholder>
                <w:docPart w:val="865C3B4DA716400CA41FC13AA32039EE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>С. 6 – 10</w:t>
              </w:r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7.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5FD79922603B4C1FA2B120EB016C03A9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Гуреев В.Н., Мазов Н.А.</w:t>
          </w:r>
        </w:sdtContent>
      </w:sdt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827948457"/>
          <w:placeholder>
            <w:docPart w:val="4F52277409C64868B29330F2F7079AC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Использование библиометрии для оценки значимости журналов в научных библиотеках (обзор)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//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699442609"/>
          <w:placeholder>
            <w:docPart w:val="4021FA057D3A463AB4101EFADE841E4D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Научно-техническая информация. Сер. 1.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B56B693027874B21B1DD2A45404E9691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2015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997611784"/>
          <w:placeholder>
            <w:docPart w:val="254D4C87414C49ABABC8F3C86BA1226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N 2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846903236"/>
          <w:placeholder>
            <w:docPart w:val="D254B1ECE7214730B3DEC0CDF8891B60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936100557"/>
              <w:placeholder>
                <w:docPart w:val="DDCC0299810A42CE9AE0DBC0B9A24305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>С. 8 – 19</w:t>
              </w:r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8.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5856368B234F41128BC583CD89B197C8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Земсков А.И., Шрайберг Я.Л.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325011057"/>
          <w:placeholder>
            <w:docPart w:val="3F28D767F5B44A9DB3E56D2D9918905C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Электронные библиотеки: учебник для вузов.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BEB7D59E85EB45528D8457E8EA3D3AA2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М: Либерея, 2003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396082591"/>
          <w:placeholder>
            <w:docPart w:val="AC82A8E4906D458C8077E3692F85759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1095289044"/>
              <w:placeholder>
                <w:docPart w:val="E39F0DCE9A7349EB80FB53EA5ECF8479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 xml:space="preserve">351 </w:t>
              </w:r>
            </w:sdtContent>
          </w:sdt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с.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9.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967246736"/>
          <w:placeholder>
            <w:docPart w:val="351915CCCAF242AB9E6C8C2C3E7A6DF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Костюк К.Н.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6181617"/>
          <w:placeholder>
            <w:docPart w:val="30FD224EBAD849A5B153DFEFAC3692E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Книга в новой медицинской среде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–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907961163"/>
          <w:placeholder>
            <w:docPart w:val="B177F612B36D46039DAD18D77598957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М.: Директ-Медиа, 2015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2046253776"/>
          <w:placeholder>
            <w:docPart w:val="95F5201BD0E44CE99A05E9D93767029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791859475"/>
              <w:placeholder>
                <w:docPart w:val="74C053AAFE764931A5ED34F515F64A91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 xml:space="preserve">430 </w:t>
              </w:r>
            </w:sdtContent>
          </w:sdt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с.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10.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26242F42469E4503B4FAE688966B5D8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Статистические показатели российского книгоиздания в 2006 г.: цифры и рейтинги [Электронный ресурс]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URL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535086409"/>
          <w:placeholder>
            <w:docPart w:val="05D8D7ADF96E4E15BBFC30F4586CEB3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http://bookhamber.ru/stat_2006.htm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73577DB34022439A90BC8F695413909D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12.03.2009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11.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758181042"/>
          <w:placeholder>
            <w:docPart w:val="F86D7AB1913F43C2AF678BBE669FEFD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Web of Science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. – URL: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DB0A5120F87444A1BC47CAD93FB5FA37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http://apps.webofknowledge.com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дата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обращения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A9DF98720E454DC5B41DE365E7EC8166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val="en-US" w:eastAsia="ru-RU"/>
            </w:rPr>
            <w:t>15.11.2016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12.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9C51EF7C742345FD8597422EEEB8E652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Леготин Е.Ю.</w:t>
          </w:r>
        </w:sdtContent>
      </w:sdt>
      <w:r>
        <w:rPr>
          <w:rFonts w:ascii="Times New Roman" w:hAnsi="Times New Roman" w:eastAsia="Calibri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2179E5E9443143CC8AC32FA2CA05770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Организация метаданных в хранилище данных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//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9842A0E4AF4D44E892BE76DA71734366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Научный поиск. Технические науки: Материалы 3-й науч. конф. аспирантов и докторантов/отв. за вып. С.Д. Ваулин; Юж.-Урал. гос. ун-т. Т. 2.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804356851"/>
          <w:placeholder>
            <w:docPart w:val="ED447DBCC0C1452D8D90353D5543E0D0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Челябинск: Издательский центр ЮУрГУ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, 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694731022"/>
          <w:placeholder>
            <w:docPart w:val="A2DD18A0F2F946FBA8B419584037D19E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2011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C132C2E74D574D2A8D402BF2C9B22E2F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777603558"/>
              <w:placeholder>
                <w:docPart w:val="2E48B5409F1942D6B74196DB9F87BF5D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>С.</w:t>
              </w:r>
              <w:r>
                <w:rPr>
                  <w:rFonts w:ascii="Times New Roman" w:hAnsi="Times New Roman" w:eastAsia="Times New Roman" w:cs="Times New Roman"/>
                  <w:sz w:val="28"/>
                  <w:szCs w:val="28"/>
                  <w:lang w:eastAsia="ru-RU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>128 – 132</w:t>
              </w:r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13. 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1ECDF3287C95469588D66488575C2C55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Статистические показатели российского книгоиздания в 2006 г.: цифры и рейтинги [Электронный ресурс]. – 2006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URL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F01E86E7754F4C77A6C1F0256D4CDF53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http://bookhamber.ru/stat_2006.htm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212739A32CB74ADA8F81C500D02E6523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12.03.2009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14.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1743062143"/>
          <w:placeholder>
            <w:docPart w:val="A7B3991F438745A89EF6675664647ECB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Приказ Минобразования РФ от 19 декабря 2013 г. N 1367 "Об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магистратуры"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>URL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31D31C10C6474F77ACBA0ED69E8EFE0A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http://www. consultant.ru/document/cons_doc_LAW_159671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778382070"/>
          <w:placeholder>
            <w:docPart w:val="498524C601AF4DD59E3DE3B9BAA25068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04.08.2016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).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15.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97B2AEA0CB1B4C9E809D663461ABCD44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ГОСТ 7.0.96-2016</w:t>
          </w:r>
        </w:sdtContent>
      </w:sdt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0DACC86ADB1C44BBAA53567D596BF2EF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sz w:val="28"/>
              <w:szCs w:val="28"/>
              <w:lang w:eastAsia="ru-RU"/>
            </w:rPr>
            <w:t>Система стандартов по информации, библиотечному и издательскому делу. Электронные библиотеки. Основные виды. Структура. Технология формирования.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922305060"/>
          <w:placeholder>
            <w:docPart w:val="21581DECFF334E7CBF494BBDFBA3C7E0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r>
            <w:rPr>
              <w:rFonts w:ascii="Times New Roman" w:hAnsi="Times New Roman" w:eastAsia="Times New Roman" w:cs="Times New Roman"/>
              <w:bCs/>
              <w:sz w:val="28"/>
              <w:szCs w:val="28"/>
              <w:lang w:eastAsia="ru-RU"/>
            </w:rPr>
            <w:t>М: Стандартинформ, 2016</w:t>
          </w:r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id w:val="-1"/>
          <w:placeholder>
            <w:docPart w:val="D36188BA7D634CA69781EBB6CDD67769"/>
          </w:placeholder>
        </w:sdtPr>
        <w:sdtEndPr>
          <w:rPr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</w:sdtEndPr>
        <w:sdtContent>
          <w:sdt>
            <w:sdt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id w:val="1879741653"/>
              <w:placeholder>
                <w:docPart w:val="54A37587FBD54183BABF67F21F798470"/>
              </w:placeholder>
            </w:sdtPr>
            <w:sdtEndP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</w:sdtEndPr>
            <w:sdtContent>
              <w:r>
                <w:rPr>
                  <w:rFonts w:ascii="Times New Roman" w:hAnsi="Times New Roman" w:eastAsia="Times New Roman" w:cs="Times New Roman"/>
                  <w:bCs/>
                  <w:sz w:val="28"/>
                  <w:szCs w:val="28"/>
                  <w:lang w:eastAsia="ru-RU"/>
                </w:rPr>
                <w:t xml:space="preserve">16 </w:t>
              </w:r>
            </w:sdtContent>
          </w:sdt>
        </w:sdtContent>
      </w:sdt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с.</w:t>
      </w:r>
    </w:p>
    <w:p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widowControl w:val="0"/>
        <w:autoSpaceDE w:val="0"/>
        <w:autoSpaceDN w:val="0"/>
        <w:spacing w:before="220" w:after="0" w:line="360" w:lineRule="auto"/>
        <w:ind w:firstLine="540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dwaita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Arial Unicode MS">
    <w:altName w:val="DejaVu Sans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MS Mincho">
    <w:altName w:val="DejaVu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PGothic">
    <w:altName w:val="DejaVu Sans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Symbol">
    <w:altName w:val="Material Symbols Outlined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terial Symbols Outlined">
    <w:altName w:val="Adwaita Mono"/>
    <w:panose1 w:val="050A0103010202020202"/>
    <w:charset w:val="00"/>
    <w:family w:val="auto"/>
    <w:pitch w:val="default"/>
    <w:sig w:usb0="00000000" w:usb1="00000000" w:usb2="00000000" w:usb3="00000000" w:csb0="80000000" w:csb1="00000000"/>
  </w:font>
  <w:font w:name="Courier New">
    <w:altName w:val="DejaVu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Wingdings">
    <w:altName w:val="Material Symbols Outlined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skaydiaCove NF ExtraLight">
    <w:panose1 w:val="00000000000000000000"/>
    <w:charset w:val="00"/>
    <w:family w:val="auto"/>
    <w:pitch w:val="default"/>
    <w:sig w:usb0="A1002AFF" w:usb1="C000F9FB" w:usb2="00040020" w:usb3="00000000" w:csb0="600001FF" w:csb1="FFFF0000"/>
  </w:font>
  <w:font w:name="DejaVu Math TeX Gyre">
    <w:panose1 w:val="02000503000000000000"/>
    <w:charset w:val="CC"/>
    <w:family w:val="roman"/>
    <w:pitch w:val="default"/>
    <w:sig w:usb0="A10000EF" w:usb1="4A00F9EE" w:usb2="02000008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0129601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>
        <w:pPr>
          <w:pStyle w:val="1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</w:p>
  <w:p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B19A6"/>
    <w:multiLevelType w:val="singleLevel"/>
    <w:tmpl w:val="F8FB19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C9757"/>
    <w:multiLevelType w:val="singleLevel"/>
    <w:tmpl w:val="FFFC9757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1A346DA4"/>
    <w:multiLevelType w:val="multilevel"/>
    <w:tmpl w:val="1A346DA4"/>
    <w:lvl w:ilvl="0" w:tentative="0">
      <w:start w:val="1"/>
      <w:numFmt w:val="bullet"/>
      <w:lvlText w:val=""/>
      <w:lvlJc w:val="left"/>
      <w:pPr>
        <w:ind w:left="148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3">
    <w:nsid w:val="251E2203"/>
    <w:multiLevelType w:val="multilevel"/>
    <w:tmpl w:val="251E2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6700061"/>
    <w:multiLevelType w:val="multilevel"/>
    <w:tmpl w:val="46700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C1A3614"/>
    <w:multiLevelType w:val="multilevel"/>
    <w:tmpl w:val="4C1A3614"/>
    <w:lvl w:ilvl="0" w:tentative="0">
      <w:start w:val="1"/>
      <w:numFmt w:val="bullet"/>
      <w:lvlText w:val=""/>
      <w:lvlJc w:val="left"/>
      <w:pPr>
        <w:ind w:left="220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9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8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5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65" w:hanging="360"/>
      </w:pPr>
      <w:rPr>
        <w:rFonts w:hint="default" w:ascii="Wingdings" w:hAnsi="Wingdings"/>
      </w:rPr>
    </w:lvl>
  </w:abstractNum>
  <w:abstractNum w:abstractNumId="6">
    <w:nsid w:val="63E2335B"/>
    <w:multiLevelType w:val="multilevel"/>
    <w:tmpl w:val="63E2335B"/>
    <w:lvl w:ilvl="0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85" w:hanging="360"/>
      </w:pPr>
      <w:rPr>
        <w:rFonts w:hint="default" w:ascii="Wingdings" w:hAnsi="Wingdings"/>
      </w:rPr>
    </w:lvl>
  </w:abstractNum>
  <w:abstractNum w:abstractNumId="7">
    <w:nsid w:val="7F012CFF"/>
    <w:multiLevelType w:val="multilevel"/>
    <w:tmpl w:val="7F012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FFF7E7A"/>
    <w:multiLevelType w:val="singleLevel"/>
    <w:tmpl w:val="7FFF7E7A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291"/>
    <w:rsid w:val="00003E77"/>
    <w:rsid w:val="00007616"/>
    <w:rsid w:val="00012D20"/>
    <w:rsid w:val="00014EAD"/>
    <w:rsid w:val="00020399"/>
    <w:rsid w:val="000249BC"/>
    <w:rsid w:val="00030E0F"/>
    <w:rsid w:val="00036581"/>
    <w:rsid w:val="00036F23"/>
    <w:rsid w:val="00037AE5"/>
    <w:rsid w:val="000411F8"/>
    <w:rsid w:val="00044166"/>
    <w:rsid w:val="00046FDC"/>
    <w:rsid w:val="00067664"/>
    <w:rsid w:val="000703AD"/>
    <w:rsid w:val="00070DE5"/>
    <w:rsid w:val="0007526D"/>
    <w:rsid w:val="00081ED6"/>
    <w:rsid w:val="000838C2"/>
    <w:rsid w:val="000860E2"/>
    <w:rsid w:val="00093DE1"/>
    <w:rsid w:val="000B22B4"/>
    <w:rsid w:val="000B3D35"/>
    <w:rsid w:val="000B45B0"/>
    <w:rsid w:val="000C3414"/>
    <w:rsid w:val="000C5838"/>
    <w:rsid w:val="000C645E"/>
    <w:rsid w:val="000D3A9D"/>
    <w:rsid w:val="000D3C6A"/>
    <w:rsid w:val="000D6DC9"/>
    <w:rsid w:val="000E0B5B"/>
    <w:rsid w:val="000E1AE8"/>
    <w:rsid w:val="000E5946"/>
    <w:rsid w:val="000F27A1"/>
    <w:rsid w:val="00103D6F"/>
    <w:rsid w:val="00103FA8"/>
    <w:rsid w:val="00105614"/>
    <w:rsid w:val="001069F2"/>
    <w:rsid w:val="00107A41"/>
    <w:rsid w:val="00110F43"/>
    <w:rsid w:val="00120E57"/>
    <w:rsid w:val="00122881"/>
    <w:rsid w:val="00122C0E"/>
    <w:rsid w:val="00123382"/>
    <w:rsid w:val="001239FE"/>
    <w:rsid w:val="0012404A"/>
    <w:rsid w:val="00127BC2"/>
    <w:rsid w:val="00127F91"/>
    <w:rsid w:val="00132291"/>
    <w:rsid w:val="00141FD4"/>
    <w:rsid w:val="0016627C"/>
    <w:rsid w:val="00170EA6"/>
    <w:rsid w:val="00182022"/>
    <w:rsid w:val="00183B27"/>
    <w:rsid w:val="001929D5"/>
    <w:rsid w:val="001A472B"/>
    <w:rsid w:val="001A72BF"/>
    <w:rsid w:val="001A7A74"/>
    <w:rsid w:val="001B42AF"/>
    <w:rsid w:val="001C0A3C"/>
    <w:rsid w:val="001C0A81"/>
    <w:rsid w:val="001C331D"/>
    <w:rsid w:val="001C5006"/>
    <w:rsid w:val="001C71CE"/>
    <w:rsid w:val="001D5592"/>
    <w:rsid w:val="001D6A94"/>
    <w:rsid w:val="001E2603"/>
    <w:rsid w:val="001E4CFF"/>
    <w:rsid w:val="001F61F0"/>
    <w:rsid w:val="00205741"/>
    <w:rsid w:val="00214405"/>
    <w:rsid w:val="002249A4"/>
    <w:rsid w:val="002325D1"/>
    <w:rsid w:val="00241E53"/>
    <w:rsid w:val="0024593F"/>
    <w:rsid w:val="00246B13"/>
    <w:rsid w:val="002536EF"/>
    <w:rsid w:val="0025459F"/>
    <w:rsid w:val="002560F9"/>
    <w:rsid w:val="00261922"/>
    <w:rsid w:val="00262529"/>
    <w:rsid w:val="002664D9"/>
    <w:rsid w:val="00270B1C"/>
    <w:rsid w:val="00280749"/>
    <w:rsid w:val="00284386"/>
    <w:rsid w:val="00285D94"/>
    <w:rsid w:val="002C505D"/>
    <w:rsid w:val="002D66DF"/>
    <w:rsid w:val="002E20A9"/>
    <w:rsid w:val="002E7493"/>
    <w:rsid w:val="002F72D8"/>
    <w:rsid w:val="00315A47"/>
    <w:rsid w:val="00315AC7"/>
    <w:rsid w:val="003201F6"/>
    <w:rsid w:val="00325DEF"/>
    <w:rsid w:val="00332332"/>
    <w:rsid w:val="003323AB"/>
    <w:rsid w:val="00333EBF"/>
    <w:rsid w:val="003404EE"/>
    <w:rsid w:val="00340DF9"/>
    <w:rsid w:val="003526F1"/>
    <w:rsid w:val="00355CF8"/>
    <w:rsid w:val="00355FBB"/>
    <w:rsid w:val="00356CA1"/>
    <w:rsid w:val="0036415A"/>
    <w:rsid w:val="003668BB"/>
    <w:rsid w:val="00376F0A"/>
    <w:rsid w:val="0039523E"/>
    <w:rsid w:val="003A38ED"/>
    <w:rsid w:val="003A4F57"/>
    <w:rsid w:val="003B183D"/>
    <w:rsid w:val="003B5668"/>
    <w:rsid w:val="003C1C73"/>
    <w:rsid w:val="003D1475"/>
    <w:rsid w:val="003D32F9"/>
    <w:rsid w:val="003E2B94"/>
    <w:rsid w:val="003E3EBC"/>
    <w:rsid w:val="003E4D76"/>
    <w:rsid w:val="003E7965"/>
    <w:rsid w:val="003F2C76"/>
    <w:rsid w:val="003F56E5"/>
    <w:rsid w:val="003F6C1B"/>
    <w:rsid w:val="00416FF0"/>
    <w:rsid w:val="00417EDE"/>
    <w:rsid w:val="004211B0"/>
    <w:rsid w:val="0043543B"/>
    <w:rsid w:val="00443B1C"/>
    <w:rsid w:val="00444B40"/>
    <w:rsid w:val="0045201B"/>
    <w:rsid w:val="004614B8"/>
    <w:rsid w:val="0047773F"/>
    <w:rsid w:val="004828D5"/>
    <w:rsid w:val="00483FB4"/>
    <w:rsid w:val="004862C7"/>
    <w:rsid w:val="00490AB6"/>
    <w:rsid w:val="004A0036"/>
    <w:rsid w:val="004A3710"/>
    <w:rsid w:val="004B301E"/>
    <w:rsid w:val="004C6C5F"/>
    <w:rsid w:val="004D38BE"/>
    <w:rsid w:val="004D69CE"/>
    <w:rsid w:val="004D7B0B"/>
    <w:rsid w:val="004E05B8"/>
    <w:rsid w:val="004E1951"/>
    <w:rsid w:val="004E67B2"/>
    <w:rsid w:val="004F130F"/>
    <w:rsid w:val="004F5A58"/>
    <w:rsid w:val="0050037D"/>
    <w:rsid w:val="005154A8"/>
    <w:rsid w:val="00520050"/>
    <w:rsid w:val="0052083B"/>
    <w:rsid w:val="005225F0"/>
    <w:rsid w:val="00524F78"/>
    <w:rsid w:val="0052676B"/>
    <w:rsid w:val="00526835"/>
    <w:rsid w:val="005359E5"/>
    <w:rsid w:val="0054073F"/>
    <w:rsid w:val="00540919"/>
    <w:rsid w:val="0054512B"/>
    <w:rsid w:val="00550376"/>
    <w:rsid w:val="00551C7A"/>
    <w:rsid w:val="00561913"/>
    <w:rsid w:val="0057364B"/>
    <w:rsid w:val="00584786"/>
    <w:rsid w:val="0059435E"/>
    <w:rsid w:val="0059470F"/>
    <w:rsid w:val="00597D8D"/>
    <w:rsid w:val="005A359D"/>
    <w:rsid w:val="005B51E0"/>
    <w:rsid w:val="005C28E0"/>
    <w:rsid w:val="005C336F"/>
    <w:rsid w:val="005D035B"/>
    <w:rsid w:val="005D55EE"/>
    <w:rsid w:val="005F5424"/>
    <w:rsid w:val="006033A8"/>
    <w:rsid w:val="0061523B"/>
    <w:rsid w:val="00621BC2"/>
    <w:rsid w:val="00625922"/>
    <w:rsid w:val="006317DE"/>
    <w:rsid w:val="0063319E"/>
    <w:rsid w:val="006331A9"/>
    <w:rsid w:val="00640A9C"/>
    <w:rsid w:val="00645D30"/>
    <w:rsid w:val="006517EB"/>
    <w:rsid w:val="00670DE9"/>
    <w:rsid w:val="006746D2"/>
    <w:rsid w:val="00677E29"/>
    <w:rsid w:val="0068288E"/>
    <w:rsid w:val="00683F4D"/>
    <w:rsid w:val="00692880"/>
    <w:rsid w:val="006A27E2"/>
    <w:rsid w:val="006A287C"/>
    <w:rsid w:val="006A5AB9"/>
    <w:rsid w:val="006C0465"/>
    <w:rsid w:val="006C40C2"/>
    <w:rsid w:val="006C502B"/>
    <w:rsid w:val="006D0EAC"/>
    <w:rsid w:val="006D354E"/>
    <w:rsid w:val="006D68AA"/>
    <w:rsid w:val="006F0910"/>
    <w:rsid w:val="006F0972"/>
    <w:rsid w:val="006F1193"/>
    <w:rsid w:val="006F4AD0"/>
    <w:rsid w:val="006F77B6"/>
    <w:rsid w:val="00700DAC"/>
    <w:rsid w:val="00702E90"/>
    <w:rsid w:val="007037BC"/>
    <w:rsid w:val="00724FED"/>
    <w:rsid w:val="00751786"/>
    <w:rsid w:val="00762F68"/>
    <w:rsid w:val="0077136A"/>
    <w:rsid w:val="0077461F"/>
    <w:rsid w:val="00786146"/>
    <w:rsid w:val="00791B7C"/>
    <w:rsid w:val="00793D1B"/>
    <w:rsid w:val="00794230"/>
    <w:rsid w:val="00794AAF"/>
    <w:rsid w:val="007A0097"/>
    <w:rsid w:val="007A12F9"/>
    <w:rsid w:val="007A3748"/>
    <w:rsid w:val="007B002F"/>
    <w:rsid w:val="007B3D86"/>
    <w:rsid w:val="007B5CEA"/>
    <w:rsid w:val="007C1A0A"/>
    <w:rsid w:val="007C6E79"/>
    <w:rsid w:val="007D1111"/>
    <w:rsid w:val="007D28B7"/>
    <w:rsid w:val="007D403A"/>
    <w:rsid w:val="007D4A60"/>
    <w:rsid w:val="007D705A"/>
    <w:rsid w:val="007E7BA4"/>
    <w:rsid w:val="007F188D"/>
    <w:rsid w:val="00801601"/>
    <w:rsid w:val="00810975"/>
    <w:rsid w:val="008128D0"/>
    <w:rsid w:val="008178B9"/>
    <w:rsid w:val="00823F4E"/>
    <w:rsid w:val="00826984"/>
    <w:rsid w:val="00830614"/>
    <w:rsid w:val="00831364"/>
    <w:rsid w:val="00846FEC"/>
    <w:rsid w:val="008471A3"/>
    <w:rsid w:val="00850322"/>
    <w:rsid w:val="0085425F"/>
    <w:rsid w:val="008636B0"/>
    <w:rsid w:val="00866BC2"/>
    <w:rsid w:val="00866D77"/>
    <w:rsid w:val="0088152A"/>
    <w:rsid w:val="008870D6"/>
    <w:rsid w:val="00895521"/>
    <w:rsid w:val="008A3531"/>
    <w:rsid w:val="008A3A2A"/>
    <w:rsid w:val="008A3CA3"/>
    <w:rsid w:val="008A5521"/>
    <w:rsid w:val="008A5C64"/>
    <w:rsid w:val="008A76A4"/>
    <w:rsid w:val="008B18AC"/>
    <w:rsid w:val="008B520A"/>
    <w:rsid w:val="008B55AF"/>
    <w:rsid w:val="008B664E"/>
    <w:rsid w:val="008C77BF"/>
    <w:rsid w:val="008D4313"/>
    <w:rsid w:val="008D6B59"/>
    <w:rsid w:val="00902402"/>
    <w:rsid w:val="00912C26"/>
    <w:rsid w:val="009150B7"/>
    <w:rsid w:val="00921EA9"/>
    <w:rsid w:val="00923A6E"/>
    <w:rsid w:val="00934BF5"/>
    <w:rsid w:val="00934D45"/>
    <w:rsid w:val="00940F0C"/>
    <w:rsid w:val="0095421D"/>
    <w:rsid w:val="00957B30"/>
    <w:rsid w:val="00963DFC"/>
    <w:rsid w:val="00965CDB"/>
    <w:rsid w:val="009668B1"/>
    <w:rsid w:val="00971232"/>
    <w:rsid w:val="00971613"/>
    <w:rsid w:val="00971F40"/>
    <w:rsid w:val="00972F94"/>
    <w:rsid w:val="00974A41"/>
    <w:rsid w:val="0098118D"/>
    <w:rsid w:val="00981657"/>
    <w:rsid w:val="0098202F"/>
    <w:rsid w:val="009827FF"/>
    <w:rsid w:val="00993771"/>
    <w:rsid w:val="009A2F9A"/>
    <w:rsid w:val="009A46A8"/>
    <w:rsid w:val="009B7C41"/>
    <w:rsid w:val="009B7D2D"/>
    <w:rsid w:val="009C0B17"/>
    <w:rsid w:val="009C4395"/>
    <w:rsid w:val="009D2431"/>
    <w:rsid w:val="009D5971"/>
    <w:rsid w:val="009E6A0E"/>
    <w:rsid w:val="009E6FED"/>
    <w:rsid w:val="00A04076"/>
    <w:rsid w:val="00A1425D"/>
    <w:rsid w:val="00A162F4"/>
    <w:rsid w:val="00A17D3D"/>
    <w:rsid w:val="00A2660F"/>
    <w:rsid w:val="00A309AF"/>
    <w:rsid w:val="00A32F29"/>
    <w:rsid w:val="00A355C2"/>
    <w:rsid w:val="00A411C1"/>
    <w:rsid w:val="00A41FD3"/>
    <w:rsid w:val="00A451A6"/>
    <w:rsid w:val="00A600AA"/>
    <w:rsid w:val="00A61682"/>
    <w:rsid w:val="00A73002"/>
    <w:rsid w:val="00A75D1A"/>
    <w:rsid w:val="00A82ADC"/>
    <w:rsid w:val="00A8506A"/>
    <w:rsid w:val="00AA2516"/>
    <w:rsid w:val="00AA5FA9"/>
    <w:rsid w:val="00AB45DF"/>
    <w:rsid w:val="00AB5FD8"/>
    <w:rsid w:val="00AB686A"/>
    <w:rsid w:val="00AC5246"/>
    <w:rsid w:val="00AD04DC"/>
    <w:rsid w:val="00AE0FE1"/>
    <w:rsid w:val="00AE10B2"/>
    <w:rsid w:val="00AE4305"/>
    <w:rsid w:val="00AE7F6B"/>
    <w:rsid w:val="00AF2AE5"/>
    <w:rsid w:val="00AF4B9C"/>
    <w:rsid w:val="00AF6B59"/>
    <w:rsid w:val="00B01880"/>
    <w:rsid w:val="00B04373"/>
    <w:rsid w:val="00B11A11"/>
    <w:rsid w:val="00B11B45"/>
    <w:rsid w:val="00B14008"/>
    <w:rsid w:val="00B20454"/>
    <w:rsid w:val="00B243E2"/>
    <w:rsid w:val="00B30A5B"/>
    <w:rsid w:val="00B41CE1"/>
    <w:rsid w:val="00B41DF0"/>
    <w:rsid w:val="00B46A80"/>
    <w:rsid w:val="00B46BF3"/>
    <w:rsid w:val="00B476DC"/>
    <w:rsid w:val="00B53AE4"/>
    <w:rsid w:val="00B664E9"/>
    <w:rsid w:val="00B7598D"/>
    <w:rsid w:val="00B80F61"/>
    <w:rsid w:val="00B90D5B"/>
    <w:rsid w:val="00B91C8F"/>
    <w:rsid w:val="00B97871"/>
    <w:rsid w:val="00BA137F"/>
    <w:rsid w:val="00BA19B6"/>
    <w:rsid w:val="00BA58C0"/>
    <w:rsid w:val="00BC6588"/>
    <w:rsid w:val="00BD397E"/>
    <w:rsid w:val="00BD4C6F"/>
    <w:rsid w:val="00BD7913"/>
    <w:rsid w:val="00BE1547"/>
    <w:rsid w:val="00BF4224"/>
    <w:rsid w:val="00BF57B1"/>
    <w:rsid w:val="00C03F1C"/>
    <w:rsid w:val="00C212EB"/>
    <w:rsid w:val="00C25F95"/>
    <w:rsid w:val="00C60146"/>
    <w:rsid w:val="00C66701"/>
    <w:rsid w:val="00C73C3D"/>
    <w:rsid w:val="00C916D2"/>
    <w:rsid w:val="00C96652"/>
    <w:rsid w:val="00C97297"/>
    <w:rsid w:val="00C9757C"/>
    <w:rsid w:val="00CA43FE"/>
    <w:rsid w:val="00CA64B3"/>
    <w:rsid w:val="00CB774B"/>
    <w:rsid w:val="00CC072D"/>
    <w:rsid w:val="00CC31C2"/>
    <w:rsid w:val="00CC3A97"/>
    <w:rsid w:val="00CD1DED"/>
    <w:rsid w:val="00CD4C4A"/>
    <w:rsid w:val="00CE06E9"/>
    <w:rsid w:val="00CE2FC6"/>
    <w:rsid w:val="00CE4BF1"/>
    <w:rsid w:val="00CE59CA"/>
    <w:rsid w:val="00CF00CF"/>
    <w:rsid w:val="00CF217F"/>
    <w:rsid w:val="00CF33FC"/>
    <w:rsid w:val="00D0306D"/>
    <w:rsid w:val="00D04010"/>
    <w:rsid w:val="00D12528"/>
    <w:rsid w:val="00D33A3A"/>
    <w:rsid w:val="00D52822"/>
    <w:rsid w:val="00D52B37"/>
    <w:rsid w:val="00D55BAF"/>
    <w:rsid w:val="00D56258"/>
    <w:rsid w:val="00D56F7A"/>
    <w:rsid w:val="00D57E87"/>
    <w:rsid w:val="00D619CC"/>
    <w:rsid w:val="00D7064E"/>
    <w:rsid w:val="00D756EC"/>
    <w:rsid w:val="00D86748"/>
    <w:rsid w:val="00D91695"/>
    <w:rsid w:val="00D91EBD"/>
    <w:rsid w:val="00D956C8"/>
    <w:rsid w:val="00D96956"/>
    <w:rsid w:val="00DA03E0"/>
    <w:rsid w:val="00DA2034"/>
    <w:rsid w:val="00DA22C3"/>
    <w:rsid w:val="00DA3515"/>
    <w:rsid w:val="00DA3711"/>
    <w:rsid w:val="00DA7780"/>
    <w:rsid w:val="00DB1CE4"/>
    <w:rsid w:val="00DB5462"/>
    <w:rsid w:val="00DB5845"/>
    <w:rsid w:val="00DB71C8"/>
    <w:rsid w:val="00DD1514"/>
    <w:rsid w:val="00DE011F"/>
    <w:rsid w:val="00DE11B2"/>
    <w:rsid w:val="00DE375B"/>
    <w:rsid w:val="00DF31CA"/>
    <w:rsid w:val="00DF3322"/>
    <w:rsid w:val="00E03AD7"/>
    <w:rsid w:val="00E14DB1"/>
    <w:rsid w:val="00E15E6A"/>
    <w:rsid w:val="00E1734C"/>
    <w:rsid w:val="00E231CC"/>
    <w:rsid w:val="00E273C9"/>
    <w:rsid w:val="00E308C6"/>
    <w:rsid w:val="00E3110D"/>
    <w:rsid w:val="00E3507B"/>
    <w:rsid w:val="00E37299"/>
    <w:rsid w:val="00E44AA0"/>
    <w:rsid w:val="00E45104"/>
    <w:rsid w:val="00E46E02"/>
    <w:rsid w:val="00E5073F"/>
    <w:rsid w:val="00E5558C"/>
    <w:rsid w:val="00E61E40"/>
    <w:rsid w:val="00E67ECD"/>
    <w:rsid w:val="00E72454"/>
    <w:rsid w:val="00E932F3"/>
    <w:rsid w:val="00EB4C64"/>
    <w:rsid w:val="00EB6934"/>
    <w:rsid w:val="00ED1F7D"/>
    <w:rsid w:val="00ED35D1"/>
    <w:rsid w:val="00EE3212"/>
    <w:rsid w:val="00EE3763"/>
    <w:rsid w:val="00EE4A5A"/>
    <w:rsid w:val="00EF405F"/>
    <w:rsid w:val="00EF4647"/>
    <w:rsid w:val="00EF4F82"/>
    <w:rsid w:val="00EF6A6F"/>
    <w:rsid w:val="00F140A2"/>
    <w:rsid w:val="00F16389"/>
    <w:rsid w:val="00F32544"/>
    <w:rsid w:val="00F33769"/>
    <w:rsid w:val="00F35606"/>
    <w:rsid w:val="00F356EE"/>
    <w:rsid w:val="00F4709B"/>
    <w:rsid w:val="00F521B5"/>
    <w:rsid w:val="00F52D80"/>
    <w:rsid w:val="00F61027"/>
    <w:rsid w:val="00F760BC"/>
    <w:rsid w:val="00F767B7"/>
    <w:rsid w:val="00F80339"/>
    <w:rsid w:val="00F86755"/>
    <w:rsid w:val="00F87065"/>
    <w:rsid w:val="00F91C56"/>
    <w:rsid w:val="00F95E72"/>
    <w:rsid w:val="00F96CC9"/>
    <w:rsid w:val="00FB002B"/>
    <w:rsid w:val="00FB49E5"/>
    <w:rsid w:val="00FD442A"/>
    <w:rsid w:val="00FF0DCF"/>
    <w:rsid w:val="00FF298F"/>
    <w:rsid w:val="FEFE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after="0" w:line="360" w:lineRule="auto"/>
      <w:ind w:firstLine="709"/>
      <w:outlineLvl w:val="0"/>
    </w:pPr>
    <w:rPr>
      <w:rFonts w:ascii="Times New Roman" w:hAnsi="Times New Roman" w:cs="Times New Roman" w:eastAsiaTheme="majorEastAsia"/>
      <w:b/>
      <w:bCs/>
      <w:sz w:val="24"/>
      <w:szCs w:val="2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 w:cs="Times New Roman" w:eastAsiaTheme="majorEastAsia"/>
      <w:b/>
      <w:bCs/>
      <w:sz w:val="24"/>
      <w:szCs w:val="24"/>
    </w:rPr>
  </w:style>
  <w:style w:type="paragraph" w:styleId="4">
    <w:name w:val="heading 3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800080" w:themeColor="followedHyperlink"/>
      <w:u w:val="single"/>
    </w:rPr>
  </w:style>
  <w:style w:type="character" w:styleId="8">
    <w:name w:val="footnote reference"/>
    <w:basedOn w:val="5"/>
    <w:uiPriority w:val="0"/>
    <w:rPr>
      <w:vertAlign w:val="superscript"/>
    </w:rPr>
  </w:style>
  <w:style w:type="character" w:styleId="9">
    <w:name w:val="annotation reference"/>
    <w:basedOn w:val="5"/>
    <w:semiHidden/>
    <w:unhideWhenUsed/>
    <w:uiPriority w:val="99"/>
    <w:rPr>
      <w:sz w:val="16"/>
      <w:szCs w:val="16"/>
    </w:rPr>
  </w:style>
  <w:style w:type="character" w:styleId="10">
    <w:name w:val="Hyperlink"/>
    <w:basedOn w:val="5"/>
    <w:unhideWhenUsed/>
    <w:uiPriority w:val="99"/>
    <w:rPr>
      <w:color w:val="0000FF" w:themeColor="hyperlink"/>
      <w:u w:val="single"/>
    </w:rPr>
  </w:style>
  <w:style w:type="paragraph" w:styleId="11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annotation text"/>
    <w:basedOn w:val="1"/>
    <w:link w:val="31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3">
    <w:name w:val="footnote text"/>
    <w:basedOn w:val="1"/>
    <w:link w:val="24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link w:val="2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toc 1"/>
    <w:basedOn w:val="1"/>
    <w:next w:val="1"/>
    <w:unhideWhenUsed/>
    <w:uiPriority w:val="39"/>
    <w:pPr>
      <w:spacing w:after="100" w:line="360" w:lineRule="auto"/>
      <w:jc w:val="both"/>
    </w:pPr>
    <w:rPr>
      <w:rFonts w:ascii="Times New Roman" w:hAnsi="Times New Roman"/>
      <w:sz w:val="24"/>
    </w:rPr>
  </w:style>
  <w:style w:type="paragraph" w:styleId="16">
    <w:name w:val="toc 3"/>
    <w:basedOn w:val="1"/>
    <w:next w:val="1"/>
    <w:semiHidden/>
    <w:unhideWhenUsed/>
    <w:qFormat/>
    <w:uiPriority w:val="39"/>
    <w:pPr>
      <w:spacing w:after="100" w:line="360" w:lineRule="auto"/>
      <w:ind w:left="440"/>
      <w:jc w:val="both"/>
    </w:pPr>
    <w:rPr>
      <w:rFonts w:ascii="Times New Roman" w:hAnsi="Times New Roman"/>
      <w:sz w:val="24"/>
    </w:rPr>
  </w:style>
  <w:style w:type="paragraph" w:styleId="17">
    <w:name w:val="toc 2"/>
    <w:basedOn w:val="1"/>
    <w:next w:val="1"/>
    <w:unhideWhenUsed/>
    <w:uiPriority w:val="39"/>
    <w:pPr>
      <w:spacing w:after="100" w:line="360" w:lineRule="auto"/>
      <w:ind w:left="220"/>
      <w:jc w:val="both"/>
    </w:pPr>
    <w:rPr>
      <w:rFonts w:ascii="Times New Roman" w:hAnsi="Times New Roman"/>
      <w:sz w:val="24"/>
    </w:rPr>
  </w:style>
  <w:style w:type="paragraph" w:styleId="18">
    <w:name w:val="footer"/>
    <w:basedOn w:val="1"/>
    <w:link w:val="2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Subtitle"/>
    <w:basedOn w:val="1"/>
    <w:next w:val="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20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Balloon Text Char"/>
    <w:basedOn w:val="5"/>
    <w:link w:val="11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2">
    <w:name w:val="ConsPlus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Arial Unicode MS" w:hAnsi="Arial Unicode MS" w:eastAsia="Times New Roman" w:cs="Arial Unicode MS"/>
      <w:sz w:val="24"/>
      <w:szCs w:val="20"/>
      <w:lang w:val="ru-RU" w:eastAsia="ru-RU" w:bidi="ar-SA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Footnote Text Char"/>
    <w:basedOn w:val="5"/>
    <w:link w:val="13"/>
    <w:semiHidden/>
    <w:uiPriority w:val="99"/>
    <w:rPr>
      <w:sz w:val="20"/>
      <w:szCs w:val="20"/>
    </w:rPr>
  </w:style>
  <w:style w:type="character" w:customStyle="1" w:styleId="25">
    <w:name w:val="Heading 2 Char"/>
    <w:basedOn w:val="5"/>
    <w:link w:val="3"/>
    <w:uiPriority w:val="9"/>
    <w:rPr>
      <w:rFonts w:ascii="Times New Roman" w:hAnsi="Times New Roman" w:cs="Times New Roman" w:eastAsiaTheme="majorEastAsia"/>
      <w:b/>
      <w:bCs/>
      <w:sz w:val="24"/>
      <w:szCs w:val="24"/>
    </w:rPr>
  </w:style>
  <w:style w:type="paragraph" w:customStyle="1" w:styleId="26">
    <w:name w:val="Сокращения и обозначения"/>
    <w:basedOn w:val="1"/>
    <w:qFormat/>
    <w:uiPriority w:val="0"/>
    <w:pPr>
      <w:spacing w:after="0" w:line="360" w:lineRule="auto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7">
    <w:name w:val="Термины и определения"/>
    <w:basedOn w:val="1"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8">
    <w:name w:val="Header Char"/>
    <w:basedOn w:val="5"/>
    <w:link w:val="14"/>
    <w:qFormat/>
    <w:uiPriority w:val="99"/>
  </w:style>
  <w:style w:type="character" w:customStyle="1" w:styleId="29">
    <w:name w:val="Footer Char"/>
    <w:basedOn w:val="5"/>
    <w:link w:val="18"/>
    <w:uiPriority w:val="99"/>
  </w:style>
  <w:style w:type="character" w:styleId="30">
    <w:name w:val="Placeholder Text"/>
    <w:basedOn w:val="5"/>
    <w:semiHidden/>
    <w:uiPriority w:val="99"/>
    <w:rPr>
      <w:color w:val="808080"/>
    </w:rPr>
  </w:style>
  <w:style w:type="character" w:customStyle="1" w:styleId="31">
    <w:name w:val="Comment Text Char"/>
    <w:basedOn w:val="5"/>
    <w:link w:val="12"/>
    <w:semiHidden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32">
    <w:name w:val="Heading 1 Char"/>
    <w:basedOn w:val="5"/>
    <w:link w:val="2"/>
    <w:uiPriority w:val="9"/>
    <w:rPr>
      <w:rFonts w:ascii="Times New Roman" w:hAnsi="Times New Roman" w:cs="Times New Roman" w:eastAsiaTheme="majorEastAsia"/>
      <w:b/>
      <w:bCs/>
      <w:sz w:val="24"/>
      <w:szCs w:val="24"/>
    </w:rPr>
  </w:style>
  <w:style w:type="paragraph" w:customStyle="1" w:styleId="33">
    <w:name w:val="TOC Heading"/>
    <w:basedOn w:val="2"/>
    <w:next w:val="1"/>
    <w:semiHidden/>
    <w:unhideWhenUsed/>
    <w:qFormat/>
    <w:uiPriority w:val="39"/>
    <w:pPr>
      <w:outlineLvl w:val="9"/>
    </w:pPr>
    <w:rPr>
      <w:lang w:eastAsia="ru-RU"/>
    </w:rPr>
  </w:style>
  <w:style w:type="character" w:customStyle="1" w:styleId="34">
    <w:name w:val="Subtitle Char"/>
    <w:basedOn w:val="5"/>
    <w:link w:val="1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35">
    <w:name w:val="Неразрешенное упоминание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6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table" w:customStyle="1" w:styleId="37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8">
    <w:name w:val="Plain Table 5"/>
    <w:basedOn w:val="6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0.png"/><Relationship Id="rId17" Type="http://schemas.openxmlformats.org/officeDocument/2006/relationships/chart" Target="charts/chart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18589952"/>
        <c:axId val="314129152"/>
      </c:barChart>
      <c:catAx>
        <c:axId val="31858995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314129152"/>
        <c:crosses val="autoZero"/>
        <c:auto val="1"/>
        <c:lblAlgn val="ctr"/>
        <c:lblOffset val="100"/>
        <c:noMultiLvlLbl val="0"/>
      </c:catAx>
      <c:valAx>
        <c:axId val="3141291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318589952"/>
        <c:crosses val="autoZero"/>
        <c:crossBetween val="between"/>
      </c:valAx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txPr>
    <a:bodyPr/>
    <a:lstStyle/>
    <a:p>
      <a:pPr>
        <a:defRPr lang="ru-RU"/>
      </a:pPr>
    </a:p>
  </c:txPr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FB9A054AEA284DDD980413F1778E44C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CACA7D-A0E2-4F1A-A1AD-890BFA25BB13}"/>
      </w:docPartPr>
      <w:docPartBody>
        <w:p>
          <w:pPr>
            <w:pStyle w:val="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501C6DECA516400EA63D1D3D91EBCEEE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45D822-004B-484C-A88C-A5567643109E}"/>
      </w:docPartPr>
      <w:docPartBody>
        <w:p>
          <w:pPr>
            <w:pStyle w:val="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F69E90A52FDB4794A8275E7B7862D0DE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D54EB5-5AE4-4907-8631-E6E3D8F24056}"/>
      </w:docPartPr>
      <w:docPartBody>
        <w:p>
          <w:pPr>
            <w:pStyle w:val="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B444E037FBAB4412A6E690247497C09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E1CE595-7D99-4795-AABE-46544534B115}"/>
      </w:docPartPr>
      <w:docPartBody>
        <w:p>
          <w:pPr>
            <w:pStyle w:val="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9E5CC3BFD84C4EE38920758458865FE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282162F-D68E-4DC8-8643-BCE336E41849}"/>
      </w:docPartPr>
      <w:docPartBody>
        <w:p>
          <w:pPr>
            <w:pStyle w:val="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E10F361E09CE401FBEE5B2514C9F0A2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2F8ED8C-1F04-433C-B3BD-830D23758377}"/>
      </w:docPartPr>
      <w:docPartBody>
        <w:p>
          <w:pPr>
            <w:pStyle w:val="1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335A553725A74BE4AB65D52D9F4D59E3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C54797-ACD7-444A-8FE3-24140BC884D7}"/>
      </w:docPartPr>
      <w:docPartBody>
        <w:p>
          <w:pPr>
            <w:pStyle w:val="1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EDEF4A40F817406D8CBBE2055D1F508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A6B3F9-8840-4FDF-BE19-67C8D09E6162}"/>
      </w:docPartPr>
      <w:docPartBody>
        <w:p>
          <w:pPr>
            <w:pStyle w:val="1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F82611ACF56C405EA24DDB8D03025C96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697BCD-B71A-428F-B0F2-E80F38EE9726}"/>
      </w:docPartPr>
      <w:docPartBody>
        <w:p>
          <w:pPr>
            <w:pStyle w:val="1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84A8EE8D47C64A0FABC967FF589C2B8C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380032-8753-46BC-B5B1-81EE1F7F6AE3}"/>
      </w:docPartPr>
      <w:docPartBody>
        <w:p>
          <w:pPr>
            <w:pStyle w:val="1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80C669C3C08746AC89A4A919BE19DE6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FB0CED-1614-4B79-97FA-9A220DAB95FA}"/>
      </w:docPartPr>
      <w:docPartBody>
        <w:p>
          <w:pPr>
            <w:pStyle w:val="1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CDD1AF7891246199582644BF802BCF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D8EE8E-5542-4312-8C50-B07C7B762B83}"/>
      </w:docPartPr>
      <w:docPartBody>
        <w:p>
          <w:pPr>
            <w:pStyle w:val="1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61EA9E6F10A4E66AF979E2A3C14054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ED45D8-534B-4E8F-9730-B0DCCF1EC81A}"/>
      </w:docPartPr>
      <w:docPartBody>
        <w:p>
          <w:pPr>
            <w:pStyle w:val="1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39DFC77BADD54F20B5984365B63D10B3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C3EBC1-5C16-434D-9B81-C52F6BCFC44F}"/>
      </w:docPartPr>
      <w:docPartBody>
        <w:p>
          <w:pPr>
            <w:pStyle w:val="1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2F9CB3C8F0242468FEF2DF12B6244DC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1D3A6CA-4CF9-4BA3-A314-DFF7DF65CA54}"/>
      </w:docPartPr>
      <w:docPartBody>
        <w:p>
          <w:pPr>
            <w:pStyle w:val="1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AA6F35A8EC5430CA42B4B733E272D6F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8A61B8-5CEB-4193-82FC-9ECCDB281B94}"/>
      </w:docPartPr>
      <w:docPartBody>
        <w:p>
          <w:pPr>
            <w:pStyle w:val="2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49BFA048C6324203BE22112C3FE1A6A2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03F9A3-D060-4006-845A-FF9A491DCEC7}"/>
      </w:docPartPr>
      <w:docPartBody>
        <w:p>
          <w:pPr>
            <w:pStyle w:val="2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F326009A2A9A49B5916CB19448D39A82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7F7B22-329A-45E9-BDC9-ADABDAE851B2}"/>
      </w:docPartPr>
      <w:docPartBody>
        <w:p>
          <w:pPr>
            <w:pStyle w:val="2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7625ECCE6CD94747A3493F8A20E1FE11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057FC3-0FDD-4A35-A624-B03275017D1D}"/>
      </w:docPartPr>
      <w:docPartBody>
        <w:p>
          <w:pPr>
            <w:pStyle w:val="2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485FD85D5644A7D9FC90A4BA8A5B12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250FA9-6C19-45D5-BBFA-E966BEEAEEE1}"/>
      </w:docPartPr>
      <w:docPartBody>
        <w:p>
          <w:pPr>
            <w:pStyle w:val="2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0498A7401BF4CBE8E20F4AE74E8140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689F48-72BB-430D-95C3-6E38A2EC38F7}"/>
      </w:docPartPr>
      <w:docPartBody>
        <w:p>
          <w:pPr>
            <w:pStyle w:val="2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8EB89A2D1110487498528AA7386C051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C202B7-CFD3-4814-BE53-485173EBF2C2}"/>
      </w:docPartPr>
      <w:docPartBody>
        <w:p>
          <w:pPr>
            <w:pStyle w:val="2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FFBD2E4BDE5B4ADD8FD3AE63D89EDBB2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CF51561-6E89-4609-8D0B-5C98805EADE3}"/>
      </w:docPartPr>
      <w:docPartBody>
        <w:p>
          <w:pPr>
            <w:pStyle w:val="2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ABD5F377D73A45D1A596BC75676D1BEE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ABF0DE9-2F56-481F-8924-C8B75EE34169}"/>
      </w:docPartPr>
      <w:docPartBody>
        <w:p>
          <w:pPr>
            <w:pStyle w:val="2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27090F4BB7E492599F9517D45316FF6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65520B-E08C-4765-9BAA-FDBA9EF15F9C}"/>
      </w:docPartPr>
      <w:docPartBody>
        <w:p>
          <w:pPr>
            <w:pStyle w:val="2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C6A70FCD95104BDA9195B315CBC76016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770E61-CBB3-46DE-AA64-97A2159A899C}"/>
      </w:docPartPr>
      <w:docPartBody>
        <w:p>
          <w:pPr>
            <w:pStyle w:val="3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9BE0C82D91C3451582FBAE712194049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7C0F68-3BC8-45C7-9434-A5CF05ACF170}"/>
      </w:docPartPr>
      <w:docPartBody>
        <w:p>
          <w:pPr>
            <w:pStyle w:val="3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0AE92E658FA4090A913148955FF9A0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ECF2271-5230-42E2-AFC5-B10E34FBCEE8}"/>
      </w:docPartPr>
      <w:docPartBody>
        <w:p>
          <w:pPr>
            <w:pStyle w:val="3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CBAE121C5AFF42598CF32DFCF29A541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03DF68B-0BD3-49CC-BA04-1E6328F96193}"/>
      </w:docPartPr>
      <w:docPartBody>
        <w:p>
          <w:pPr>
            <w:pStyle w:val="3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865C3B4DA716400CA41FC13AA32039EE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0C8B125-94D4-497B-A31C-D054AD96BA94}"/>
      </w:docPartPr>
      <w:docPartBody>
        <w:p>
          <w:pPr>
            <w:pStyle w:val="3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5FD79922603B4C1FA2B120EB016C03A9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5391D3-6149-4750-BC1D-3F8DCA31B205}"/>
      </w:docPartPr>
      <w:docPartBody>
        <w:p>
          <w:pPr>
            <w:pStyle w:val="3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4F52277409C64868B29330F2F7079AC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41B2397-D263-47A3-89A2-457ADD085878}"/>
      </w:docPartPr>
      <w:docPartBody>
        <w:p>
          <w:pPr>
            <w:pStyle w:val="3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4021FA057D3A463AB4101EFADE841E4D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17466C-73F4-4457-8979-7747E2CDD50B}"/>
      </w:docPartPr>
      <w:docPartBody>
        <w:p>
          <w:pPr>
            <w:pStyle w:val="3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B56B693027874B21B1DD2A45404E9691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46A397-8939-48B2-9717-56AC6B4FC34A}"/>
      </w:docPartPr>
      <w:docPartBody>
        <w:p>
          <w:pPr>
            <w:pStyle w:val="3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254D4C87414C49ABABC8F3C86BA1226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7257F8-6E74-47ED-A024-B748FD8636EF}"/>
      </w:docPartPr>
      <w:docPartBody>
        <w:p>
          <w:pPr>
            <w:pStyle w:val="3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254B1ECE7214730B3DEC0CDF8891B6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26D80D-8E88-49FE-8590-96BEC04E22A6}"/>
      </w:docPartPr>
      <w:docPartBody>
        <w:p>
          <w:pPr>
            <w:pStyle w:val="4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DCC0299810A42CE9AE0DBC0B9A2430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A15954A-524E-4630-B347-9DF9A277DA5C}"/>
      </w:docPartPr>
      <w:docPartBody>
        <w:p>
          <w:pPr>
            <w:pStyle w:val="4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5856368B234F41128BC583CD89B197C8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5D845AC-387C-4039-B22A-D8CD0153D240}"/>
      </w:docPartPr>
      <w:docPartBody>
        <w:p>
          <w:pPr>
            <w:pStyle w:val="4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3F28D767F5B44A9DB3E56D2D9918905C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11F7AD-C94E-4F06-ABEE-AB3EBF3B18BC}"/>
      </w:docPartPr>
      <w:docPartBody>
        <w:p>
          <w:pPr>
            <w:pStyle w:val="4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BEB7D59E85EB45528D8457E8EA3D3AA2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72B554-CA16-4181-AF5C-D6639918ED79}"/>
      </w:docPartPr>
      <w:docPartBody>
        <w:p>
          <w:pPr>
            <w:pStyle w:val="4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AC82A8E4906D458C8077E3692F85759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3189AA-8EA4-4B69-B9ED-FE68C220B69E}"/>
      </w:docPartPr>
      <w:docPartBody>
        <w:p>
          <w:pPr>
            <w:pStyle w:val="4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E39F0DCE9A7349EB80FB53EA5ECF8479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6D2E7F-E080-472F-A2C8-E697D9FFFFB7}"/>
      </w:docPartPr>
      <w:docPartBody>
        <w:p>
          <w:pPr>
            <w:pStyle w:val="4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351915CCCAF242AB9E6C8C2C3E7A6DF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2C1230-08A4-40B3-86E5-1E301D5EE78C}"/>
      </w:docPartPr>
      <w:docPartBody>
        <w:p>
          <w:pPr>
            <w:pStyle w:val="4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30FD224EBAD849A5B153DFEFAC3692E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276D92-30C7-4CDC-8C8E-F1DA377A8C61}"/>
      </w:docPartPr>
      <w:docPartBody>
        <w:p>
          <w:pPr>
            <w:pStyle w:val="4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B177F612B36D46039DAD18D77598957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BCEC891-CDD5-43A3-8466-C549C0C642F7}"/>
      </w:docPartPr>
      <w:docPartBody>
        <w:p>
          <w:pPr>
            <w:pStyle w:val="4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95F5201BD0E44CE99A05E9D93767029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672E6B-F81D-427F-93BC-CA60677E1B09}"/>
      </w:docPartPr>
      <w:docPartBody>
        <w:p>
          <w:pPr>
            <w:pStyle w:val="5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74C053AAFE764931A5ED34F515F64A91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84529F-CD00-4CC3-BAE7-77C317CDA0A0}"/>
      </w:docPartPr>
      <w:docPartBody>
        <w:p>
          <w:pPr>
            <w:pStyle w:val="5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26242F42469E4503B4FAE688966B5D8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960680-E3D5-420C-8436-8151A75035ED}"/>
      </w:docPartPr>
      <w:docPartBody>
        <w:p>
          <w:pPr>
            <w:pStyle w:val="5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05D8D7ADF96E4E15BBFC30F4586CEB3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C7EA7A-9D00-4EB5-BDD3-231C09064284}"/>
      </w:docPartPr>
      <w:docPartBody>
        <w:p>
          <w:pPr>
            <w:pStyle w:val="5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73577DB34022439A90BC8F695413909D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CDFE12-6624-45B1-B83D-EE447DE2E453}"/>
      </w:docPartPr>
      <w:docPartBody>
        <w:p>
          <w:pPr>
            <w:pStyle w:val="5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F86D7AB1913F43C2AF678BBE669FEFD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BFFB88-45BF-4B9F-B128-CAB55F57522A}"/>
      </w:docPartPr>
      <w:docPartBody>
        <w:p>
          <w:pPr>
            <w:pStyle w:val="5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B0A5120F87444A1BC47CAD93FB5FA37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2E2EDCD-870A-41FB-A22F-E89FF56BBE95}"/>
      </w:docPartPr>
      <w:docPartBody>
        <w:p>
          <w:pPr>
            <w:pStyle w:val="5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A9DF98720E454DC5B41DE365E7EC8166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8C460A6-0A6E-4C81-B18B-85A3D1F0B08D}"/>
      </w:docPartPr>
      <w:docPartBody>
        <w:p>
          <w:pPr>
            <w:pStyle w:val="5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9C51EF7C742345FD8597422EEEB8E652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40BFD47-9B04-4B11-83F7-1A5637F7853A}"/>
      </w:docPartPr>
      <w:docPartBody>
        <w:p>
          <w:pPr>
            <w:pStyle w:val="5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2179E5E9443143CC8AC32FA2CA05770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064557-B0D3-40AD-9702-73B03F5B23EF}"/>
      </w:docPartPr>
      <w:docPartBody>
        <w:p>
          <w:pPr>
            <w:pStyle w:val="5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ED447DBCC0C1452D8D90353D5543E0D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AFA4A4-3312-4777-89F6-C2C8F13C9E33}"/>
      </w:docPartPr>
      <w:docPartBody>
        <w:p>
          <w:pPr>
            <w:pStyle w:val="6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C132C2E74D574D2A8D402BF2C9B22E2F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401F864-BA9C-41E6-9E4B-DFEABC05A920}"/>
      </w:docPartPr>
      <w:docPartBody>
        <w:p>
          <w:pPr>
            <w:pStyle w:val="6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2E48B5409F1942D6B74196DB9F87BF5D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42DAC5F-91AD-4F57-B889-C896A1CF4167}"/>
      </w:docPartPr>
      <w:docPartBody>
        <w:p>
          <w:pPr>
            <w:pStyle w:val="6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A2DD18A0F2F946FBA8B419584037D19E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AF9608C-4282-4F17-8742-28BAA31C67EA}"/>
      </w:docPartPr>
      <w:docPartBody>
        <w:p>
          <w:pPr>
            <w:pStyle w:val="6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9842A0E4AF4D44E892BE76DA71734366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63E7D1-38D2-4ECA-87BF-905044F40D59}"/>
      </w:docPartPr>
      <w:docPartBody>
        <w:p>
          <w:pPr>
            <w:pStyle w:val="6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ECDF3287C95469588D66488575C2C5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03299C-1428-4A14-AE05-E3C7163080E0}"/>
      </w:docPartPr>
      <w:docPartBody>
        <w:p>
          <w:pPr>
            <w:pStyle w:val="6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F01E86E7754F4C77A6C1F0256D4CDF53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1092E4-4A22-401E-8DA2-488EFEC46C8E}"/>
      </w:docPartPr>
      <w:docPartBody>
        <w:p>
          <w:pPr>
            <w:pStyle w:val="6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212739A32CB74ADA8F81C500D02E6523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4CE91E-4340-4C92-A163-4A7F35453010}"/>
      </w:docPartPr>
      <w:docPartBody>
        <w:p>
          <w:pPr>
            <w:pStyle w:val="67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A7B3991F438745A89EF6675664647ECB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1A685A-1113-4680-8179-F8569E717EBE}"/>
      </w:docPartPr>
      <w:docPartBody>
        <w:p>
          <w:pPr>
            <w:pStyle w:val="68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31D31C10C6474F77ACBA0ED69E8EFE0A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716204-0615-4437-A476-BEC3C4D8F8CA}"/>
      </w:docPartPr>
      <w:docPartBody>
        <w:p>
          <w:pPr>
            <w:pStyle w:val="69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498524C601AF4DD59E3DE3B9BAA25068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1ED790-9FB3-484E-8BEB-16F5FC63262C}"/>
      </w:docPartPr>
      <w:docPartBody>
        <w:p>
          <w:pPr>
            <w:pStyle w:val="70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97B2AEA0CB1B4C9E809D663461ABCD44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D5294C-1E98-4D6B-A33D-AA8E91E851CD}"/>
      </w:docPartPr>
      <w:docPartBody>
        <w:p>
          <w:pPr>
            <w:pStyle w:val="71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0DACC86ADB1C44BBAA53567D596BF2EF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1B9A5D-62F6-4AC6-AD18-2251631E4E06}"/>
      </w:docPartPr>
      <w:docPartBody>
        <w:p>
          <w:pPr>
            <w:pStyle w:val="72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21581DECFF334E7CBF494BBDFBA3C7E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9815BD-36BB-4A15-8FEE-6FF0B701A807}"/>
      </w:docPartPr>
      <w:docPartBody>
        <w:p>
          <w:pPr>
            <w:pStyle w:val="73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D36188BA7D634CA69781EBB6CDD67769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F1C226-0DB0-419F-A214-05B20596B0F6}"/>
      </w:docPartPr>
      <w:docPartBody>
        <w:p>
          <w:pPr>
            <w:pStyle w:val="74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54A37587FBD54183BABF67F21F79847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D3BAF0-ECBB-4D59-9723-231B82558AE4}"/>
      </w:docPartPr>
      <w:docPartBody>
        <w:p>
          <w:pPr>
            <w:pStyle w:val="75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106D554541BD4030AD2C488137D38FC8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616EEC-09FA-43F7-A845-867026C00D01}"/>
      </w:docPartPr>
      <w:docPartBody>
        <w:p>
          <w:pPr>
            <w:pStyle w:val="76"/>
          </w:pPr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A788319EAD68421F90677DADC4975FC7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9C101B1-039E-4BFA-8330-493A55CA394C}"/>
      </w:docPartPr>
      <w:docPartBody>
        <w:p>
          <w:pPr>
            <w:pStyle w:val="77"/>
          </w:pPr>
          <w:r>
            <w:rPr>
              <w:rStyle w:val="4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dwaita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2F4502"/>
    <w:rsid w:val="000838C2"/>
    <w:rsid w:val="0012562B"/>
    <w:rsid w:val="00175620"/>
    <w:rsid w:val="001E6D37"/>
    <w:rsid w:val="00202BAD"/>
    <w:rsid w:val="00232634"/>
    <w:rsid w:val="00260190"/>
    <w:rsid w:val="002F4502"/>
    <w:rsid w:val="003121C3"/>
    <w:rsid w:val="0032471A"/>
    <w:rsid w:val="0039541D"/>
    <w:rsid w:val="003A221F"/>
    <w:rsid w:val="00402AB6"/>
    <w:rsid w:val="004320A5"/>
    <w:rsid w:val="0045632C"/>
    <w:rsid w:val="004703CF"/>
    <w:rsid w:val="00515AB3"/>
    <w:rsid w:val="00581B1F"/>
    <w:rsid w:val="005E2144"/>
    <w:rsid w:val="00612646"/>
    <w:rsid w:val="006F120E"/>
    <w:rsid w:val="006F1784"/>
    <w:rsid w:val="00747F43"/>
    <w:rsid w:val="00754CE1"/>
    <w:rsid w:val="008504A5"/>
    <w:rsid w:val="008521C4"/>
    <w:rsid w:val="008712D7"/>
    <w:rsid w:val="008C28F6"/>
    <w:rsid w:val="00964B1F"/>
    <w:rsid w:val="00971852"/>
    <w:rsid w:val="009E1BE7"/>
    <w:rsid w:val="00AB686A"/>
    <w:rsid w:val="00B45AD8"/>
    <w:rsid w:val="00CB0B73"/>
    <w:rsid w:val="00D01783"/>
    <w:rsid w:val="00D734D0"/>
    <w:rsid w:val="00E367E3"/>
    <w:rsid w:val="00EC7825"/>
    <w:rsid w:val="00E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FB9A054AEA284DDD980413F1778E44C4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">
    <w:name w:val="501C6DECA516400EA63D1D3D91EBCEEE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">
    <w:name w:val="F69E90A52FDB4794A8275E7B7862D0DE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8">
    <w:name w:val="B444E037FBAB4412A6E690247497C094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9">
    <w:name w:val="9E5CC3BFD84C4EE38920758458865FE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0">
    <w:name w:val="E10F361E09CE401FBEE5B2514C9F0A2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1">
    <w:name w:val="335A553725A74BE4AB65D52D9F4D59E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2">
    <w:name w:val="EDEF4A40F817406D8CBBE2055D1F508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3">
    <w:name w:val="F82611ACF56C405EA24DDB8D03025C9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4">
    <w:name w:val="84A8EE8D47C64A0FABC967FF589C2B8C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5">
    <w:name w:val="80C669C3C08746AC89A4A919BE19DE6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6">
    <w:name w:val="1CDD1AF7891246199582644BF802BCF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7">
    <w:name w:val="D61EA9E6F10A4E66AF979E2A3C14054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8">
    <w:name w:val="39DFC77BADD54F20B5984365B63D10B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9">
    <w:name w:val="12F9CB3C8F0242468FEF2DF12B6244DC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0">
    <w:name w:val="DAA6F35A8EC5430CA42B4B733E272D6F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1">
    <w:name w:val="49BFA048C6324203BE22112C3FE1A6A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2">
    <w:name w:val="F326009A2A9A49B5916CB19448D39A8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3">
    <w:name w:val="7625ECCE6CD94747A3493F8A20E1FE11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4">
    <w:name w:val="1485FD85D5644A7D9FC90A4BA8A5B124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5">
    <w:name w:val="10498A7401BF4CBE8E20F4AE74E8140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6">
    <w:name w:val="8EB89A2D1110487498528AA7386C0514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7">
    <w:name w:val="FFBD2E4BDE5B4ADD8FD3AE63D89EDBB2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8">
    <w:name w:val="ABD5F377D73A45D1A596BC75676D1BE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29">
    <w:name w:val="D27090F4BB7E492599F9517D45316FF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0">
    <w:name w:val="C6A70FCD95104BDA9195B315CBC7601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1">
    <w:name w:val="9BE0C82D91C3451582FBAE712194049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2">
    <w:name w:val="10AE92E658FA4090A913148955FF9A0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3">
    <w:name w:val="CBAE121C5AFF42598CF32DFCF29A541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4">
    <w:name w:val="865C3B4DA716400CA41FC13AA32039E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5">
    <w:name w:val="5FD79922603B4C1FA2B120EB016C03A9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6">
    <w:name w:val="4F52277409C64868B29330F2F7079ACB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7">
    <w:name w:val="4021FA057D3A463AB4101EFADE841E4D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8">
    <w:name w:val="B56B693027874B21B1DD2A45404E9691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9">
    <w:name w:val="254D4C87414C49ABABC8F3C86BA1226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0">
    <w:name w:val="D254B1ECE7214730B3DEC0CDF8891B6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1">
    <w:name w:val="DDCC0299810A42CE9AE0DBC0B9A2430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2">
    <w:name w:val="5856368B234F41128BC583CD89B197C8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3">
    <w:name w:val="3F28D767F5B44A9DB3E56D2D9918905C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4">
    <w:name w:val="BEB7D59E85EB45528D8457E8EA3D3AA2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5">
    <w:name w:val="AC82A8E4906D458C8077E3692F85759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6">
    <w:name w:val="E39F0DCE9A7349EB80FB53EA5ECF8479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7">
    <w:name w:val="351915CCCAF242AB9E6C8C2C3E7A6DF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8">
    <w:name w:val="30FD224EBAD849A5B153DFEFAC3692E4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49">
    <w:name w:val="B177F612B36D46039DAD18D77598957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0">
    <w:name w:val="95F5201BD0E44CE99A05E9D93767029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1">
    <w:name w:val="74C053AAFE764931A5ED34F515F64A91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2">
    <w:name w:val="26242F42469E4503B4FAE688966B5D8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3">
    <w:name w:val="05D8D7ADF96E4E15BBFC30F4586CEB34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4">
    <w:name w:val="73577DB34022439A90BC8F695413909D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5">
    <w:name w:val="F86D7AB1913F43C2AF678BBE669FEFD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6">
    <w:name w:val="DB0A5120F87444A1BC47CAD93FB5FA37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7">
    <w:name w:val="A9DF98720E454DC5B41DE365E7EC816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8">
    <w:name w:val="9C51EF7C742345FD8597422EEEB8E652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9">
    <w:name w:val="2179E5E9443143CC8AC32FA2CA05770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0">
    <w:name w:val="ED447DBCC0C1452D8D90353D5543E0D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1">
    <w:name w:val="C132C2E74D574D2A8D402BF2C9B22E2F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2">
    <w:name w:val="2E48B5409F1942D6B74196DB9F87BF5D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3">
    <w:name w:val="A2DD18A0F2F946FBA8B419584037D19E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4">
    <w:name w:val="9842A0E4AF4D44E892BE76DA7173436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5">
    <w:name w:val="1ECDF3287C95469588D66488575C2C5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6">
    <w:name w:val="F01E86E7754F4C77A6C1F0256D4CDF5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7">
    <w:name w:val="212739A32CB74ADA8F81C500D02E652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8">
    <w:name w:val="A7B3991F438745A89EF6675664647ECB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9">
    <w:name w:val="31D31C10C6474F77ACBA0ED69E8EFE0A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0">
    <w:name w:val="498524C601AF4DD59E3DE3B9BAA25068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1">
    <w:name w:val="97B2AEA0CB1B4C9E809D663461ABCD44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2">
    <w:name w:val="0DACC86ADB1C44BBAA53567D596BF2EF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3">
    <w:name w:val="21581DECFF334E7CBF494BBDFBA3C7E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4">
    <w:name w:val="D36188BA7D634CA69781EBB6CDD67769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5">
    <w:name w:val="54A37587FBD54183BABF67F21F79847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6">
    <w:name w:val="106D554541BD4030AD2C488137D38FC8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7">
    <w:name w:val="A788319EAD68421F90677DADC4975FC7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2515</Words>
  <Characters>14339</Characters>
  <Lines>119</Lines>
  <Paragraphs>33</Paragraphs>
  <TotalTime>34</TotalTime>
  <ScaleCrop>false</ScaleCrop>
  <LinksUpToDate>false</LinksUpToDate>
  <CharactersWithSpaces>16821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2026-04-29T09:51:00Z</dcterms:created>
  <dc:creator>SIR</dc:creator>
  <cp:lastModifiedBy>klayyy122</cp:lastModifiedBy>
  <dcterms:modified xsi:type="dcterms:W3CDTF">2026-04-29T13:34:12Z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