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Zaawansowane Metody Ekstrakcji Struktur Logicznych, Relacyjnych i Semantycznych z Tekstu: Kompleksowy Raport Badawczy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obliczu wykładniczego wzrostu możliwości dużych modeli językowych (LLM) oraz rozwijających się agentowych systemów sztucznej inteligencji, fundamentalnym wyzwaniem technologicznym i kognitywnym pozostaje oddzielenie struktury informacji – rozumianej jako obiektywna sieć logiki, relacji i myśli – od jej powierzchniowej, tekstowej i syntaktycznej formy. Tradycyjne metody przetwarzania języka naturalnego (NLP) często zatrzymywały się na poziomie analizy składniowej lub prostej ekstrakcji słów kluczowych, co czyniło je podatnymi na różnice typologiczne języków i niezdolnymi do uchwycenia głębokich intencji oraz relacji przyczynowo-skutkowych.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Obecnie paradygmat badawczy przesuwa się z ekstrakcji dokonywanej </w:t>
      </w:r>
      <w:r w:rsidDel="00000000" w:rsidR="00000000" w:rsidRPr="00000000">
        <w:rPr>
          <w:i w:val="1"/>
          <w:iCs w:val="1"/>
          <w:rtl w:val="0"/>
        </w:rPr>
        <w:t xml:space="preserve">post hoc</w:t>
      </w:r>
      <w:r w:rsidDel="00000000" w:rsidR="00000000" w:rsidRPr="00000000">
        <w:rPr>
          <w:rtl w:val="0"/>
        </w:rPr>
        <w:t xml:space="preserve"> (po wygenerowaniu lub przetworzeniu tekstu) w stronę tzw. interpretowalności z założenia (ang. </w:t>
      </w:r>
      <w:r w:rsidDel="00000000" w:rsidR="00000000" w:rsidRPr="00000000">
        <w:rPr>
          <w:i w:val="1"/>
          <w:iCs w:val="1"/>
          <w:rtl w:val="0"/>
        </w:rPr>
        <w:t xml:space="preserve">interpretability by design</w:t>
      </w:r>
      <w:r w:rsidDel="00000000" w:rsidR="00000000" w:rsidRPr="00000000">
        <w:rPr>
          <w:rtl w:val="0"/>
        </w:rPr>
        <w:t xml:space="preserve">). W tym modelu sama struktura danych uzyskana z tekstu staje się deterministyczna, śledzona, weryfikowalna i formalnie poprawna.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Niniejszy dokument stanowi wyczerpujący i w pełni udokumentowany raport badawczy, obrazujący stan wiedzy na rok 2026 w dziedzinie zaawansowanej inżynierii semantycznej. Analiza została podzielona na sześć głównych obszarów tematycznych: (1) ewolucję formalizmów reprezentacji znaczenia (od SRL i AMR do UMR i UCCA), (2) strukturalne parsowanie makrodyskursu (RST i SDRT), (3) neuro-symboliczną ekstrakcję i weryfikację logiki z użyciem systemów wywodzących się z dowodzenia twierdzeń (Z3, ASP, LTN), (4) techniki dynamicznego tworzenia grafów wiedzy (GraphRAG, AutoSchemaKG, TKG), (5) nowatorskie metody dekodowania z ograniczeniami (ang. </w:t>
      </w:r>
      <w:r w:rsidDel="00000000" w:rsidR="00000000" w:rsidRPr="00000000">
        <w:rPr>
          <w:i w:val="1"/>
          <w:iCs w:val="1"/>
          <w:rtl w:val="0"/>
        </w:rPr>
        <w:t xml:space="preserve">constrained decoding</w:t>
      </w:r>
      <w:r w:rsidDel="00000000" w:rsidR="00000000" w:rsidRPr="00000000">
        <w:rPr>
          <w:rtl w:val="0"/>
        </w:rPr>
        <w:t xml:space="preserve">), które narzucają strukturę w samym momencie probablistycznego generowania tekstu, oraz (6) rewolucyjny model wykorzystania struktury relacyjnej jako kognitywnej pamięci podręcznej (IE-as-Cache).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Abstrakcyjne Formalizmy Reprezentacji Znaczenia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Aby systemy sztucznej inteligencji mogły skutecznie abstrahować strukturę informacji od jej powierzchniowej formy tekstowej, konieczne było wypracowanie formalizmów operujących na poziomie nadrzędnych pojęć (konceptów) i ról semantycznych. Wczesne podejścia, takie jak Semantic Role Labeling (SRL), pozwalały odpowiedzieć na fundamentalne pytania typu "kto zrobił co, komu, kiedy i gdzie", mapując role semantyczne bezpośrednio na powierzchowną składnię. SRL charakteryzuje się jednak dużą płytkością i silnym powiązaniem z konkretnym językiem oraz nie obejmuje pełnej struktury zdania, co wymusiło rozwój bardziej wyrafinowanych i głębokich reprezentacji.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Abstract Meaning Representation (AMR)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 Meaning Representation (AMR) zdefiniowało współczesny standard wyodrębniania myśli z pojedynczych zdań. Jest to formalizm oparty na grafach skierowanych (w większości acyklicznych, chociaż zjawiska takie jak koreferencje wprowadzają niekiedy cykle, stanowiące ok. 0,3% korpusów). W grafach tych węzły reprezentują pojęcia – często zakotwiczone w ustrukturyzowanych ramach semantycznych, takich jak PropBank – a krawędzie określają relacje semantyczne między nimi (np. :ARG0 dla agenta wywołującego akcję, :ARG1 dla pacjensa, :location dla miejsca czy :time dla czasu).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Największą innowacją AMR jest abstrahowanie od wariancji morfosyntaktycznej. Niezależnie od tego, czy informacja zostaje przekazana w formie strony czynnej, biernej, czy z użyciem nominalizacji predykatu, zdekodowany graf zachowuje tożsamą strukturę logiczną. Dzięki temu zdania "Zniszczenie miasta przez armię", "Armia zniszczyła miasto" oraz "Miasto zostało zniszczone przez armię" generują identyczny konstrukt semantyczny. Zjawiskiem kluczowym w AMR jest wielokrotne wejście (ang. </w:t>
      </w:r>
      <w:r w:rsidDel="00000000" w:rsidR="00000000" w:rsidRPr="00000000">
        <w:rPr>
          <w:i w:val="1"/>
          <w:iCs w:val="1"/>
          <w:rtl w:val="0"/>
        </w:rPr>
        <w:t xml:space="preserve">reentrancy</w:t>
      </w:r>
      <w:r w:rsidDel="00000000" w:rsidR="00000000" w:rsidRPr="00000000">
        <w:rPr>
          <w:rtl w:val="0"/>
        </w:rPr>
        <w:t xml:space="preserve">). Zjawisko to odzwierciedla sytuacje, w których pojedyncza jednostka odgrywa wiele ról semantycznych w różnych częściach zdania – na przykład w zdaniu "Chłopiec chce wierzyć", pojęcie "chłopiec" stanowi jednocześnie argument dla predykatu chęci i predykatu wiary.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 upływem lat ujawniły się jednak fundamentalne ograniczenia AMR. Po pierwsze, formalizm ten został zaprojektowany ściśle pod kątem języka angielskiego, co wymusza korzystanie z bazy PropBank, utrudniając adaptację do innych rodzin językowych. Po drugie, AMR usuwa informacje o morfologii, co w wielu przypadkach prowadzi do utraty informacji o czasie (tense) czy liczbie (plural/singular). Wreszcie, AMR operuje wyłącznie w granicach pojedynczego zdania, kompletnie ignorując złożone zależności wielozdaniowe, które są rdzeniem ludzkiej komunikacji dyskursywnej.</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Uniform Meaning Representation (UMR)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Odpowiedzią na wyżej wymienione problemy jest Uniform Meaning Representation (UMR). Formalizm ten to nie tyle aktualizacja, co całkowita ewolucja AMR, zaprojektowana od początku z myślą o uniwersalności międzyjęzykowej (cross-linguality) oraz analizie głębokiej na poziomie całego dokumentu. UMR abstrahuje informacje w dwóch warstwach: zdaniowej i, co kluczowe, dokumentowej.</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poziomie zdaniowym UMR zachowuje strukturę predykat-argument znaną z AMR, ale przywraca i formalizuje cechy utracone w procesie abstrakcji. UMR wprowadza system atrybutów węzłowych, takich jak :aspect (np. Activity, State, Performance), :modstr (siła modalności) czy cechy referencyjne (osoba, liczba). Co więcej, w przeciwieństwie do AMR opierającego się na zamkniętym słowniku PropBank, UMR wykorzystuje architekturę kraty (lattice-style taxonomy), co pozwala na dynamiczne tworzenie zbiorów ról semantycznych dla języków o niskich zasobach (low-resource languages), w tym języków polisyntetycznych, takich jak nawaho, arapaho czy keczua.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Przełomem dokonywanym przez UMR jest jednak warstwa dokumentowa. W tej domenie UMR w sposób jawny ekstrahuje informacje, których zakres przekracza ramy jednego zdania. Należą do nich:</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Łańcuchy Koreferencyjne</w:t>
      </w:r>
      <w:r w:rsidDel="00000000" w:rsidR="00000000" w:rsidRPr="00000000">
        <w:rPr>
          <w:rtl w:val="0"/>
        </w:rPr>
        <w:t xml:space="preserve">: Zdolność do precyzyjnego wiązania wzmianek o tych samych bytach w całym tekście. UMR potrafi połączyć anaforyczną formę z jej korzeniem pomimo upływu dziesiątek zdań.</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Zależności Temporalne</w:t>
      </w:r>
      <w:r w:rsidDel="00000000" w:rsidR="00000000" w:rsidRPr="00000000">
        <w:rPr>
          <w:rtl w:val="0"/>
        </w:rPr>
        <w:t xml:space="preserve">: Narzędzia UMR konstruują chronologiczne osie czasu (timeline), umożliwiając odtworzenie kolejności zdarzeń, nawet jeśli tekst został zaprezentowany w sposób silnie nieliniowy.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Zależności Modalne i Zakres Kwantyfikatorów (Scope)</w:t>
      </w:r>
      <w:r w:rsidDel="00000000" w:rsidR="00000000" w:rsidRPr="00000000">
        <w:rPr>
          <w:rtl w:val="0"/>
        </w:rPr>
        <w:t xml:space="preserve">: Modelowanie relatywnego zasięgu negacji czy słów określających mnogość. W AMR struktury te były wysoce niejednoznaczne.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Współczesne podejścia do ekstrakcji i parsowania w standardzie UMR (np. z wykorzystaniem korpusów UMR v2.0 obejmujących ponad 210 tysięcy zdań) często stosują strategię polegającą na dostrajaniu modeli transformatorowych typu encoder-decoder. Rozwiązania takie jak </w:t>
      </w:r>
      <w:r w:rsidDel="00000000" w:rsidR="00000000" w:rsidRPr="00000000">
        <w:rPr>
          <w:i w:val="1"/>
          <w:iCs w:val="1"/>
          <w:rtl w:val="0"/>
        </w:rPr>
        <w:t xml:space="preserve">SETUP</w:t>
      </w:r>
      <w:r w:rsidDel="00000000" w:rsidR="00000000" w:rsidRPr="00000000">
        <w:rPr>
          <w:rtl w:val="0"/>
        </w:rPr>
        <w:t xml:space="preserve"> osiągają imponujące wyniki na poziomie metryk SMATCH++ i AnCast, konwertując ciągi tekstowe bezpośrednio do grafów PENMAN, nierzadko wspierając się uprzednim parsowaniem w ramach Universal Dependencies (UD) w celu zachowania ciągłości strukturalnej.</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Universal Conceptual Cognitive Annotation (UCCA)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Trzecim istotnym nurtem jest Universal Conceptual Cognitive Annotation (UCCA). W przeciwieństwie do AMR i UMR, które wyewoluowały ze środowisk informatycznych, UCCA jest zakorzenione w paradygmatach językoznawstwa kognitywnego i Typologicznej Teorii Podstawowej (Basic Linguistic Theory). Różnica w pochodzeniu owocuje specyficznym ujęciem struktury informacji.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UCCA operuje na tworzeniu skierowanych grafów acyklicznych (DAG), w których nadrzędną jednostką analityczną jest "Scena" (Scene). Scena odzwierciedla sytuację opisywaną w tekście i składa się z zakotwiczającego ją predykatu (kategoryzowanego jako Stan lub Proces) oraz przypisanych Uczestników (Participants). Cechą szczególną UCCA jest całkowite pominięcie detali morfosyntaktycznych niewpływających bezpośrednio na kognitywną strukturę wyobrażenia, takich jak czasy gramatyczne czy przedimki (oznaczane jedynie marginalnie jako element funkcyjny 'F').</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Dzięki takiemu poziomowi abstrakcji UCCA wykazuje niezwykłą elastyczność i stabilność międzyjęzykową, stając się jednym z najbardziej pożądanych formalizmów przy automatycznym upraszczaniu tekstu (text simplification) oraz weryfikacji wierności generacji w systemach tłumaczenia maszynowego. Metody neuro-parserów opartych na mechanizmach </w:t>
      </w:r>
      <w:r w:rsidDel="00000000" w:rsidR="00000000" w:rsidRPr="00000000">
        <w:rPr>
          <w:i w:val="1"/>
          <w:iCs w:val="1"/>
          <w:rtl w:val="0"/>
        </w:rPr>
        <w:t xml:space="preserve">self-attention</w:t>
      </w:r>
      <w:r w:rsidDel="00000000" w:rsidR="00000000" w:rsidRPr="00000000">
        <w:rPr>
          <w:rtl w:val="0"/>
        </w:rPr>
        <w:t xml:space="preserve"> pozwalają na wysoce efektywną konwersję surowego tekstu, tworząc ramy pozbawione zależności od języka źródłowego.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Właściwość</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AMR (Abstract Meaning Rep.)</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UMR (Uniform Meaning Rep.)</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UCCA (Univ. Conceptual Cog. Annotation)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Kluczowy Poziom Abstrakcji</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Zdanie.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Zdanie i Dokument.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 (kognitywna relacja zdarzeń).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Zależność od Zewnętrznych Ram</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(PropBank frames).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Elastyczna (Lattice-style rolesets).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Brak (Typologiczna Teoria Podstawowa).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Podejście do Koreferencji i Czasu</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Znikome na poziomie ponadzdaniowym.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Pełne, explicite wspierane w strukturze.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Ograniczone, reprezentowane strukturalnie, bez rygorystycznej osi.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Odporność na Różnice Typologiczne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 (Preferencja dla j. analitycznych).</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(Optymalizowane dla niskich zasobów).</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Bardzo wysoka (Abstrakcja od syntaktyki).</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Tabela 1. Porównanie wiodących formalizmów reprezentacji znaczenia.</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Parsowanie Logiki na Poziomie Dyskursu (Discourse Parsing)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ile formalizmy opisane w pierwszej sekcji doskonale radzą sobie z rozkładem poszczególnych stwierdzeń i zjawisk przyczynowo-skutkowych na poziomie zdania lub akapitu, o tyle ekstrakcja struktury logicznej dużych korpusów tekstowych (esejów, artykułów, wieloaspektowych dialogów) wymaga instrumentarium analizy dyskursu.</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Rhetorical Structure Theory (RST)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Rhetorical Structure Theory (RST) zakłada, że strukturę każdego spójnego tekstu można opisać w formie grafu przypominającego drzewo, zbudowanego na bazie intencji nadawcy. Tekst dzielony jest na podstawowe jednostki dyskursywne (ang. </w:t>
      </w:r>
      <w:r w:rsidDel="00000000" w:rsidR="00000000" w:rsidRPr="00000000">
        <w:rPr>
          <w:i w:val="1"/>
          <w:iCs w:val="1"/>
          <w:rtl w:val="0"/>
        </w:rPr>
        <w:t xml:space="preserve">Elementary Discourse Units</w:t>
      </w:r>
      <w:r w:rsidDel="00000000" w:rsidR="00000000" w:rsidRPr="00000000">
        <w:rPr>
          <w:rtl w:val="0"/>
        </w:rPr>
        <w:t xml:space="preserve">, EDUs), pomiędzy którymi zachodzą asymetryczne bądź symetryczne relacje retoryczne.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Większość relacji w RST wykazuje asymetrię, dzieląc strukturę na element nośny (Jądro – </w:t>
      </w:r>
      <w:r w:rsidDel="00000000" w:rsidR="00000000" w:rsidRPr="00000000">
        <w:rPr>
          <w:i w:val="1"/>
          <w:iCs w:val="1"/>
          <w:rtl w:val="0"/>
        </w:rPr>
        <w:t xml:space="preserve">Nucleus</w:t>
      </w:r>
      <w:r w:rsidDel="00000000" w:rsidR="00000000" w:rsidRPr="00000000">
        <w:rPr>
          <w:rtl w:val="0"/>
        </w:rPr>
        <w:t xml:space="preserve">), bez którego sens relacji ulega zniszczeniu, oraz element wspomagający (Satelita – </w:t>
      </w:r>
      <w:r w:rsidDel="00000000" w:rsidR="00000000" w:rsidRPr="00000000">
        <w:rPr>
          <w:i w:val="1"/>
          <w:iCs w:val="1"/>
          <w:rtl w:val="0"/>
        </w:rPr>
        <w:t xml:space="preserve">Satellite</w:t>
      </w:r>
      <w:r w:rsidDel="00000000" w:rsidR="00000000" w:rsidRPr="00000000">
        <w:rPr>
          <w:rtl w:val="0"/>
        </w:rPr>
        <w:t xml:space="preserve">). Do popularnych relacji należą m.in. </w:t>
      </w:r>
      <w:r w:rsidDel="00000000" w:rsidR="00000000" w:rsidRPr="00000000">
        <w:rPr>
          <w:i w:val="1"/>
          <w:iCs w:val="1"/>
          <w:rtl w:val="0"/>
        </w:rPr>
        <w:t xml:space="preserve">Elaboration</w:t>
      </w:r>
      <w:r w:rsidDel="00000000" w:rsidR="00000000" w:rsidRPr="00000000">
        <w:rPr>
          <w:rtl w:val="0"/>
        </w:rPr>
        <w:t xml:space="preserve"> (gdzie satelita rozwija myśl jądra), </w:t>
      </w:r>
      <w:r w:rsidDel="00000000" w:rsidR="00000000" w:rsidRPr="00000000">
        <w:rPr>
          <w:i w:val="1"/>
          <w:iCs w:val="1"/>
          <w:rtl w:val="0"/>
        </w:rPr>
        <w:t xml:space="preserve">Condition</w:t>
      </w:r>
      <w:r w:rsidDel="00000000" w:rsidR="00000000" w:rsidRPr="00000000">
        <w:rPr>
          <w:rtl w:val="0"/>
        </w:rPr>
        <w:t xml:space="preserve"> (gdzie satelita stanowi warunek zaistnienia jądra) czy </w:t>
      </w:r>
      <w:r w:rsidDel="00000000" w:rsidR="00000000" w:rsidRPr="00000000">
        <w:rPr>
          <w:i w:val="1"/>
          <w:iCs w:val="1"/>
          <w:rtl w:val="0"/>
        </w:rPr>
        <w:t xml:space="preserve">Contrast</w:t>
      </w:r>
      <w:r w:rsidDel="00000000" w:rsidR="00000000" w:rsidRPr="00000000">
        <w:rPr>
          <w:rtl w:val="0"/>
        </w:rPr>
        <w:t xml:space="preserve"> (relacja wielojądrowa). W najnowszych metodach LLM, grafy RST okazały się nieocenione w dziedzinie automatycznej ewaluacji i oceny jakości esejów, automatycznego streszczania (generowanego przez prostą ekstrakcję samych jąder retorycznych) oraz w procesach precyzyjnej inżynierii promptów z użyciem technik uczenia ze wzmocnieniem z ludzkim sprzężeniem zwrotnym (RLHF). Narzucając strukturalnie uregulowane motywy retoryczne generatywnym sieciom, eliminuje się zjawisko "gubienia wątku" charakterystycznego dla długich procesów dekodowania u LLM-ów.</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Segmented Discourse Representation Theory (SDRT)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Podejściem o znacznie silniejszym ugruntowaniu w logice formalnej jest Segmented Discourse Representation Theory (SDRT). SDRT stanowi formalną teorię semantyki dynamicznej, osadzoną w rachunku predykatów pierwszego rzędu, która łączy ideę klasycznego DRT ze zbiorem rygorystycznie zdefiniowanych relacji koherencji. SDRT w przeciwieństwie do RST dopuszcza znacznie bardziej skomplikowane i zagnieżdżone struktury logiczne, w tym relacje przecinające się (nieprojektywne grafy nadrzędne).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Kluczowym elementem mechaniki SDRT jest tzw. logika pakowania informacji (ang. </w:t>
      </w:r>
      <w:r w:rsidDel="00000000" w:rsidR="00000000" w:rsidRPr="00000000">
        <w:rPr>
          <w:i w:val="1"/>
          <w:iCs w:val="1"/>
          <w:rtl w:val="0"/>
        </w:rPr>
        <w:t xml:space="preserve">Glue Logic</w:t>
      </w:r>
      <w:r w:rsidDel="00000000" w:rsidR="00000000" w:rsidRPr="00000000">
        <w:rPr>
          <w:rtl w:val="0"/>
        </w:rPr>
        <w:t xml:space="preserve">), reprezentująca system wnioskowania niemonotonicznego. Pozwala to analizatorom na zmianę uprzednio wyekstrahowanych założeń o relacjach pomiędzy segmentami, gdy pojawi się nowy, przeczący dotychczasowym ustaleniom kontekst. Ponadto, architektura ta rozwiązuje problem identyfikacji relacji anafor i odniesień przestrzenno-czasowych za pomocą Ograniczenia Prawej Krawędzi (ang. </w:t>
      </w:r>
      <w:r w:rsidDel="00000000" w:rsidR="00000000" w:rsidRPr="00000000">
        <w:rPr>
          <w:i w:val="1"/>
          <w:iCs w:val="1"/>
          <w:rtl w:val="0"/>
        </w:rPr>
        <w:t xml:space="preserve">Right Frontier Constraint</w:t>
      </w:r>
      <w:r w:rsidDel="00000000" w:rsidR="00000000" w:rsidRPr="00000000">
        <w:rPr>
          <w:rtl w:val="0"/>
        </w:rPr>
        <w:t xml:space="preserve">). Prawo to ściśle ustala, które węzły w hierarchicznym grafie dyskursu są otwarte na przyłączenie (tzw. "attachment") nowego segmentu logicznego w miarę czytania tekstu z lewej do prawej.</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Obecnie SDRT jest szeroko eksploatowane do ekstrakcji i analizowania dyskursu w środowiskach wieloosobowych dialogów czatowych (wykorzystując zbiory takie jak STAC, Molweni i MSDC). Ponieważ parsowanie dyskursu dialogowego często zawodzi z powodu niepełności wypowiedzi, elips czy skrótów myślowych, innowacyjne metody badawcze sprzęgają SDRT ze zautomatyzowanymi środowiskami pre-kompilacji opartymi na modelach LLM. LLM używane jest tu do tzw. "klaryfikacji ostatniej wypowiedzi" – przed poddaniem tekstu zamrożonemu (frozen) parserowi strukturalnemu model językowy, trenowany za pomocą Reinforcement Learning (często algorytmem GRPO - Group Relative Policy Optimization), zmuszany jest do uzupełnienia logicznych braków w tekście i usunięcia niejasności bez ingerencji w zawartość faktyczną. To zjawisko tworzy precyzyjny fundament pod całkowitą dysocjację struktury od surowej, niechlujnej semantyki konwersacyjnej.</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Neuro-Symboliczne Rozdzielanie i Weryfikacja Logiki (NeSy AI)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Fundamentalnym ograniczeniem nowoczesnych, generatywnych modeli językowych (bazujących niemal wyłącznie na architekturze Transformer) jest ich probabilistyczna natura. LLM z reguły nie uczy się reguł przyczynowo-skutkowych, ani formalnej logiki myślenia, lecz opiera się na rozkładach prawdopodobieństwa kolejnych słów. W rezultacie prowadzi to do "halucynacji", gubienia reguł wynikania (entailment) i załamywania się ścieżek przy wieloskokowym rozumowaniu. Jako panaceum na to ograniczenie wyłonił się paradygmat sztucznej inteligencji neuro-symbolicznej (Neuro-Symbolic AI, NeSy). Ekstrakcja struktury za pomocą metod NeSy polega na wykorzystaniu uroków i "miękkości" percepcji wektorowej modeli neuronowych wyłącznie do analizy semantycznej tekstu, podczas gdy logika jest sztywno walidowana przez matematyczne, symboliczne solvery (ang. </w:t>
      </w:r>
      <w:r w:rsidDel="00000000" w:rsidR="00000000" w:rsidRPr="00000000">
        <w:rPr>
          <w:i w:val="1"/>
          <w:iCs w:val="1"/>
          <w:rtl w:val="0"/>
        </w:rPr>
        <w:t xml:space="preserve">theorem provers</w:t>
      </w:r>
      <w:r w:rsidDel="00000000" w:rsidR="00000000" w:rsidRPr="00000000">
        <w:rPr>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Answer Set Programming (ASP) a Zdolności Przestrzenno-Logiczne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Deklaratywne programowanie zbiorów odpowiedzi (Answer Set Programming, ASP) jest wykorzystywane do filtrowania i ekstrakcji informacji relacyjnych (w szczególności relacji przestrzennych) jako element struktury. Zjawisko to znalazło potężne zastosowanie m.in. we frameworku </w:t>
      </w:r>
      <w:r w:rsidDel="00000000" w:rsidR="00000000" w:rsidRPr="00000000">
        <w:rPr>
          <w:i w:val="1"/>
          <w:iCs w:val="1"/>
          <w:rtl w:val="0"/>
        </w:rPr>
        <w:t xml:space="preserve">Joint Entity-Relation Extraction</w:t>
      </w:r>
      <w:r w:rsidDel="00000000" w:rsidR="00000000" w:rsidRPr="00000000">
        <w:rPr>
          <w:rtl w:val="0"/>
        </w:rPr>
        <w:t xml:space="preserve"> (JERE), gdzie generacje LLM uodparniane są na logiczne zmyślenia.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 procesie zwanym potocznie "LLM + ASP pipeline", LLM pełni rolę wszechstronnego translatora, przekształcając opisowy i niejednoznaczny tekst na postać ustrukturyzowanych Faktów i Reguł. Następnie moduł zarządzania (często np. DSPy) deleguje to na symboliczną maszynę wnioskującą, taką jak silnik Clingo. Przykładowo, w ekstrakcji na zbiorach zapytań o powiązania przestrzenne (takich jak StepGame lub SparQA), LLM generuje zbiór reguł determinujących powiązania między obiektami i wymusza zachowanie ścisłych koncepcji, np. "Obiekt A nie może znajdować się jednocześnie po prawej i lewej stronie Obiektu B". Mechanizm ten sprawdza spójność logiczną predykatów na podstawie odgórnie założonego zbioru obostrzeń (constraints) i pozwala zablokować fałszywe powiązania semantyczne w procesie budowania bazy wiedzy, drastycznie podnosząc metryki F1 (mikro- i makro-dokładność analiz) przewyższając wielokrotnie tradycyjne podejścia deep learningowe w dedukcji wieloskokowej.</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Weryfikatory Matematyczne: SMT i Z3 Solver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Najwyższym etapem separacji struktury myślowej i gwarancji jej rzetelności jest wykorzystanie solverów z rodziny SMT (Satisfiability Modulo Theories), z których najbardziej znanym standardem w 2026 roku jest Microsoft Z3.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Systemy takie jak FoVer (First-order logic Verification) wdrażają Z3 w proces weryfikacji ekstrakcji ciągów myślowych. Zastosowany tu proces dzieli się na rygorystycznie kontrolowane etapy:</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Atomizacja Propozycji</w:t>
      </w:r>
      <w:r w:rsidDel="00000000" w:rsidR="00000000" w:rsidRPr="00000000">
        <w:rPr>
          <w:rtl w:val="0"/>
        </w:rPr>
        <w:t xml:space="preserve">: Fragmenty rozbudowanego, polifonicznego tekstu lub łańcucha wnioskowania modelu (Chain-of-Thought, CoT) ulegają procesowi skrupulatnej atomizacji. Wydobywa się z nich "całkowicie autonomiczne propozycje" – pozbawione kontekstu semantycznego, zaimków (zjawisko zerowania zaimków – "Zero Pronouns") i odnośników, definiujące twarde fakty jako odizolowane predykaty. Atomizacja drastycznie redukuje szum syntaktyczny i gęstość informacyjną na każdy węzeł wnioskowania.</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Transpilacja Kodu</w:t>
      </w:r>
      <w:r w:rsidDel="00000000" w:rsidR="00000000" w:rsidRPr="00000000">
        <w:rPr>
          <w:rtl w:val="0"/>
        </w:rPr>
        <w:t xml:space="preserve">: Wyselekcjonowane propozycje są tłumaczone przez odpowiednio spromptowany model językowy na wykonywalny kod napisany w języku Python korzystający z API Z3.</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Weryfikacja UNSAT (Nierozstrzygalność)</w:t>
      </w:r>
      <w:r w:rsidDel="00000000" w:rsidR="00000000" w:rsidRPr="00000000">
        <w:rPr>
          <w:rtl w:val="0"/>
        </w:rPr>
        <w:t xml:space="preserve">: System podejmuje próbę udowodnienia poprawności konkluzji zebranych przesłanek. W logice dowodzenie bywa implementowane za pomocą negacji wniosku. Jeżeli solver na bazie podanych mu faktów logicznych i zaprzeczenia wyekstrahowanej tezy wejdzie w stan znany w informatyce teoretycznej jako "UNSAT core" (nierozstrzygalny zbiór niespełnialnych ograniczeń), konkluzja zostaje matematycznie potwierdzona jako prawidłowa.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Narzędzia Z3 bywają także sprzęgane z analizą ablacji faktów (np. przy użyciu regresji LASSO do określania istotności wpływu poszczególnych zmiennych). Pozwala to bezbłędnie izolować, z których dokładnie faktów wejściowych wyciągnięty został wyselekcjonowany predykat. Podejście to całkowicie zmienia zasady zaufania do generacji, de facto zmuszając niespokojny, statystyczny model językowy do operowania na obwodzie logiki pierwszego rzędu, która nie wybacza fałszu. W środowiskach eksperymentalnych ustrukturyzowane ramy nagród oparte o Z3 wdraża się na etapach RL (np. w metodzie Logic-Verified GRPO), gdzie modele otrzymują pozytywny sygnał uczenia tylko wtedy, gdy zbudują dedukcję aprobowaną przez aparat weryfikacyjny.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Logiczne Sieci Tensorowe (Logic Tensor Networks, LTN)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Podczas gdy ASP operuje w dyskretnej sferze klasycznej logiki (0 albo 1), świat rzeczywisty cechuje niejednoznaczność, która często stoi na drodze do ostrej klasyfikacji struktury. Logic Tensor Networks (LTN) to system wykorzystujący "logikę wartości rzeczywistych" (ang. </w:t>
      </w:r>
      <w:r w:rsidDel="00000000" w:rsidR="00000000" w:rsidRPr="00000000">
        <w:rPr>
          <w:i w:val="1"/>
          <w:iCs w:val="1"/>
          <w:rtl w:val="0"/>
        </w:rPr>
        <w:t xml:space="preserve">real-valued logic</w:t>
      </w:r>
      <w:r w:rsidDel="00000000" w:rsidR="00000000" w:rsidRPr="00000000">
        <w:rPr>
          <w:rtl w:val="0"/>
        </w:rPr>
        <w:t xml:space="preserve">) zakorzenioną w teoriach logiki rozmytej (T-norms oraz T-conorms).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Architektura LTN integruje w różniczkowalnej sieci zbiór reguł logiki pierwszego rzędu (lub LTLf – logiki linearnej czasu). Predykaty stanowią wektory ciągłe, a zasady logiczne (np. wynikanie czy asocjacja) wplecione są w architekturę jako funkcja celu (ang. </w:t>
      </w:r>
      <w:r w:rsidDel="00000000" w:rsidR="00000000" w:rsidRPr="00000000">
        <w:rPr>
          <w:i w:val="1"/>
          <w:iCs w:val="1"/>
          <w:rtl w:val="0"/>
        </w:rPr>
        <w:t xml:space="preserve">loss function</w:t>
      </w:r>
      <w:r w:rsidDel="00000000" w:rsidR="00000000" w:rsidRPr="00000000">
        <w:rPr>
          <w:rtl w:val="0"/>
        </w:rPr>
        <w:t xml:space="preserve">). Dowolne zachowanie sieci (wyekstrahowanie logiki przeczącej założonym aksjomatom) powoduje obciążenie modelu miękkimi karami (ang. </w:t>
      </w:r>
      <w:r w:rsidDel="00000000" w:rsidR="00000000" w:rsidRPr="00000000">
        <w:rPr>
          <w:i w:val="1"/>
          <w:iCs w:val="1"/>
          <w:rtl w:val="0"/>
        </w:rPr>
        <w:t xml:space="preserve">differentiable penalties</w:t>
      </w:r>
      <w:r w:rsidDel="00000000" w:rsidR="00000000" w:rsidRPr="00000000">
        <w:rPr>
          <w:rtl w:val="0"/>
        </w:rPr>
        <w:t xml:space="preserve">), a optymalizator minimalizuje tę niezgodność. Najnowsze struktury badawcze sprzęgają sieci w środowisku wieloagentowym, realizując pętle o zamkniętym przepływie informacji (np. VLM weryfikujące struktury wizualne, LLM indukujące logiczne szkielety i LTN weryfikujące je w czasie ciągłym).</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Budowa Grafów Wiedzy: Oddzielanie Struktury w Skali Makro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Oddzielenie struktury od formy w skali całego zbioru danych (bazy artykułów, systemy dokumentacji korporacyjnej) wymaga architektury grafów wiedzy (Knowledge Graphs, KG). W grafach informacja jest na zawsze oderwana od pierwotnych wariancji redakcyjnych. Największa dyskusja ostatnich lat skupiła się na różnicach kognitywnych i ekonomicznych pomiędzy systemami Retrieval-Augmented Generation bazującymi na podobieństwie wektorowym (Vector RAG) a systemami zorientowanymi na budowę ontologii (GraphRAG).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Granice Wektora, a Triumf Grafu (GraphRAG vs VectorRAG)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tradycyjnym potoku Vector RAG cały dokument podlega rozszczepieniu (chunking), po czym obliczany jest dla niego wielowymiarowy wektor liczbowy reprezentujący ogólny ładunek semantyczny. Mechanizm ten jest tani na poziomie infrastruktury i doskonały do znajdowania podobieństwa tematycznego, ale w trakcie fragmentaryzacji </w:t>
      </w:r>
      <w:r w:rsidDel="00000000" w:rsidR="00000000" w:rsidRPr="00000000">
        <w:rPr>
          <w:i w:val="1"/>
          <w:iCs w:val="1"/>
          <w:rtl w:val="0"/>
        </w:rPr>
        <w:t xml:space="preserve">traci całą sieć logiczną i przestrzenną</w:t>
      </w:r>
      <w:r w:rsidDel="00000000" w:rsidR="00000000" w:rsidRPr="00000000">
        <w:rPr>
          <w:rtl w:val="0"/>
        </w:rPr>
        <w:t xml:space="preserve"> danego dyskursu.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Technologia GraphRAG natomiast, przed uruchomieniem jakiegokolwiek zapytywania, deleguje model językowy w rejon zbioru z misją ekstrahowania konkretnych bytów, atrybutów i ich wzajemnych predykatów (związki przyczynowe, właścicielskie, kategoryzacyjne) do struktury sieciowej. Właściwość polegająca na budowie krawędzi powoduje, że informacje posiadają deterministyczny ślad dowodowy (ang. </w:t>
      </w:r>
      <w:r w:rsidDel="00000000" w:rsidR="00000000" w:rsidRPr="00000000">
        <w:rPr>
          <w:i w:val="1"/>
          <w:iCs w:val="1"/>
          <w:rtl w:val="0"/>
        </w:rPr>
        <w:t xml:space="preserve">provenance</w:t>
      </w:r>
      <w:r w:rsidDel="00000000" w:rsidR="00000000" w:rsidRPr="00000000">
        <w:rPr>
          <w:rtl w:val="0"/>
        </w:rPr>
        <w:t xml:space="preserve">). Kiedy sieć zostaje ułożona, badana jest jej ustrukturyzowana konstelacja. Microsoft, wprowadzając mechanizm wykrywania klastrów relacyjnych (ang. </w:t>
      </w:r>
      <w:r w:rsidDel="00000000" w:rsidR="00000000" w:rsidRPr="00000000">
        <w:rPr>
          <w:i w:val="1"/>
          <w:iCs w:val="1"/>
          <w:rtl w:val="0"/>
        </w:rPr>
        <w:t xml:space="preserve">community detection</w:t>
      </w:r>
      <w:r w:rsidDel="00000000" w:rsidR="00000000" w:rsidRPr="00000000">
        <w:rPr>
          <w:rtl w:val="0"/>
        </w:rPr>
        <w:t xml:space="preserve">), umożliwił podsumowywanie wiedzy na wysokich poziomach abstrakcji (budując hierarchię ontologiczną).</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Badania przeprowadzone w latach 2024-2026 w jednoznaczny sposób dokumentują implikacje tej różnicy:</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Wnioskowanie Wieloetapowe (Multi-hop QA)</w:t>
      </w:r>
      <w:r w:rsidDel="00000000" w:rsidR="00000000" w:rsidRPr="00000000">
        <w:rPr>
          <w:rtl w:val="0"/>
        </w:rPr>
        <w:t xml:space="preserve">: W odpowiedziach wymagających logiki wędrownej (jeśli A warunkuje B, a B wpływa na C, czym jest C wobec A?), Vector RAG cierpi na dramatyczny deficyt kontekstu, próbując szukać w oparciu o szum podobieństwa słów. Skuteczność poprawnych odpowiedzi dla zapytań złożonych z różnych dokumentów kształtuje się dla bazy wektorowej w okolicy zaledwie 8%. Wykorzystanie struktury wędrówki w GraphRAG podnosi tę metrykę systematycznie do poziomu od 33% w górę (a przy odpowiednio nastrojonych kwerendach agregacyjnych trzykrotnie przebijając klasyczne wyszukiwanie).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Zbieżność semantyczna agregacji</w:t>
      </w:r>
      <w:r w:rsidDel="00000000" w:rsidR="00000000" w:rsidRPr="00000000">
        <w:rPr>
          <w:rtl w:val="0"/>
        </w:rPr>
        <w:t xml:space="preserve">: Kiedy pada zapytanie o ogólne konkluzje w całym korpusie ("Jaka była natura usterek mechanicznych samolotów w ostatnim kwartale?"), GraphRAG dokonuje ewaluacji hierarchicznych raportów na temat wykrytych społeczności węzłów w grafie, nie polegając, jak Vector RAG, na zrzuceniu dziesiątek nieuporządkowanych akapitów, które przepełniają "okno kontekstowe" modelu i niszczą proces precyzyjnego generowania wylotu.</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grafowy jest potężnym narzędziem analitycznym, obarczonym jednak znacznie większym wkładem czasowym i sprzętowym podczas fazy indeksowania struktury oraz cierpiącym w przypadku zmian i dezaktualizacji schematów. Dlatego obecne zaawansowane topologie rekomendują hybrydyzację: wektory do masowego, płytkiego przesiewu faktów prostych, oraz grafy do rozszczepiania i precyzowania wnioskowań złożonych na pojęciach.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Cecha Systemu RAG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Wyszukiwanie Wektorowe (Vector RAG)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Wyszukiwanie Grafowe (GraphRAG)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Baza Wiedzy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Baza wektorowa (embeddings) osadzona w przestrzeni N-wymiarowej.</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Baza grafowa (np. Neo4j, Fluree) obsługująca jawne węzły (Entities) i krawędzie (Relations).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Zachowanie Struktury Dyskursu</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Niskie (zniszczone poprzez izolowany </w:t>
            </w:r>
            <w:r w:rsidDel="00000000" w:rsidR="00000000" w:rsidRPr="00000000">
              <w:rPr>
                <w:i w:val="1"/>
                <w:iCs w:val="1"/>
                <w:rtl w:val="0"/>
              </w:rPr>
              <w:t xml:space="preserve">chunking</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Ekstremalnie Wysokie (wyodrębnienie struktury logicznej </w:t>
            </w:r>
            <w:r w:rsidDel="00000000" w:rsidR="00000000" w:rsidRPr="00000000">
              <w:rPr>
                <w:i w:val="1"/>
                <w:iCs w:val="1"/>
                <w:rtl w:val="0"/>
              </w:rPr>
              <w:t xml:space="preserve">in-place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Logika Wieloskokowa (Multi-hop)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Podatna na gigantyczny "szum odzyskiwania".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Deterministyczna nawigacja po krawędziach pojęciowych.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Zapytania Agregujące (Summary)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8% precyzji strukturalnej.</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 trzykrotny przyrost trafności (korzystanie z modułów Community Detection).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Średni Koszt (Latencja &amp; Obliczenia)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Niskie koszty indeksacji, ułamkowe opóźnienia przy odpowiedzi.</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Poważny narzut LLM przy ładowaniu, odpytywanie grafowe wolniejsze (wymaga nawigowania krawędziami).</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Tabela 2. Zestawienie cech systemów przetwarzania dokumentów w architekturach RAG.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4.2 AutoSchemaKG: Problem Dryfu Schematów i Autonomiczna Synteza Pojęciowa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Wyzłuskanie czystej logiki encji natrafia na poważny mankament w utrzymaniu produkcji. Wyobraźmy sobie bazę medyczną, która rozpoczynała od schematu wyodrębniania predykatów </w:t>
      </w:r>
      <w:r w:rsidDel="00000000" w:rsidR="00000000" w:rsidRPr="00000000">
        <w:rPr>
          <w:i w:val="1"/>
          <w:iCs w:val="1"/>
          <w:rtl w:val="0"/>
        </w:rPr>
        <w:t xml:space="preserve">Choroba - Leczy - Lek</w:t>
      </w:r>
      <w:r w:rsidDel="00000000" w:rsidR="00000000" w:rsidRPr="00000000">
        <w:rPr>
          <w:rtl w:val="0"/>
        </w:rPr>
        <w:t xml:space="preserve">. Z czasem do bazy trafiają dokumenty o innej konstrukcji merytorycznej lub terminologicznej, wprowadzając podział na </w:t>
      </w:r>
      <w:r w:rsidDel="00000000" w:rsidR="00000000" w:rsidRPr="00000000">
        <w:rPr>
          <w:i w:val="1"/>
          <w:iCs w:val="1"/>
          <w:rtl w:val="0"/>
        </w:rPr>
        <w:t xml:space="preserve">Symptom</w:t>
      </w:r>
      <w:r w:rsidDel="00000000" w:rsidR="00000000" w:rsidRPr="00000000">
        <w:rPr>
          <w:rtl w:val="0"/>
        </w:rPr>
        <w:t xml:space="preserve">, </w:t>
      </w:r>
      <w:r w:rsidDel="00000000" w:rsidR="00000000" w:rsidRPr="00000000">
        <w:rPr>
          <w:i w:val="1"/>
          <w:iCs w:val="1"/>
          <w:rtl w:val="0"/>
        </w:rPr>
        <w:t xml:space="preserve">Stadia</w:t>
      </w:r>
      <w:r w:rsidDel="00000000" w:rsidR="00000000" w:rsidRPr="00000000">
        <w:rPr>
          <w:rtl w:val="0"/>
        </w:rPr>
        <w:t xml:space="preserve"> czy </w:t>
      </w:r>
      <w:r w:rsidDel="00000000" w:rsidR="00000000" w:rsidRPr="00000000">
        <w:rPr>
          <w:i w:val="1"/>
          <w:iCs w:val="1"/>
          <w:rtl w:val="0"/>
        </w:rPr>
        <w:t xml:space="preserve">Mechanizm Biochemiczny</w:t>
      </w:r>
      <w:r w:rsidDel="00000000" w:rsidR="00000000" w:rsidRPr="00000000">
        <w:rPr>
          <w:rtl w:val="0"/>
        </w:rPr>
        <w:t xml:space="preserve">. Statycznie zdefiniowana ontologia zaczyna pękać. Pojawia się zjawisko znane jako "dryf schematu" (ang. </w:t>
      </w:r>
      <w:r w:rsidDel="00000000" w:rsidR="00000000" w:rsidRPr="00000000">
        <w:rPr>
          <w:i w:val="1"/>
          <w:iCs w:val="1"/>
          <w:rtl w:val="0"/>
        </w:rPr>
        <w:t xml:space="preserve">schema drift</w:t>
      </w:r>
      <w:r w:rsidDel="00000000" w:rsidR="00000000" w:rsidRPr="00000000">
        <w:rPr>
          <w:rtl w:val="0"/>
        </w:rPr>
        <w:t xml:space="preserve">). Model usiłuje wciskać nowe fakty w stare, wąskie ramy, zniekształcając je, bądź zaczyna generować zduplikowane, rozwarstwiające się gałęzie bytów (np. "Firma X", "FirmaX sp. z o.o.", "Korporacja X") całkowicie rujnując sieć relacji. Konsekwencją dryfu i presji narzuconej statycznie struktury są "zhalucynowane krawędzie" (ang. </w:t>
      </w:r>
      <w:r w:rsidDel="00000000" w:rsidR="00000000" w:rsidRPr="00000000">
        <w:rPr>
          <w:i w:val="1"/>
          <w:iCs w:val="1"/>
          <w:rtl w:val="0"/>
        </w:rPr>
        <w:t xml:space="preserve">hallucinated edges</w:t>
      </w:r>
      <w:r w:rsidDel="00000000" w:rsidR="00000000" w:rsidRPr="00000000">
        <w:rPr>
          <w:rtl w:val="0"/>
        </w:rPr>
        <w:t xml:space="preserve">), których odsetek w topowych modelach (OpenAI) przy klasycznym GraphRAG szacowano w roku 2025 na około 1,5–1,9%, co skutkowało katastrofalnymi awariami sieci przyczynowych w finansowych lub prawnych grafach wiedzy.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Frameworki najnowszej generacji, z pionierskim AutoSchemaKG na czele, wprowadzają dychotomię separacji na poziom dynamiczny. Eliminują one klasyczne ontologie pisane przez inżynierów. Zamiast tego zaimplementowano proces zwany hybrydowym odkrywaniem ontologii oraz klastrowaniem pojęć na dwóch płaszczyznach – </w:t>
      </w:r>
      <w:r w:rsidDel="00000000" w:rsidR="00000000" w:rsidRPr="00000000">
        <w:rPr>
          <w:i w:val="1"/>
          <w:iCs w:val="1"/>
          <w:rtl w:val="0"/>
        </w:rPr>
        <w:t xml:space="preserve">Instance-Level Fusion</w:t>
      </w:r>
      <w:r w:rsidDel="00000000" w:rsidR="00000000" w:rsidRPr="00000000">
        <w:rPr>
          <w:rtl w:val="0"/>
        </w:rPr>
        <w:t xml:space="preserve"> (fuzja i deduplikacja na poziomie instancji faktu) oraz </w:t>
      </w:r>
      <w:r w:rsidDel="00000000" w:rsidR="00000000" w:rsidRPr="00000000">
        <w:rPr>
          <w:i w:val="1"/>
          <w:iCs w:val="1"/>
          <w:rtl w:val="0"/>
        </w:rPr>
        <w:t xml:space="preserve">Schema-Level Fusion</w:t>
      </w:r>
      <w:r w:rsidDel="00000000" w:rsidR="00000000" w:rsidRPr="00000000">
        <w:rPr>
          <w:rtl w:val="0"/>
        </w:rPr>
        <w:t xml:space="preserve"> (fuzja strukturalna meta-schematów). AutoSchemaKG zmusza modele LLM (wykorzystując ich potęgę rozumienia kognitywnego zamiast ułomnego wnioskowania matematycznego) do wygenerowania definicji semantycznych poszczególnych klas relacji naturalnym językiem. Na podstawie odległości wektorowych definicji i logicznych ograniczeń decyzyjnych (rozwiązywanych niejednokrotnie wieloetapowym łańcuchem podpowiedzi typu "czy Byt A na pewno określa tę samą rolę sprawczą co Byt B?"), autonomiczne rurociągi przekształcają całą architekturę grafu w sposób samonaprawczy, łącząc i oczyszczając strukturę myślową wokół jednorodnej macierzy znaczeń. Systemy te, przetwarzając pakiety wiedzy obejmujące setki milionów węzłów, raportują imponujące przewagi we wskaźnikach Recall i F1 wobec systemów open-source (jak np. OpenIE 6), podbijając celność powiązań do blisko 90-95% z całkowitą rezyliencją wobec problemu halucynowania połączeń nieistniejących w rzeczywistości dokumentu.</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Temporal Knowledge Graphs (TKG)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Rzeczywistość, z której staramy się wyekstrahować powiązania (np. sytuacja geopolityczna, zmiany regulacyjne), nigdy nie jest strukturą statyczną, a standardowy graf wiedzy charakteryzuje niefortunna, płaska asertywność relacyjna (osoba X pracuje w firmie Y i pełni funkcję Z). Ekstrakcja struktury dynamicznej zapoczątkowała implementację Temporalnych Grafów Wiedzy (Temporal Knowledge Graphs, TKG).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Struktura TKG zmienia standardową triadę na postać czterowymiarową (kwadrupolę): podmiot, relacja, obiekt, </w:t>
      </w:r>
      <w:r w:rsidDel="00000000" w:rsidR="00000000" w:rsidRPr="00000000">
        <w:rPr>
          <w:b w:val="1"/>
          <w:bCs w:val="1"/>
          <w:rtl w:val="0"/>
        </w:rPr>
        <w:t xml:space="preserve">oraz znacznik czasu (t)</w:t>
      </w:r>
      <w:r w:rsidDel="00000000" w:rsidR="00000000" w:rsidRPr="00000000">
        <w:rPr>
          <w:rtl w:val="0"/>
        </w:rPr>
        <w:t xml:space="preserve">: (s, r, o, t). Tak wzbogacona matryca separuje informację przestrzenną od kontekstu ulotności, dostarczając fundamentalnego wehikułu do dwóch zaawansowanych kognitywnie procesów:</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Rozumowanie Historyczne na Osi Czasu (TKGE - TKG Extrapolation)</w:t>
      </w:r>
      <w:r w:rsidDel="00000000" w:rsidR="00000000" w:rsidRPr="00000000">
        <w:rPr>
          <w:rtl w:val="0"/>
        </w:rPr>
        <w:t xml:space="preserve">: Modele sieci temporalnych uczą się, iż dwa wykluczające się predykaty nie stanowią błędu wyodrębniania logiki z dokumentów, jeśli ich zjawiska występują w przesuniętych okresach. Chroni to integralność bazy wiedzy.</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Prognozowanie Relacji (Forecasting)</w:t>
      </w:r>
      <w:r w:rsidDel="00000000" w:rsidR="00000000" w:rsidRPr="00000000">
        <w:rPr>
          <w:rtl w:val="0"/>
        </w:rPr>
        <w:t xml:space="preserve">: System wykorzystujący ukierunkowane modele sieci rekurencyjnych (np. ramy TiRGN czy TLogic bazujące na spacerach losowych po grafie ze znacznikami z przeszłości) analizuje wzorce powstawania i uśmiercania relacji. Ewolucje sieci w ujęciu TKG, jak na przykład model </w:t>
      </w:r>
      <w:r w:rsidDel="00000000" w:rsidR="00000000" w:rsidRPr="00000000">
        <w:rPr>
          <w:i w:val="1"/>
          <w:iCs w:val="1"/>
          <w:rtl w:val="0"/>
        </w:rPr>
        <w:t xml:space="preserve">TGCA-LLM (Time-Aware Graph-Text Contrastive Alignment)</w:t>
      </w:r>
      <w:r w:rsidDel="00000000" w:rsidR="00000000" w:rsidRPr="00000000">
        <w:rPr>
          <w:rtl w:val="0"/>
        </w:rPr>
        <w:t xml:space="preserve">, ujednolicają reprezentacje gęstych grafów ukierunkowanych na predykcję czasową i przestrzenie atrybutów LLM. Kontrastywna technika wyrównująca pozwala wielkim modelom językowym niejako zanurzyć surową przestrzeń tokenów w wektorowych prądach przewidywań zmian grafowych. Pozwala to na odpytywanie układu nie o minione stany, lecz na zmuszenie go do strukturalnie uargumentowanego generowania przebiegów akcji rynkowych w przyszłości (Forecasting the Unseen Events).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Dekodowanie z Ograniczeniami (Constrained Decoding)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Niezależnie od poziomu wyrafinowania ontologii grafowej lub zastosowanych sieci, fundamentalny problem leży wewnątrz samej maszyny losującej LLM, podczas operacji w generatywnej architekturze. Przez wiele lat metody zmuszania modeli do wypluwania konkretnych klas strukturalnych JSON czy YAML opierały się głównie na modlitwach zawartych w potężnych inżynieryjnie promptach, w których programiści używali sformułowań typu "POD ŻADNYM POZOREM NIE UŻYWAJ ZNAKÓW... MUSISZ UTRZYMAĆ FORMAT...". Metoda ta zawodziła masowo ze względu na niedeterministyczną naturę dekodowania (Sampling), generując awarie na łączach parserów wymieniających informacje z bazami danych.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 perspektywy inżynierii rocznika 2026, podejście przeszło kompletną rewizję: od izolowania struktury </w:t>
      </w:r>
      <w:r w:rsidDel="00000000" w:rsidR="00000000" w:rsidRPr="00000000">
        <w:rPr>
          <w:i w:val="1"/>
          <w:iCs w:val="1"/>
          <w:rtl w:val="0"/>
        </w:rPr>
        <w:t xml:space="preserve">post factum</w:t>
      </w:r>
      <w:r w:rsidDel="00000000" w:rsidR="00000000" w:rsidRPr="00000000">
        <w:rPr>
          <w:rtl w:val="0"/>
        </w:rPr>
        <w:t xml:space="preserve"> (po wygenerowaniu zdania przez model) ku mechanizmowi precyzyjnego filtrowania wektorów przewidywanych logitów (tj. surowych dystrybucji prawdopodobieństw znaków tuż przed funkcją Softmax). Innowacja ta jest określana mianem </w:t>
      </w:r>
      <w:r w:rsidDel="00000000" w:rsidR="00000000" w:rsidRPr="00000000">
        <w:rPr>
          <w:i w:val="1"/>
          <w:iCs w:val="1"/>
          <w:rtl w:val="0"/>
        </w:rPr>
        <w:t xml:space="preserve">dekodowania z ograniczeniami</w:t>
      </w:r>
      <w:r w:rsidDel="00000000" w:rsidR="00000000" w:rsidRPr="00000000">
        <w:rPr>
          <w:rtl w:val="0"/>
        </w:rPr>
        <w:t xml:space="preserve"> (ang. </w:t>
      </w:r>
      <w:r w:rsidDel="00000000" w:rsidR="00000000" w:rsidRPr="00000000">
        <w:rPr>
          <w:i w:val="1"/>
          <w:iCs w:val="1"/>
          <w:rtl w:val="0"/>
        </w:rPr>
        <w:t xml:space="preserve">constrained decoding</w:t>
      </w:r>
      <w:r w:rsidDel="00000000" w:rsidR="00000000" w:rsidRPr="00000000">
        <w:rPr>
          <w:rtl w:val="0"/>
        </w:rPr>
        <w:t xml:space="preserve">) lub </w:t>
      </w:r>
      <w:r w:rsidDel="00000000" w:rsidR="00000000" w:rsidRPr="00000000">
        <w:rPr>
          <w:i w:val="1"/>
          <w:iCs w:val="1"/>
          <w:rtl w:val="0"/>
        </w:rPr>
        <w:t xml:space="preserve">generacją ustrukturyzowaną</w:t>
      </w:r>
      <w:r w:rsidDel="00000000" w:rsidR="00000000" w:rsidRPr="00000000">
        <w:rPr>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Mechanizmy Silnika Logitów: Outlines (FSM) a XGrammar (PDA)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Koncepcja polega na tym, że zamiast łudzić się, iż wygenerowany przez LLM znak wpisze się w rygorystyczny nawias wymagany np. w zagnieżdżonym słowniku klucz-wartość formatu wymiany danych (API), system buduje nakładkę na matrycę losującą. Odrzuca z absolutną bezwzględnością te ciągi (maskuje do wektora - \infty), które mogłyby złamać wybraną strukturę (np. poprawność formatu JSON, syntaktykę schematu SQL czy języka programowania). LLM zostaje pozbawiony możliwości wyboru tokenów niespełniających rygoru, przez co zostaje wprowadzony na pożądane przez analityka tory relacyjne.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Trzonem ekosystemu generacji sterowanej są dwa podejścia architektoniczne: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Outlines i Automaty Skończenie Stanowe (FSM)</w:t>
      </w:r>
      <w:r w:rsidDel="00000000" w:rsidR="00000000" w:rsidRPr="00000000">
        <w:rPr>
          <w:rtl w:val="0"/>
        </w:rPr>
        <w:t xml:space="preserve">: Projekt Outlines, bazujący na maszynach skończenie stanowych, stał się dominującym paradygmatem do uosabiania rygorów logicznych i kompilowania struktur JSON Schema w silnik wyrażeń regularnych. Mechanizm FSM buduje maski w pamięci w czasie rzeczywistym i steruje prawdopodobieństwem w ułamkach sekundy. Gwarantuje poprawność, lecz cechuje się pewną ułomnością przy ogromnym wolumenie zapytań o bardzo rozgałęzionych warunkach rekurencyjnych (zjawisko tzw. eksplozji przestrzeni stanów). Co więcej, jak dowodzą badania algorytmiczne w strukturach wytycznych dekodowania, FSM cierpi ze względu na "ścianę kardynalności" (ang. </w:t>
      </w:r>
      <w:r w:rsidDel="00000000" w:rsidR="00000000" w:rsidRPr="00000000">
        <w:rPr>
          <w:i w:val="1"/>
          <w:iCs w:val="1"/>
          <w:rtl w:val="0"/>
        </w:rPr>
        <w:t xml:space="preserve">cardinality wall</w:t>
      </w:r>
      <w:r w:rsidDel="00000000" w:rsidR="00000000" w:rsidRPr="00000000">
        <w:rPr>
          <w:rtl w:val="0"/>
        </w:rPr>
        <w:t xml:space="preserve">). Kiedy na drodze stoi zadanie odseparowania konkretnego bytu ze skończonego, bardzo potężnego zbioru tysięcy nazw encji, sekwencyjna metoda zawodzi. Odpowiedzią na tę specyficzną bolączkę generacji o dużej kardynalności stają się specjalistyczne Automaty Trie, zdolne prekompilować maski słownikowe węzłów w złożoności liniowej (z wykorzystaniem dopasowywania wzorców algorytmu Aho-Corasick), całkowicie uciekając rygorom opóźnień.</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XGrammar i Automaty ze Stosem (PDA)</w:t>
      </w:r>
      <w:r w:rsidDel="00000000" w:rsidR="00000000" w:rsidRPr="00000000">
        <w:rPr>
          <w:rtl w:val="0"/>
        </w:rPr>
        <w:t xml:space="preserve">: Ekstrakcja nielinearna na serwerach inference (np. przy użyciu silnika vLLM), gdzie wymaga się złożonych wymogów gramatyk bezkontekstowych (CFG) i precyzyjnej relacyjności pętli znakowych, napotkała na ścianę przy FSM. Przełomem stał się wprowadzony w XGrammar model oparty na automatach ze stosem (Pushdown Automata, PDA) połączony z batchingiem i przesyłaniem informacji bezpośrednio poza domenę języka Python na rzecz kompilacji wielowątkowej w C. Pozwoliło to na gigantyczne uelastycznienie zapytań. XGrammar zmniejsza czas potrzebny na wygenerowanie pojedynczego ustrukturyzowanego tokena (Time Per Output Token - TPOT) blisko pięciokrotnie na wysokim obciążeniu sieci (a niejednokrotnie od 2x do 80x przy skomplikowanych generacjach rygorystycznie kontrolowanych drzew CFG względem rozwiązań FSM z Outlines). Równolegle otwarto ścieżkę pod zaawansowane procedury "jump-forward decoding", w których generacja natychmiastowo kompiluje kolejne tokeny, jeżeli nie istnieje na danym szczeblu inna ścieżka matematyczna spełniająca warunek schematu relacyjnego bez strat na prędkości iteracyjnej serwera.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Ewaluacja Systemów Ekstrakcji - Wnioski z JSONSchemaBench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Badanie tak nowatorskich modeli wymogło stworzenie wysoce rygorystycznego benchamrku do testowania odporności na błędy semantyczne w ustrukturyzowanym dekodowaniu – </w:t>
      </w:r>
      <w:r w:rsidDel="00000000" w:rsidR="00000000" w:rsidRPr="00000000">
        <w:rPr>
          <w:i w:val="1"/>
          <w:iCs w:val="1"/>
          <w:rtl w:val="0"/>
        </w:rPr>
        <w:t xml:space="preserve">JSONSchemaBench</w:t>
      </w:r>
      <w:r w:rsidDel="00000000" w:rsidR="00000000" w:rsidRPr="00000000">
        <w:rPr>
          <w:rtl w:val="0"/>
        </w:rPr>
        <w:t xml:space="preserve">. Narzędzie to zgromadziło blisko 10 tysięcy unikatowych schematów relacyjnych zaczerpniętych m.in. z otwartych instrukcji funkcyjnych AI (GlaiveAI) czy konfiguracji węzłów Kubernetes. JSONSchemaBench w bezlitosny sposób testuje "Teoretyczne" względem "Empirycznego" pokrycia definicji formatu w ujęciu strukturalnym i kaskadowym (ang. </w:t>
      </w:r>
      <w:r w:rsidDel="00000000" w:rsidR="00000000" w:rsidRPr="00000000">
        <w:rPr>
          <w:i w:val="1"/>
          <w:iCs w:val="1"/>
          <w:rtl w:val="0"/>
        </w:rPr>
        <w:t xml:space="preserve">Declared vs Empirical Coverage</w:t>
      </w:r>
      <w:r w:rsidDel="00000000" w:rsidR="00000000" w:rsidRPr="00000000">
        <w:rPr>
          <w:rtl w:val="0"/>
        </w:rPr>
        <w:t xml:space="preserve">) przez silniki, ewaluując współczynniki </w:t>
      </w:r>
      <w:r w:rsidDel="00000000" w:rsidR="00000000" w:rsidRPr="00000000">
        <w:rPr>
          <w:i w:val="1"/>
          <w:iCs w:val="1"/>
          <w:rtl w:val="0"/>
        </w:rPr>
        <w:t xml:space="preserve">Compliance Rate</w:t>
      </w:r>
      <w:r w:rsidDel="00000000" w:rsidR="00000000" w:rsidRPr="00000000">
        <w:rPr>
          <w:rtl w:val="0"/>
        </w:rPr>
        <w:t xml:space="preserve"> – wskaźniki bezbłędności na generowanych relacjach.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Badania wykonane na tych potężnych korpusach ujawniły kilka trzeciorzędnych, fascynujących implikacji: narzucanie rygoru (constrained decoding) za sprawą odciążenia uwagi LLM ze sztuki zapamiętywania poprawności znaków (nawiasów, klamr) de facto sprzyja poprawie zdolności analitycznych. Jakość samego wnioskowania logicznego w przypadku zastosowania XGrammar czy Outlines w zadaniach minimalnie opartych na ustrukturyzowanym dyskursie (takich jak matematyczny zbiór GSM8k) zyskiwała mierzalnie ułamek punktów procentowych (odnotowując blisko 4% wzrostu poprawności semantycznej przy precyzyjnym nałożeniu wylotu). Co istotne, stosowanie zaawansowanych klamr dekodowania prowadzi paradoksalnie do przyspieszenia procesu operacji o blisko 50% w stosunku do niestrukturyzowanego tekstu, z uwagi na drastyczne obcięcie bezwartościowych ścieżek przez silniki prawdopodobieństw.</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Obejścia Architektury Interfejsów Zewnętrznych (API): DSPy, Instructor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Manipulacja strukturą na poziomie logitów wymaga pełnego dostępu do sprzętu i silnika obsługującego parametry uczenia modelu (np. Llama czy Mistral hostowane lokalnie, w systemach open-weight). W korporacyjnym środowisku zamkniętych interfejsów (np. platformy typu OpenAI API, Claude API), konieczne jest wdrażanie bibliotek "obwijających" mechanizmy generacji dla zachowania oddzielenia układów myślowych od ściany tekstu, z najpopularniejszymi wdrożeniami poprzez biblioteki napisane w języku Python.</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Instructor oraz BAML</w:t>
      </w:r>
      <w:r w:rsidDel="00000000" w:rsidR="00000000" w:rsidRPr="00000000">
        <w:rPr>
          <w:rtl w:val="0"/>
        </w:rPr>
        <w:t xml:space="preserve"> – Frameworki wykorzystujące głęboko zakorzenione biblioteki Pythona operujące na weryfikacji i klasyfikacji typów danych obiektowych (w szczególności Pydantic). Generują one obiekty zgodne z rygorem, ale ze względu na brak głębokiej kontroli w potok silnika inferencyjnego, posługują się mechanizmem iteracyjnych pętli naprawczych (ang. </w:t>
      </w:r>
      <w:r w:rsidDel="00000000" w:rsidR="00000000" w:rsidRPr="00000000">
        <w:rPr>
          <w:i w:val="1"/>
          <w:iCs w:val="1"/>
          <w:rtl w:val="0"/>
        </w:rPr>
        <w:t xml:space="preserve">retry loop</w:t>
      </w:r>
      <w:r w:rsidDel="00000000" w:rsidR="00000000" w:rsidRPr="00000000">
        <w:rPr>
          <w:rtl w:val="0"/>
        </w:rPr>
        <w:t xml:space="preserve">). Jeśli zamknięty LLM dopuści się zhalucynowania formatu, system przechwytuje wyjątek i odsyła go do ponownego poprawienia. Powoduje to wymierny wzrost kosztów i straty w wydajności, będąc niemniej doskonałym kompromisem dla implementacji przy zablokowanych modelach.</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DSPy</w:t>
      </w:r>
      <w:r w:rsidDel="00000000" w:rsidR="00000000" w:rsidRPr="00000000">
        <w:rPr>
          <w:rtl w:val="0"/>
        </w:rPr>
        <w:t xml:space="preserve"> (Declarative Self-Improving Language Programs) – Niezwykle przełomowe środowisko, które zrewolucjonizowało samą inżynierię promptowania. DSPy całkowicie ucieka od definicji "podpowiedzi jako nieuporządkowanego zlepku słów z instrukcjami", traktując każdy etap łańcucha myślowego modelu (CoT) lub relacji analitycznej jako wysoce modyfikowalny program, w którym wymogi relacyjne rozpisuje się jako parametry wejściowe i wyjściowe zwane Sygnaturami (Signatures). Ekstremalną zaletą tego narzędzia, wyodrębniającą je na tle tradycyjnego kodowania, jest wbudowany zbiór zautomatyzowanych, ewolucyjnych optymalizatorów heurystycznych i parametrycznych (np. MIPROv2, teleprompters). Optymalizatory DSPy iteracyjnie i samoucząco tuningują nie tylko sztywną konstrukcję znakową narzucanej pętli dla konkretnych zapytań wejściowych, ale adaptują precyzję, by uzyskać optymalną separację logiczną bez nakładania sztucznych opóźnień.</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Oś Podejścia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Wymuszanie na Logitach (Outlines, XGrammar)</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Pętle Walidacyjne (Instructor)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Optymalizacja Programowa (DSPy)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Mechanizm działania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Odcięcie nieprawidłowych tokenów przed dystrybucją w silniku (Masking/PDA).</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Definicja modelu Pydantic i re-generacja zapytania na wypadek błędu formatu.</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Sygnatury traktowane jako programowalne, uczące się węzły systemu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Gwarancja Poprawności</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Gwarancja matematyczna i składniowa ustrukturyzowanej formy.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zależna od skryptów naprawczych (z opóźnieniami).</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Adaptacyjna. Model heurystycznie dostosowuje siłę logiczną instrukcji.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Wymogi Sprzętowe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Pełen dostęp do silnika (open-weights) – vLLM, SGLang.</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Działa bezinwazyjnie na każdym komercyjnym API.</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językowy Python działający na każdym systemie (API lub lokalnie).</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Tabela 3. Zestawienie systemów gwarantujących ścisłą ekstrakcję struktur od treści i halucynacji.</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Nowy Paradygmat: Relacja jako Kognitywna Pamięć (IE-as-Cache)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Najbardziej awangardowym, holistycznym przełożeniem separacji struktury od surowego materiału tekstowego w środowisku akademickim przełomu lat 2025/2026 jest rewizja roli zjawiska pod nazwą "Ekstrakcja Informacji" (Information Extraction, IE). Przez dziesięciolecia klasyczne podejścia budowy systemów rozważały wyłuskiwanie relacji logicznej (Relational Extraction), struktury myślowej i klastrów nazwanych bytów (NER) za cel sam w sobie, zjawisko ujęte analitycznie mianem punktu docelowego rurociągu informatycznego (ang. </w:t>
      </w:r>
      <w:r w:rsidDel="00000000" w:rsidR="00000000" w:rsidRPr="00000000">
        <w:rPr>
          <w:i w:val="1"/>
          <w:iCs w:val="1"/>
          <w:rtl w:val="0"/>
        </w:rPr>
        <w:t xml:space="preserve">endpoint task</w:t>
      </w:r>
      <w:r w:rsidDel="00000000" w:rsidR="00000000" w:rsidRPr="00000000">
        <w:rPr>
          <w:rtl w:val="0"/>
        </w:rPr>
        <w:t xml:space="preserve">). Jeśli sieć z powodzeniem zamknęła dane do spójnych kwadrupól dla bazy – misja dobiegała końca.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Współczesna eksplozja złożoności wielkich modeli językowych udowodniła w sposób bolesny pewne zjawisko: im dłuższy i bardziej zaszumiony stylistycznie tekst próbujemy wpasować do "pamięci operacyjnej" (ang. </w:t>
      </w:r>
      <w:r w:rsidDel="00000000" w:rsidR="00000000" w:rsidRPr="00000000">
        <w:rPr>
          <w:i w:val="1"/>
          <w:iCs w:val="1"/>
          <w:rtl w:val="0"/>
        </w:rPr>
        <w:t xml:space="preserve">working memory / context window</w:t>
      </w:r>
      <w:r w:rsidDel="00000000" w:rsidR="00000000" w:rsidRPr="00000000">
        <w:rPr>
          <w:rtl w:val="0"/>
        </w:rPr>
        <w:t xml:space="preserve">) u LLM'a podczas prób wydobycia konkluzji, tym bardziej osłabiona, rozedrgana i podatna na zniekształcenia staje się jego kognitywna władza analityczna (fenomen określany dławieniem dystrakcyjnym na rozmytej uwadze – distraction during multi-step inference).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Stąd wyłoniła się przełomowa w swej rearanżacji struktura modelu nazwanego "IE-as-Cache" (Information Extraction as a Cognitive Cache). Zamiast wyodrębniać strukturę w celach czysto analityczno-bazodanowych, paradygmat ten ucieka się do separowania tkanki logiczno-relacyjnej, i wtłaczania jej w potok wnioskujący (Reasoning Agent) nie jako "przeczytaną ścianę znaków z danymi do weryfikacji", ale jako dedykowaną, lekką, niesłychanie zoptymalizowaną </w:t>
      </w:r>
      <w:r w:rsidDel="00000000" w:rsidR="00000000" w:rsidRPr="00000000">
        <w:rPr>
          <w:i w:val="1"/>
          <w:iCs w:val="1"/>
          <w:rtl w:val="0"/>
        </w:rPr>
        <w:t xml:space="preserve">pamięć podręczną</w:t>
      </w:r>
      <w:r w:rsidDel="00000000" w:rsidR="00000000" w:rsidRPr="00000000">
        <w:rPr>
          <w:rtl w:val="0"/>
        </w:rPr>
        <w:t xml:space="preserve"> (cognitive cache) wspierającą myślenie maszyny, odzwierciedlającą układ biologicznej uwagi.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potoku procesowym "IE-as-Cache" algorytmiczna trajektoria operacji przybiera ściśle określony cykl:</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Ekstrakcja oparta na kwerendach (Query-Driven Information Extraction)</w:t>
      </w:r>
      <w:r w:rsidDel="00000000" w:rsidR="00000000" w:rsidRPr="00000000">
        <w:rPr>
          <w:rtl w:val="0"/>
        </w:rPr>
        <w:t xml:space="preserve">: Kiedy potężny korpus trafia do systemu, model zrzuca z niego w czasie wstępnym pełną strukturę bezwartościową (ozdobniki, złożoności formalne, elipsy dialogowe, wtręty autorskie). Inicjalizuje na tej podstawie zredukowany układ wejściowy – początkową komorę (cache), wypełnioną wyłącznie szkieletem predykat-argumentowym, idealnie sformatowanym i skoncentrowanym wokół istoty pierwotnego zapytania użykownika.</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Świadome buforowo rozumowanie systemowe (Cache-Aware Agentic Reasoning)</w:t>
      </w:r>
      <w:r w:rsidDel="00000000" w:rsidR="00000000" w:rsidRPr="00000000">
        <w:rPr>
          <w:rtl w:val="0"/>
        </w:rPr>
        <w:t xml:space="preserve">: Sieć uwalnia swojego sztucznego Agenta ze struktury tekstowej (zaprzestając zjawiska żmudnego czytania wielostronicowych dokumentów u LLM i wędrowania po niejednoznacznych ścieżkach syntaktycznych). Agent, dokonując wieloskokowych akcji decyzyjnych po zrzutach semantycznych, zaciąga relacje wyłącznie z przygotowanej w pierwszej fazie, bezszumnej macierzy kognitywnej. Model dokonuje modyfikacji i dynamicznego odświeżania swojej bazy wnioskowej (dynamic cache updates) na wezwanie, na bieżąco budując bezbłędny dyskurs przyczynowo-skutkowy nad najczystszą materią logiczną wypraną z brudnej tekstury wejściowej.</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Eksperymenty empiryczne wykazały ponad wszelką wątpliwość, że tak poprowadzony cykl przetwarzania, włączający m.in. zawiłe dedukcje i syntezy wysokiego zaszumienia z transkryptów spotkaniowych (datasets typu Logical QA czy dialogi w czasie rzeczywistym), drastycznie, bo o wielokrotności statystyczne na zróżnicowanych wylotach (zarówno w modelach potężnych rzędu GPT-4o, jak i niewielkich o skali 0.6B z rodziny Qwen-3), przekraczał wyniki tradycyjnych mechanizmów dedukcji łańcuchowej (Chain of Thought, CoT) oraz klasycznych pętli reaktywnych algorytmu ReAct. "IE-as-Cache" demonstruje dobitnie, że uwolnienie modelu ze struktury syntaktycznej surowego języka, pozwala na osiągnięcie poziomu rozumowania ułamkowo bliskiego perfekcji operacyjnej bez marnotrawienia gigantycznych mocy obliczeniowych na poszukiwania ukrytej esencji w obłokach pustych znaków.</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Wnioski i Perspektywy Kognitywne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Badania na temat narzędzi operacyjnych z lat 2025–2026, nakierowanych na dychotomię uwalniania tkanki strukturalno-relacyjnej od językowego nośnika dokumentacyjnego, krystalizują rewolucyjne ujednolicenie nurtów analizy danych w świecie sztucznej inteligencji:</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Fundamentalne Zabezpieczenie Bezstronności i Logiki (Neuro-Symboliczna Fuzja)</w:t>
      </w:r>
      <w:r w:rsidDel="00000000" w:rsidR="00000000" w:rsidRPr="00000000">
        <w:rPr>
          <w:rtl w:val="0"/>
        </w:rPr>
        <w:t xml:space="preserve">: Odejście z paradygmatów czysto probabilistycznych rozwiązań sieci głębokich w rejony weryfikatorów Z3, środowisk logiki LTN z wbudowaną rozmytością wektorową oraz programowania restrykcji z Answer Set Programming zapewnia niezaprzeczalne gwarancje na ścisłość (Soundness). Uwalnia to rynki i zintegrowane instytucje od strachu przed ułomnością kaskadowych sieci myślowych, zrzucając rygor matematyczny na obojętną i bezlitosną logikę pierwszego rzędu zintegrowaną na najniższych poziomach działania agentowego (zjawisko interpretowalności z założenia).</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Kwantyzacja Makrośrodowiskowa jako Podstawa Inteligencji Ogólnej</w:t>
      </w:r>
      <w:r w:rsidDel="00000000" w:rsidR="00000000" w:rsidRPr="00000000">
        <w:rPr>
          <w:rtl w:val="0"/>
        </w:rPr>
        <w:t xml:space="preserve">: Dynamiczne indukcje ontologiczne (AutoSchemaKG) eliminujące dryf pojęciowy w czasie rzeczywistym oraz osadzenie grafów węzłowych w systemach metadanych o współrzędnych upływającego czasu (Temporal Knowledge Graphs z TKG Extrapolation), redefiniują w jaki sposób układy informatyczne śledzą fakty. Wyekstrahowana informacja nie musi od tej pory być odniesiona jedynie do stanu zamkniętego zdania, lecz swobodnie dryfuje obdarzona własnym życiem deterministycznym, kreując struktury wieloskokowego wnioskowania daleko poza kompetencje klasycznego wyszukiwania wektorowego (Vector RAG).</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Optymalizacja Sprzętowa Na Poziomach Rozumowania</w:t>
      </w:r>
      <w:r w:rsidDel="00000000" w:rsidR="00000000" w:rsidRPr="00000000">
        <w:rPr>
          <w:rtl w:val="0"/>
        </w:rPr>
        <w:t xml:space="preserve">: Rewolucja oparta o kompilatory XGrammar wykorzystujące architekturę automatów ze stosem, czy inżynierię oprogramowania strukturalnego u DSPy, dowodzi potężnej fali obniżania kosztów przy maksymalizacji trafności formatów. To zintegrowana koncepcja obniżania ułomności "time-per-output", ratująca maszyny z dławienia losowego. Wykorzystanie relacji myślowych (z modelu UMR) do stworzenia filtrujących układów pamięci operacyjnej (Paradygmat "IE-as-Cache") pozwala udowodnić bezwzględnie: w pogoni za inteligentną maszyną (AGI), system nie zyskuje pożądanego przyrostu na skutek pakowania niewyobrażalnych mas rozklejonego stylistycznie tekstu do głowy modelu, lecz przyrasta on wówczas, gdy w pierwszej kolejności układy zmuszone są do izolacji, destylacji i przefiltrowania sieci zależności między faktami.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Struktury znaczenia, kognitywne modele pojmowania (UCCA) na dobre odeszły z płaskiej analizy językoznawczej i weszły w proces fundamentalnych rdzeni informatycznych sterujących logicznym postrzeganiem maszyn, kreując absolutnie ścisłe środowisko odporne na poetyckie niedoskonałości natury ludzkiego słowa.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is for informational purposes only. For medical advice or diagnosis, consult a professional.</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arXiv:2604.02866v1 [cs.CL] 3 Apr 2026, https://arxiv.org/pdf/2604.02866 2. A model for representing the semantics of MWEs: From lexical, https://pmc.ncbi.nlm.nih.gov/articles/PMC10077887/ 3. The State of the Art in Semantic Representation - CS - Huji, https://www.cs.huji.ac.il/~oabend/papers/sem_rep_survey.pdf 4. Linguistic Interpretability and Composition of Abstract Meaning, https://search.proquest.com/openview/5f8914976669a7e1e36a609a21136bcf/1?pq-origsite=gscholar&amp;cbl=18750&amp;diss=y 5. Designing a Uniform Meaning Representation for Natural Language, https://par.nsf.gov/servlets/purl/10288899 6. BabelNet Meaning Representation: A Fully Semantic Formalism to, https://ojs.aaai.org/index.php/AAAI/article/view/21490/21239 7. Abstract meaning representation of Turkish, https://www.cambridge.org/core/services/aop-cambridge-core/content/view/35E839E5AF1F7B9F6BF16275A44BB71D/S1351324922000183a.pdf/div-class-title-abstract-meaning-representation-of-turkish-div.pdf 8. Abstract Meaning Representation for Sembanking | Request PDF, https://www.researchgate.net/publication/270877285_Abstract_Meaning_Representation_for_Sembanking 9. Building a Broad Infrastructure for Uniform Meaning Representations, https://aclanthology.org/2024.lrec-main.229.pdf 10. Reverse-Engineering UCCA from Syntax and Lexical Semantics, https://www.researchgate.net/publication/345214902_Comparison_by_Conversion_Reverse-Engineering_UCCA_from_Syntax_and_Lexical_Semantics 11. arXiv:2005.01306v2 [cs.CL] 4 Jun 2020, https://arxiv.org/pdf/2005.01306 12. Unified Meaning Representation (UMR) - Emergent Mind, https://www.emergentmind.com/topics/unified-meaning-representation-umr 13. Assessing the Cross-linguistic Utility of Abstract Meaning, https://direct.mit.edu/coli/article/50/2/419/118771/Assessing-the-Cross-linguistic-Utility-of-Abstract 14. Uniform Meaning Representation (UMR) - Emergent Mind, https://www.emergentmind.com/topics/uniform-meaning-representation-umr 15. umr-guidelines/guidelines.md at master - GitHub, https://github.com/umr4nlp/umr-guidelines/blob/master/guidelines.md 16. Bootstrapping UMRs from Universal Dependencies for Scalable, http://ufal.mff.cuni.cz/biblio/attachments/2025-gamba-m487762129026118511.pdf 17. Sentence-level English-To-Uniform Meaning Representation Parser, https://arxiv.org/html/2512.07068v2 18. Meaning Representations for Natural Languages: Design, Models, https://www.slideshare.net/slideshow/meaning-representations-for-natural-languages-design-models-and-applications/255676647 19. AMR-based Scientific Claim Detection, https://pergamos.lib.uoa.gr/uoa/dl/object/3336734/file.pdf 20. arXiv:1704.00552v2 [cs.CL] 4 Apr 2017, https://arxiv.org/pdf/1704.00552 21. Turkish Universal Conceptual Cognitive Annotation - ACL Anthology, https://aclanthology.org/2022.lrec-1.10.pdf 22. (PDF) Applications of Rhetorical Structure Theory - ResearchGate, https://www.researchgate.net/publication/245450885_Applications_of_Rhetorical_Structure_Theory 23. Can we obtain significant success in RST discourse parsing ... - arXiv, https://arxiv.org/html/2403.05065v1 24. Beyond Chunking: Discourse-Aware Hierarchical Retrieval for Long, https://aclanthology.org/2026.acl-long.829/ 25. Aligning Large Language Models with Structural Information, https://ojs.aaai.org/index.php/AAAI/article/view/41085/45046 26. (PDF) A Coherent Analysis of The Lottery by Shirley Jackson Using, https://www.researchgate.net/publication/383492601_A_Coherent_Analysis_of_The_Lottery_by_Shirley_Jackson_Using_Segmented_Discourse_Representation_Theory 27. Setting the background in discourse - OpenEdition Journals, https://journals.openedition.org/discours/301 28. A decompositional analysis of discourse relations, https://eprints.illc.uva.nl/id/document/2280 29. Copyright by Brian Jon Reese 2007 - The University of Texas at Austin, https://repositories.lib.utexas.edu/bitstreams/19d0a258-5c57-45ba-9e67-8a4c710d2074/download 30. A Signaled Graph Theory of Discourse Relations and Organization, https://arxiv.org/html/2403.13560v2 31. Input Rewriting with LLMs for Dialogue Discourse Parsing, https://aclanthology.org/2026.sigdial-1.30.pdf 32. Input Rewriting with LLMs for Dialogue Discourse Parsing - arXiv, https://arxiv.org/html/2607.01964v1 33. On the use of neurosymbolic AI for defending against cyber attacks, https://arxiv.org/html/2408.04996v1 34. AI Reasoning in Deep Learning Era: From Symbolic AI to Neural, https://www.mdpi.com/2227-7390/13/11/1707 35. NSF-CoT: Neuro-Symbolic Formal Verification of Chain-of-Thought, https://aclanthology.org/2026.findings-acl.516.pdf 36. Neuro-symbolic AI - Wikipedia, https://en.wikipedia.org/wiki/Neuro-symbolic_AI 37. A Pipeline of Neural-Symbolic Integration to Enhance Spatial ... - arXiv, https://arxiv.org/html/2411.18564v1 38. Think-Verify-Revise: Neuro-Symbolic Visual Reasoning with ... - arXiv, https://arxiv.org/pdf/2609.05388 39. A Foundation Model for Zero-Shot Logical Rule Induction - arXiv, https://arxiv.org/pdf/2605.04916 40. An LLM + ASP Workflow for Joint Entity-Relation Extraction - arXiv, https://arxiv.org/pdf/2508.12611 41. FoVer: First-Order Logic Verification for Natural Language Reasoning, https://direct.mit.edu/tacl/article-pdf/doi/10.1162/TACL.a.41/2561649/tacl.a.41.pdf 42. Graded Z3 Process Rewards for Logical Reasoning in Small LLMs, https://openreview.net/pdf?id=Rd7Gkrdtj8 43. (PDF) Z3: An Efficient SMT Solver - ResearchGate, https://www.researchgate.net/publication/225142568_Z3_An_Efficient_SMT_Solver 44. Neuro-Symbolic Verification on Instruction Following of LLMs - arXiv, https://arxiv.org/html/2601.17789v1 45. Almost Sure Reasoning: Generating Verified Formalizations with, https://openreview.net/forum?id=aNf8VCQE0h 46. A Mathematical Framework and a Suite of Learning ... - arXiv, https://arxiv.org/html/2407.09693v3 47. A Comparative Study of Neurosymbolic AI Approaches to ... - arXiv, https://arxiv.org/html/2508.03366v1 48. How Ontology Addresses the Challenges of Vector Embeddings, https://www.moderndata101.com/blogs/how-ontology-solves-vector-embedding-challenges 49. GraphRAG vs. Vector RAG: side-by-side comparison guide, https://www.meilisearch.com/blog/graph-rag-vs-vector-rag 50. GraphRAG vs Vector RAG: When Relationships Beat Chunks, https://mastercodecraft.com/graphrag-vs-vector-rag/ 51. RAG Architectures: A Comparative Survey - Iowa State University, https://dr.lib.iastate.edu/server/api/core/bitstreams/438806d3-37c3-4898-ba1d-aadebde8fcb3/content 52. Graphrag vs vector RAG for efficient queries - Facebook, https://www.facebook.com/codewithahsan/posts/graphrag-vs-vector-rag-is-not-a-war-it-is-a-router-0-vs-562-64-pts-hybrid-700x-c/1899498197724358/ 53. Stop Building What Already Exists: Graph-Grounded Discovery, https://www.pyramyd.ai/resources/blog/graph-grounded-feature-discovery 54. How Graph Architecture Grounds RAG and Prevents Hallucinations, https://www.falkordb.com/blog/how-graph-architecture-grounds-rag-and-prevents-hallucinations/ 55. GraphRAG Ontology Auto-Construction Quality Problems, https://blog.pebblous.ai/report/graphrag-ontology-auto-construction/en/ 56. LLM-empowered knowledge graph construction: A survey - arXiv, https://arxiv.org/html/2510.20345v1 57. AutoSchemaKG: Autonomous Knowledge Graph Construction, https://aclanthology.org/2026.acl-long.942.pdf 58. arXiv:2410.02811v1 [cs.AI] 22 Sep 2024, https://arxiv.org/pdf/2410.02811 59. LLM-DSaR: LLM-Enhanced Semantic Augmentation for Temporal, https://www.mdpi.com/2079-9292/15/7/1446 60. STK-Adapter: Incorporating Evolving Graph and Event Chain for, https://aclanthology.org/2026.acl-long.905.pdf 61. Beyond Known Facts: Generating Unseen Temporal Knowledge to, https://arxiv.org/html/2601.13658v1 62. TGCA-LLM: Time-Aware Graph-Text Contrastive Alignment for, https://ojs.aaai.org/index.php/AAAI/article/view/38612/42574 63. Time-Aware Graph-Text Contrastive Alignment for Enhancing LLMs, https://www.researchgate.net/publication/402627074_TGCA-LLM_Time-Aware_Graph-Text_Contrastive_Alignment_for_Enhancing_LLMs_in_Temporal_Knowledge_Graph_Completion 64. RECIPE-TKG: From Sparse History to Structured Reasoning for LLM, https://aclanthology.org/2026.eacl-long.86.pdf 65. Generating Structured Outputs from Language Models: Benchmark, https://www.researchgate.net/publication/388231978_Generating_Structured_Outputs_from_Language_Models_Benchmark_and_Studies 66. JSONSchemaBench: A Rigorous Benchmark of Structured Outputs, https://arxiv.org/html/2501.10868v3 67. structured outputs, https://aarnphm.xyz/thoughts/structured-outputs 68. Constrained Decoding for Vision-Language Embodied Planning, https://openreview.net/pdf/176a546c4e37d9f56d858354aa8875c76ab7c9dc.pdf 69. Constrained Decoding — CMC Open University - GitHub Pages, https://dl1683.github.io/cmc-open-university/topic.html?topic=constrained-decoding 70. Trie Automata for Constrained Decoding over Large Finite Sets - arXiv, https://arxiv.org/pdf/2608.12574 71. structured decoding, a guide for the impatient, https://aarnphm.xyz/posts/structured-decoding 72. Achieving Efficient, Flexible and Portable Structured Generation for, https://www.reddit.com/r/LocalLLaMA/comments/1gxfcb7/achieving_efficient_flexible_and_portable/ 73. Structured Decoding in vLLM: A Gentle Introduction - BentoML, https://www.bentoml.com/blog/structured-decoding-in-vllm-a-gentle-introduction 74. Structured Decoding in vLLM: a gentle introduction, https://vllm.ai/blog/2025-01-14-struct-decode-intro 75. guidance-ai/jsonschemabench - GitHub, https://github.com/guidance-ai/jsonschemabench 76. SO-Bench: A Structural Output Evaluation of Multimodal LLM, https://openaccess.thecvf.com/content/CVPR2026/papers/Feng_SO-Bench_A_Structural_Output_Evaluation_of_Multimodal_LLM_CVPR_2026_paper.pdf 77. awesome-python/README.md at main - GitHub, https://github.com/dylanhogg/awesome-python/blob/main/README.md 78. Stop writing prompt spaghetti. - datapro.news, https://www.datapro.news/p/stop-writing-prompt-spaghetti 79. GitHub - edwardtay/awesome-ai: A curated list of 400+ AI APIs, tools, https://github.com/edwardtay/awesome-ai 80. Deterministic AI Workflows &amp; Tooling | Veriprajna, https://veriprajna.com/services/deterministic-workflows-tooling 81. Rejected for not using LangChain/LangGraph? : r/LocalLLaMA, https://www.reddit.com/r/LocalLLaMA/comments/1ow3anq/rejected_for_not_using_langchainlanggraph/ 82. awesome-ml/llm-tools.md at master - GitHub, https://github.com/underlines/awesome-ml/blob/master/llm-tools.md 83. Building a Production RAG Pipeline — Every Tool, Actually Wired, https://medium.com/@karthikmulugu/building-a-production-rag-pipeline-every-tool-actually-wired-together-4a088b53f9a1 84. IE as Cache: Information Extraction Enhanced Agentic Reasoning, https://arxiv.org/html/2604.14930v1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