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Calibri" w:cs="Calibri" w:eastAsia="Calibri" w:hAnsi="Calibri"/>
          <w:b/>
          <w:bCs/>
          <w:color w:val="1F3864"/>
          <w:sz w:val="36"/>
          <w:szCs w:val="36"/>
        </w:rPr>
        <w:t xml:space="preserve">DSA06 - Data Handling and Visualization</w:t>
      </w:r>
    </w:p>
    <w:p>
      <w:pPr>
        <w:pBdr>
          <w:bottom w:val="single" w:color="1F3864" w:sz="10" w:space="4"/>
        </w:pBdr>
        <w:spacing w:after="200"/>
        <w:jc w:val="center"/>
      </w:pPr>
      <w:r>
        <w:rPr>
          <w:rFonts w:ascii="Calibri" w:cs="Calibri" w:eastAsia="Calibri" w:hAnsi="Calibri"/>
          <w:sz w:val="26"/>
          <w:szCs w:val="26"/>
        </w:rPr>
        <w:t xml:space="preserve">Activity: Identify Skewness using Violin Plots | Slot C</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888888" w:sz="4"/>
              <w:left w:val="single" w:color="888888" w:sz="4"/>
              <w:bottom w:val="single" w:color="888888" w:sz="4"/>
              <w:right w:val="single" w:color="888888" w:sz="4"/>
            </w:tcBorders>
            <w:shd w:fill="DCE6F1" w:color="auto" w:val="clear"/>
            <w:tcMar>
              <w:top w:type="dxa" w:w="70"/>
              <w:left w:type="dxa" w:w="100"/>
              <w:bottom w:type="dxa" w:w="70"/>
              <w:right w:type="dxa" w:w="100"/>
            </w:tcMar>
          </w:tcPr>
          <w:p>
            <w:pPr>
              <w:keepNext/>
            </w:pPr>
            <w:r>
              <w:rPr>
                <w:rFonts w:ascii="Calibri" w:cs="Calibri" w:eastAsia="Calibri" w:hAnsi="Calibri"/>
                <w:b/>
                <w:bCs/>
                <w:sz w:val="22"/>
                <w:szCs w:val="22"/>
              </w:rPr>
              <w:t xml:space="preserve">Name</w:t>
            </w:r>
          </w:p>
        </w:tc>
        <w:tc>
          <w:tcPr>
            <w:tcW w:type="dxa" w:w="6626"/>
            <w:tcBorders>
              <w:top w:val="single" w:color="888888" w:sz="4"/>
              <w:left w:val="single" w:color="888888" w:sz="4"/>
              <w:bottom w:val="single" w:color="888888" w:sz="4"/>
              <w:right w:val="single" w:color="888888" w:sz="4"/>
            </w:tcBorders>
            <w:tcMar>
              <w:top w:type="dxa" w:w="70"/>
              <w:left w:type="dxa" w:w="100"/>
              <w:bottom w:type="dxa" w:w="70"/>
              <w:right w:type="dxa" w:w="100"/>
            </w:tcMar>
          </w:tcPr>
          <w:p>
            <w:pPr>
              <w:keepNext/>
            </w:pPr>
            <w:r>
              <w:rPr>
                <w:rFonts w:ascii="Calibri" w:cs="Calibri" w:eastAsia="Calibri" w:hAnsi="Calibri"/>
                <w:b w:val="false"/>
                <w:bCs w:val="false"/>
                <w:sz w:val="22"/>
                <w:szCs w:val="22"/>
              </w:rPr>
              <w:t xml:space="preserve">K.L Dinesh Eshwar</w:t>
            </w:r>
          </w:p>
        </w:tc>
      </w:tr>
      <w:tr>
        <w:tc>
          <w:tcPr>
            <w:tcW w:type="dxa" w:w="2400"/>
            <w:tcBorders>
              <w:top w:val="single" w:color="888888" w:sz="4"/>
              <w:left w:val="single" w:color="888888" w:sz="4"/>
              <w:bottom w:val="single" w:color="888888" w:sz="4"/>
              <w:right w:val="single" w:color="888888" w:sz="4"/>
            </w:tcBorders>
            <w:shd w:fill="DCE6F1" w:color="auto" w:val="clear"/>
            <w:tcMar>
              <w:top w:type="dxa" w:w="70"/>
              <w:left w:type="dxa" w:w="100"/>
              <w:bottom w:type="dxa" w:w="70"/>
              <w:right w:type="dxa" w:w="100"/>
            </w:tcMar>
          </w:tcPr>
          <w:p>
            <w:pPr>
              <w:keepNext/>
            </w:pPr>
            <w:r>
              <w:rPr>
                <w:rFonts w:ascii="Calibri" w:cs="Calibri" w:eastAsia="Calibri" w:hAnsi="Calibri"/>
                <w:b/>
                <w:bCs/>
                <w:sz w:val="22"/>
                <w:szCs w:val="22"/>
              </w:rPr>
              <w:t xml:space="preserve">Reg no</w:t>
            </w:r>
          </w:p>
        </w:tc>
        <w:tc>
          <w:tcPr>
            <w:tcW w:type="dxa" w:w="6626"/>
            <w:tcBorders>
              <w:top w:val="single" w:color="888888" w:sz="4"/>
              <w:left w:val="single" w:color="888888" w:sz="4"/>
              <w:bottom w:val="single" w:color="888888" w:sz="4"/>
              <w:right w:val="single" w:color="888888" w:sz="4"/>
            </w:tcBorders>
            <w:tcMar>
              <w:top w:type="dxa" w:w="70"/>
              <w:left w:type="dxa" w:w="100"/>
              <w:bottom w:type="dxa" w:w="70"/>
              <w:right w:type="dxa" w:w="100"/>
            </w:tcMar>
          </w:tcPr>
          <w:p>
            <w:pPr>
              <w:keepNext/>
            </w:pPr>
            <w:r>
              <w:rPr>
                <w:rFonts w:ascii="Calibri" w:cs="Calibri" w:eastAsia="Calibri" w:hAnsi="Calibri"/>
                <w:b w:val="false"/>
                <w:bCs w:val="false"/>
                <w:sz w:val="22"/>
                <w:szCs w:val="22"/>
              </w:rPr>
              <w:t xml:space="preserve">192425027</w:t>
            </w:r>
          </w:p>
        </w:tc>
      </w:tr>
      <w:tr>
        <w:tc>
          <w:tcPr>
            <w:tcW w:type="dxa" w:w="2400"/>
            <w:tcBorders>
              <w:top w:val="single" w:color="888888" w:sz="4"/>
              <w:left w:val="single" w:color="888888" w:sz="4"/>
              <w:bottom w:val="single" w:color="888888" w:sz="4"/>
              <w:right w:val="single" w:color="888888" w:sz="4"/>
            </w:tcBorders>
            <w:shd w:fill="DCE6F1" w:color="auto" w:val="clear"/>
            <w:tcMar>
              <w:top w:type="dxa" w:w="70"/>
              <w:left w:type="dxa" w:w="100"/>
              <w:bottom w:type="dxa" w:w="70"/>
              <w:right w:type="dxa" w:w="100"/>
            </w:tcMar>
          </w:tcPr>
          <w:p>
            <w:pPr>
              <w:keepNext/>
            </w:pPr>
            <w:r>
              <w:rPr>
                <w:rFonts w:ascii="Calibri" w:cs="Calibri" w:eastAsia="Calibri" w:hAnsi="Calibri"/>
                <w:b/>
                <w:bCs/>
                <w:sz w:val="22"/>
                <w:szCs w:val="22"/>
              </w:rPr>
              <w:t xml:space="preserve">Course code</w:t>
            </w:r>
          </w:p>
        </w:tc>
        <w:tc>
          <w:tcPr>
            <w:tcW w:type="dxa" w:w="6626"/>
            <w:tcBorders>
              <w:top w:val="single" w:color="888888" w:sz="4"/>
              <w:left w:val="single" w:color="888888" w:sz="4"/>
              <w:bottom w:val="single" w:color="888888" w:sz="4"/>
              <w:right w:val="single" w:color="888888" w:sz="4"/>
            </w:tcBorders>
            <w:tcMar>
              <w:top w:type="dxa" w:w="70"/>
              <w:left w:type="dxa" w:w="100"/>
              <w:bottom w:type="dxa" w:w="70"/>
              <w:right w:type="dxa" w:w="100"/>
            </w:tcMar>
          </w:tcPr>
          <w:p>
            <w:pPr>
              <w:keepNext/>
            </w:pPr>
            <w:r>
              <w:rPr>
                <w:rFonts w:ascii="Calibri" w:cs="Calibri" w:eastAsia="Calibri" w:hAnsi="Calibri"/>
                <w:b w:val="false"/>
                <w:bCs w:val="false"/>
                <w:sz w:val="22"/>
                <w:szCs w:val="22"/>
              </w:rPr>
              <w:t xml:space="preserve">DSA0601</w:t>
            </w:r>
          </w:p>
        </w:tc>
      </w:tr>
      <w:tr>
        <w:tc>
          <w:tcPr>
            <w:tcW w:type="dxa" w:w="2400"/>
            <w:tcBorders>
              <w:top w:val="single" w:color="888888" w:sz="4"/>
              <w:left w:val="single" w:color="888888" w:sz="4"/>
              <w:bottom w:val="single" w:color="888888" w:sz="4"/>
              <w:right w:val="single" w:color="888888" w:sz="4"/>
            </w:tcBorders>
            <w:shd w:fill="DCE6F1" w:color="auto" w:val="clear"/>
            <w:tcMar>
              <w:top w:type="dxa" w:w="70"/>
              <w:left w:type="dxa" w:w="100"/>
              <w:bottom w:type="dxa" w:w="70"/>
              <w:right w:type="dxa" w:w="100"/>
            </w:tcMar>
          </w:tcPr>
          <w:p>
            <w:pPr>
              <w:keepNext/>
            </w:pPr>
            <w:r>
              <w:rPr>
                <w:rFonts w:ascii="Calibri" w:cs="Calibri" w:eastAsia="Calibri" w:hAnsi="Calibri"/>
                <w:b/>
                <w:bCs/>
                <w:sz w:val="22"/>
                <w:szCs w:val="22"/>
              </w:rPr>
              <w:t xml:space="preserve">Roll no</w:t>
            </w:r>
          </w:p>
        </w:tc>
        <w:tc>
          <w:tcPr>
            <w:tcW w:type="dxa" w:w="6626"/>
            <w:tcBorders>
              <w:top w:val="single" w:color="888888" w:sz="4"/>
              <w:left w:val="single" w:color="888888" w:sz="4"/>
              <w:bottom w:val="single" w:color="888888" w:sz="4"/>
              <w:right w:val="single" w:color="888888" w:sz="4"/>
            </w:tcBorders>
            <w:tcMar>
              <w:top w:type="dxa" w:w="70"/>
              <w:left w:type="dxa" w:w="100"/>
              <w:bottom w:type="dxa" w:w="70"/>
              <w:right w:type="dxa" w:w="100"/>
            </w:tcMar>
          </w:tcPr>
          <w:p>
            <w:pPr>
              <w:keepNext/>
            </w:pPr>
            <w:r>
              <w:rPr>
                <w:rFonts w:ascii="Calibri" w:cs="Calibri" w:eastAsia="Calibri" w:hAnsi="Calibri"/>
                <w:b w:val="false"/>
                <w:bCs w:val="false"/>
                <w:sz w:val="22"/>
                <w:szCs w:val="22"/>
              </w:rPr>
              <w:t xml:space="preserve">12</w:t>
            </w:r>
          </w:p>
        </w:tc>
      </w:tr>
    </w:tbl>
    <w:p>
      <w:pPr>
        <w:keepNext/>
        <w:pBdr>
          <w:bottom w:val="single" w:color="1F3864" w:sz="6" w:space="3"/>
        </w:pBdr>
        <w:spacing w:after="140" w:before="260"/>
      </w:pPr>
      <w:r>
        <w:rPr>
          <w:rFonts w:ascii="Calibri" w:cs="Calibri" w:eastAsia="Calibri" w:hAnsi="Calibri"/>
          <w:b/>
          <w:bCs/>
          <w:color w:val="1F3864"/>
          <w:sz w:val="28"/>
          <w:szCs w:val="28"/>
        </w:rPr>
        <w:t xml:space="preserve">1. Aim</w:t>
      </w:r>
    </w:p>
    <w:p>
      <w:pPr>
        <w:spacing w:after="140" w:line="280"/>
        <w:jc w:val="both"/>
      </w:pPr>
      <w:r>
        <w:rPr>
          <w:rFonts w:ascii="Calibri" w:cs="Calibri" w:eastAsia="Calibri" w:hAnsi="Calibri"/>
          <w:sz w:val="22"/>
          <w:szCs w:val="22"/>
        </w:rPr>
        <w:t xml:space="preserve">To study violin plots created in R with ggplot2, identify the skewness of each violin (right-skewed, left-skewed or symmetric), state how the mean compares with the median, and explain which measure of centre is more suitable for a skewed distribution.</w:t>
      </w:r>
    </w:p>
    <w:p>
      <w:pPr>
        <w:keepNext/>
        <w:pBdr>
          <w:bottom w:val="single" w:color="1F3864" w:sz="6" w:space="3"/>
        </w:pBdr>
        <w:spacing w:after="140" w:before="260"/>
      </w:pPr>
      <w:r>
        <w:rPr>
          <w:rFonts w:ascii="Calibri" w:cs="Calibri" w:eastAsia="Calibri" w:hAnsi="Calibri"/>
          <w:b/>
          <w:bCs/>
          <w:color w:val="1F3864"/>
          <w:sz w:val="28"/>
          <w:szCs w:val="28"/>
        </w:rPr>
        <w:t xml:space="preserve">2. Background and Theory</w:t>
      </w:r>
    </w:p>
    <w:p>
      <w:pPr>
        <w:keepNext/>
        <w:spacing w:after="100" w:before="200"/>
      </w:pPr>
      <w:r>
        <w:rPr>
          <w:rFonts w:ascii="Calibri" w:cs="Calibri" w:eastAsia="Calibri" w:hAnsi="Calibri"/>
          <w:b/>
          <w:bCs/>
          <w:sz w:val="25"/>
          <w:szCs w:val="25"/>
        </w:rPr>
        <w:t xml:space="preserve">2.1 What is skewness?</w:t>
      </w:r>
    </w:p>
    <w:p>
      <w:pPr>
        <w:spacing w:after="140" w:line="280"/>
        <w:jc w:val="both"/>
      </w:pPr>
      <w:r>
        <w:rPr>
          <w:rFonts w:ascii="Calibri" w:cs="Calibri" w:eastAsia="Calibri" w:hAnsi="Calibri"/>
          <w:sz w:val="22"/>
          <w:szCs w:val="22"/>
        </w:rPr>
        <w:t xml:space="preserve">Skewness describes the lack of symmetry in a distribution. In a symmetric distribution the left and right halves look like mirror images. In a skewed distribution one side has a long, thin tail of values that are far from the bulk of the data.</w:t>
      </w:r>
    </w:p>
    <w:p>
      <w:pPr>
        <w:pStyle w:val="ListParagraph"/>
        <w:numPr>
          <w:ilvl w:val="0"/>
          <w:numId w:val="2"/>
        </w:numPr>
        <w:spacing w:after="100" w:line="290"/>
      </w:pPr>
      <w:r>
        <w:rPr>
          <w:rFonts w:ascii="Calibri" w:cs="Calibri" w:eastAsia="Calibri" w:hAnsi="Calibri"/>
          <w:b/>
          <w:bCs/>
          <w:sz w:val="22"/>
          <w:szCs w:val="22"/>
        </w:rPr>
        <w:t xml:space="preserve">Right (positive) skew: </w:t>
      </w:r>
      <w:r>
        <w:rPr>
          <w:rFonts w:ascii="Calibri" w:cs="Calibri" w:eastAsia="Calibri" w:hAnsi="Calibri"/>
          <w:sz w:val="22"/>
          <w:szCs w:val="22"/>
        </w:rPr>
        <w:t xml:space="preserve">the tail is on the right (towards larger values). Most values are small and a few are very large.</w:t>
      </w:r>
    </w:p>
    <w:p>
      <w:pPr>
        <w:pStyle w:val="ListParagraph"/>
        <w:numPr>
          <w:ilvl w:val="0"/>
          <w:numId w:val="2"/>
        </w:numPr>
        <w:spacing w:after="100" w:line="290"/>
      </w:pPr>
      <w:r>
        <w:rPr>
          <w:rFonts w:ascii="Calibri" w:cs="Calibri" w:eastAsia="Calibri" w:hAnsi="Calibri"/>
          <w:b/>
          <w:bCs/>
          <w:sz w:val="22"/>
          <w:szCs w:val="22"/>
        </w:rPr>
        <w:t xml:space="preserve">Left (negative) skew: </w:t>
      </w:r>
      <w:r>
        <w:rPr>
          <w:rFonts w:ascii="Calibri" w:cs="Calibri" w:eastAsia="Calibri" w:hAnsi="Calibri"/>
          <w:sz w:val="22"/>
          <w:szCs w:val="22"/>
        </w:rPr>
        <w:t xml:space="preserve">the tail is on the left (towards smaller values). Most values are large and a few are very small.</w:t>
      </w:r>
    </w:p>
    <w:p>
      <w:pPr>
        <w:pStyle w:val="ListParagraph"/>
        <w:numPr>
          <w:ilvl w:val="0"/>
          <w:numId w:val="2"/>
        </w:numPr>
        <w:spacing w:after="100" w:line="290"/>
      </w:pPr>
      <w:r>
        <w:rPr>
          <w:rFonts w:ascii="Calibri" w:cs="Calibri" w:eastAsia="Calibri" w:hAnsi="Calibri"/>
          <w:b/>
          <w:bCs/>
          <w:sz w:val="22"/>
          <w:szCs w:val="22"/>
        </w:rPr>
        <w:t xml:space="preserve">Symmetric: </w:t>
      </w:r>
      <w:r>
        <w:rPr>
          <w:rFonts w:ascii="Calibri" w:cs="Calibri" w:eastAsia="Calibri" w:hAnsi="Calibri"/>
          <w:sz w:val="22"/>
          <w:szCs w:val="22"/>
        </w:rPr>
        <w:t xml:space="preserve">both sides are balanced and there is no long tail on either side.</w:t>
      </w:r>
    </w:p>
    <w:p>
      <w:pPr>
        <w:keepNext/>
        <w:spacing w:after="100" w:before="200"/>
      </w:pPr>
      <w:r>
        <w:rPr>
          <w:rFonts w:ascii="Calibri" w:cs="Calibri" w:eastAsia="Calibri" w:hAnsi="Calibri"/>
          <w:b/>
          <w:bCs/>
          <w:sz w:val="25"/>
          <w:szCs w:val="25"/>
        </w:rPr>
        <w:t xml:space="preserve">2.2 How to read a violin plot</w:t>
      </w:r>
    </w:p>
    <w:p>
      <w:pPr>
        <w:spacing w:after="140" w:line="280"/>
        <w:jc w:val="both"/>
      </w:pPr>
      <w:r>
        <w:rPr>
          <w:rFonts w:ascii="Calibri" w:cs="Calibri" w:eastAsia="Calibri" w:hAnsi="Calibri"/>
          <w:sz w:val="22"/>
          <w:szCs w:val="22"/>
        </w:rPr>
        <w:t xml:space="preserve">A violin plot shows the shape of the data distribution. The width of the violin at any height tells how many observations lie around that value: a wide part means many values and a narrow part means few values. The white dot in these charts marks the median. All the violins here are drawn vertically, so the tail of a violin points up (towards high values, right skew) or down (towards low values, left skew).</w:t>
      </w:r>
    </w:p>
    <w:p>
      <w:pPr>
        <w:keepNext/>
        <w:spacing w:after="100" w:before="200"/>
      </w:pPr>
      <w:r>
        <w:rPr>
          <w:rFonts w:ascii="Calibri" w:cs="Calibri" w:eastAsia="Calibri" w:hAnsi="Calibri"/>
          <w:b/>
          <w:bCs/>
          <w:sz w:val="25"/>
          <w:szCs w:val="25"/>
        </w:rPr>
        <w:t xml:space="preserve">2.3 Mean versus median</w:t>
      </w:r>
    </w:p>
    <w:p>
      <w:pPr>
        <w:spacing w:after="140" w:line="280"/>
        <w:jc w:val="both"/>
      </w:pPr>
      <w:r>
        <w:rPr>
          <w:rFonts w:ascii="Calibri" w:cs="Calibri" w:eastAsia="Calibri" w:hAnsi="Calibri"/>
          <w:sz w:val="22"/>
          <w:szCs w:val="22"/>
        </w:rPr>
        <w:t xml:space="preserve">The mean is the arithmetic average and it is sensitive to extreme values, so it is pulled towards the tail. The median is the middle value and is not affected by extreme values. This gives a simple rule that is used throughout this activity: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2900"/>
        <w:gridCol w:w="3826"/>
      </w:tblGrid>
      <w:tr>
        <w:trPr>
          <w:cantSplit/>
          <w:tblHeader/>
        </w:trPr>
        <w:tc>
          <w:tcPr>
            <w:tcW w:type="dxa" w:w="2300"/>
            <w:tcBorders>
              <w:top w:val="single" w:color="888888" w:sz="4"/>
              <w:left w:val="single" w:color="888888" w:sz="4"/>
              <w:bottom w:val="single" w:color="888888" w:sz="4"/>
              <w:right w:val="single" w:color="888888" w:sz="4"/>
            </w:tcBorders>
            <w:shd w:fill="DCE6F1" w:color="auto" w:val="clear"/>
            <w:tcMar>
              <w:top w:type="dxa" w:w="70"/>
              <w:left w:type="dxa" w:w="100"/>
              <w:bottom w:type="dxa" w:w="70"/>
              <w:right w:type="dxa" w:w="100"/>
            </w:tcMar>
          </w:tcPr>
          <w:p>
            <w:pPr>
              <w:keepNext/>
            </w:pPr>
            <w:r>
              <w:rPr>
                <w:rFonts w:ascii="Calibri" w:cs="Calibri" w:eastAsia="Calibri" w:hAnsi="Calibri"/>
                <w:b/>
                <w:bCs/>
                <w:sz w:val="22"/>
                <w:szCs w:val="22"/>
              </w:rPr>
              <w:t xml:space="preserve">Shape</w:t>
            </w:r>
          </w:p>
        </w:tc>
        <w:tc>
          <w:tcPr>
            <w:tcW w:type="dxa" w:w="2900"/>
            <w:tcBorders>
              <w:top w:val="single" w:color="888888" w:sz="4"/>
              <w:left w:val="single" w:color="888888" w:sz="4"/>
              <w:bottom w:val="single" w:color="888888" w:sz="4"/>
              <w:right w:val="single" w:color="888888" w:sz="4"/>
            </w:tcBorders>
            <w:shd w:fill="DCE6F1" w:color="auto" w:val="clear"/>
            <w:tcMar>
              <w:top w:type="dxa" w:w="70"/>
              <w:left w:type="dxa" w:w="100"/>
              <w:bottom w:type="dxa" w:w="70"/>
              <w:right w:type="dxa" w:w="100"/>
            </w:tcMar>
          </w:tcPr>
          <w:p>
            <w:pPr>
              <w:keepNext/>
            </w:pPr>
            <w:r>
              <w:rPr>
                <w:rFonts w:ascii="Calibri" w:cs="Calibri" w:eastAsia="Calibri" w:hAnsi="Calibri"/>
                <w:b/>
                <w:bCs/>
                <w:sz w:val="22"/>
                <w:szCs w:val="22"/>
              </w:rPr>
              <w:t xml:space="preserve">Position of the tail</w:t>
            </w:r>
          </w:p>
        </w:tc>
        <w:tc>
          <w:tcPr>
            <w:tcW w:type="dxa" w:w="3826"/>
            <w:tcBorders>
              <w:top w:val="single" w:color="888888" w:sz="4"/>
              <w:left w:val="single" w:color="888888" w:sz="4"/>
              <w:bottom w:val="single" w:color="888888" w:sz="4"/>
              <w:right w:val="single" w:color="888888" w:sz="4"/>
            </w:tcBorders>
            <w:shd w:fill="DCE6F1" w:color="auto" w:val="clear"/>
            <w:tcMar>
              <w:top w:type="dxa" w:w="70"/>
              <w:left w:type="dxa" w:w="100"/>
              <w:bottom w:type="dxa" w:w="70"/>
              <w:right w:type="dxa" w:w="100"/>
            </w:tcMar>
          </w:tcPr>
          <w:p>
            <w:pPr>
              <w:keepNext/>
            </w:pPr>
            <w:r>
              <w:rPr>
                <w:rFonts w:ascii="Calibri" w:cs="Calibri" w:eastAsia="Calibri" w:hAnsi="Calibri"/>
                <w:b/>
                <w:bCs/>
                <w:sz w:val="22"/>
                <w:szCs w:val="22"/>
              </w:rPr>
              <w:t xml:space="preserve">Relation of mean and median</w:t>
            </w:r>
          </w:p>
        </w:tc>
      </w:tr>
      <w:tr>
        <w:trPr>
          <w:cantSplit/>
          <w:tblHeader w:val="false"/>
        </w:trPr>
        <w:tc>
          <w:tcPr>
            <w:tcW w:type="dxa" w:w="2300"/>
            <w:tcBorders>
              <w:top w:val="single" w:color="888888" w:sz="4"/>
              <w:left w:val="single" w:color="888888" w:sz="4"/>
              <w:bottom w:val="single" w:color="888888" w:sz="4"/>
              <w:right w:val="single" w:color="888888" w:sz="4"/>
            </w:tcBorders>
            <w:tcMar>
              <w:top w:type="dxa" w:w="70"/>
              <w:left w:type="dxa" w:w="100"/>
              <w:bottom w:type="dxa" w:w="70"/>
              <w:right w:type="dxa" w:w="100"/>
            </w:tcMar>
          </w:tcPr>
          <w:p>
            <w:pPr>
              <w:keepNext/>
            </w:pPr>
            <w:r>
              <w:rPr>
                <w:rFonts w:ascii="Calibri" w:cs="Calibri" w:eastAsia="Calibri" w:hAnsi="Calibri"/>
                <w:b w:val="false"/>
                <w:bCs w:val="false"/>
                <w:sz w:val="22"/>
                <w:szCs w:val="22"/>
              </w:rPr>
              <w:t xml:space="preserve">Right skew</w:t>
            </w:r>
          </w:p>
        </w:tc>
        <w:tc>
          <w:tcPr>
            <w:tcW w:type="dxa" w:w="2900"/>
            <w:tcBorders>
              <w:top w:val="single" w:color="888888" w:sz="4"/>
              <w:left w:val="single" w:color="888888" w:sz="4"/>
              <w:bottom w:val="single" w:color="888888" w:sz="4"/>
              <w:right w:val="single" w:color="888888" w:sz="4"/>
            </w:tcBorders>
            <w:tcMar>
              <w:top w:type="dxa" w:w="70"/>
              <w:left w:type="dxa" w:w="100"/>
              <w:bottom w:type="dxa" w:w="70"/>
              <w:right w:type="dxa" w:w="100"/>
            </w:tcMar>
          </w:tcPr>
          <w:p>
            <w:pPr>
              <w:keepNext/>
            </w:pPr>
            <w:r>
              <w:rPr>
                <w:rFonts w:ascii="Calibri" w:cs="Calibri" w:eastAsia="Calibri" w:hAnsi="Calibri"/>
                <w:b w:val="false"/>
                <w:bCs w:val="false"/>
                <w:sz w:val="22"/>
                <w:szCs w:val="22"/>
              </w:rPr>
              <w:t xml:space="preserve">Tail towards higher values (up)</w:t>
            </w:r>
          </w:p>
        </w:tc>
        <w:tc>
          <w:tcPr>
            <w:tcW w:type="dxa" w:w="3826"/>
            <w:tcBorders>
              <w:top w:val="single" w:color="888888" w:sz="4"/>
              <w:left w:val="single" w:color="888888" w:sz="4"/>
              <w:bottom w:val="single" w:color="888888" w:sz="4"/>
              <w:right w:val="single" w:color="888888" w:sz="4"/>
            </w:tcBorders>
            <w:tcMar>
              <w:top w:type="dxa" w:w="70"/>
              <w:left w:type="dxa" w:w="100"/>
              <w:bottom w:type="dxa" w:w="70"/>
              <w:right w:type="dxa" w:w="100"/>
            </w:tcMar>
          </w:tcPr>
          <w:p>
            <w:pPr>
              <w:keepNext/>
            </w:pPr>
            <w:r>
              <w:rPr>
                <w:rFonts w:ascii="Calibri" w:cs="Calibri" w:eastAsia="Calibri" w:hAnsi="Calibri"/>
                <w:b w:val="false"/>
                <w:bCs w:val="false"/>
                <w:sz w:val="22"/>
                <w:szCs w:val="22"/>
              </w:rPr>
              <w:t xml:space="preserve">Mean &gt; Median</w:t>
            </w:r>
          </w:p>
        </w:tc>
      </w:tr>
      <w:tr>
        <w:trPr>
          <w:cantSplit/>
          <w:tblHeader w:val="false"/>
        </w:trPr>
        <w:tc>
          <w:tcPr>
            <w:tcW w:type="dxa" w:w="2300"/>
            <w:tcBorders>
              <w:top w:val="single" w:color="888888" w:sz="4"/>
              <w:left w:val="single" w:color="888888" w:sz="4"/>
              <w:bottom w:val="single" w:color="888888" w:sz="4"/>
              <w:right w:val="single" w:color="888888" w:sz="4"/>
            </w:tcBorders>
            <w:tcMar>
              <w:top w:type="dxa" w:w="70"/>
              <w:left w:type="dxa" w:w="100"/>
              <w:bottom w:type="dxa" w:w="70"/>
              <w:right w:type="dxa" w:w="100"/>
            </w:tcMar>
          </w:tcPr>
          <w:p>
            <w:pPr>
              <w:keepNext/>
            </w:pPr>
            <w:r>
              <w:rPr>
                <w:rFonts w:ascii="Calibri" w:cs="Calibri" w:eastAsia="Calibri" w:hAnsi="Calibri"/>
                <w:b w:val="false"/>
                <w:bCs w:val="false"/>
                <w:sz w:val="22"/>
                <w:szCs w:val="22"/>
              </w:rPr>
              <w:t xml:space="preserve">Left skew</w:t>
            </w:r>
          </w:p>
        </w:tc>
        <w:tc>
          <w:tcPr>
            <w:tcW w:type="dxa" w:w="2900"/>
            <w:tcBorders>
              <w:top w:val="single" w:color="888888" w:sz="4"/>
              <w:left w:val="single" w:color="888888" w:sz="4"/>
              <w:bottom w:val="single" w:color="888888" w:sz="4"/>
              <w:right w:val="single" w:color="888888" w:sz="4"/>
            </w:tcBorders>
            <w:tcMar>
              <w:top w:type="dxa" w:w="70"/>
              <w:left w:type="dxa" w:w="100"/>
              <w:bottom w:type="dxa" w:w="70"/>
              <w:right w:type="dxa" w:w="100"/>
            </w:tcMar>
          </w:tcPr>
          <w:p>
            <w:pPr>
              <w:keepNext/>
            </w:pPr>
            <w:r>
              <w:rPr>
                <w:rFonts w:ascii="Calibri" w:cs="Calibri" w:eastAsia="Calibri" w:hAnsi="Calibri"/>
                <w:b w:val="false"/>
                <w:bCs w:val="false"/>
                <w:sz w:val="22"/>
                <w:szCs w:val="22"/>
              </w:rPr>
              <w:t xml:space="preserve">Tail towards lower values (down)</w:t>
            </w:r>
          </w:p>
        </w:tc>
        <w:tc>
          <w:tcPr>
            <w:tcW w:type="dxa" w:w="3826"/>
            <w:tcBorders>
              <w:top w:val="single" w:color="888888" w:sz="4"/>
              <w:left w:val="single" w:color="888888" w:sz="4"/>
              <w:bottom w:val="single" w:color="888888" w:sz="4"/>
              <w:right w:val="single" w:color="888888" w:sz="4"/>
            </w:tcBorders>
            <w:tcMar>
              <w:top w:type="dxa" w:w="70"/>
              <w:left w:type="dxa" w:w="100"/>
              <w:bottom w:type="dxa" w:w="70"/>
              <w:right w:type="dxa" w:w="100"/>
            </w:tcMar>
          </w:tcPr>
          <w:p>
            <w:pPr>
              <w:keepNext/>
            </w:pPr>
            <w:r>
              <w:rPr>
                <w:rFonts w:ascii="Calibri" w:cs="Calibri" w:eastAsia="Calibri" w:hAnsi="Calibri"/>
                <w:b w:val="false"/>
                <w:bCs w:val="false"/>
                <w:sz w:val="22"/>
                <w:szCs w:val="22"/>
              </w:rPr>
              <w:t xml:space="preserve">Mean &lt; Median</w:t>
            </w:r>
          </w:p>
        </w:tc>
      </w:tr>
      <w:tr>
        <w:trPr>
          <w:cantSplit/>
          <w:tblHeader w:val="false"/>
        </w:trPr>
        <w:tc>
          <w:tcPr>
            <w:tcW w:type="dxa" w:w="2300"/>
            <w:tcBorders>
              <w:top w:val="single" w:color="888888" w:sz="4"/>
              <w:left w:val="single" w:color="888888" w:sz="4"/>
              <w:bottom w:val="single" w:color="888888" w:sz="4"/>
              <w:right w:val="single" w:color="888888" w:sz="4"/>
            </w:tcBorders>
            <w:tcMar>
              <w:top w:type="dxa" w:w="70"/>
              <w:left w:type="dxa" w:w="100"/>
              <w:bottom w:type="dxa" w:w="70"/>
              <w:right w:type="dxa" w:w="100"/>
            </w:tcMar>
          </w:tcPr>
          <w:p>
            <w:pPr>
              <w:keepNext w:val="false"/>
            </w:pPr>
            <w:r>
              <w:rPr>
                <w:rFonts w:ascii="Calibri" w:cs="Calibri" w:eastAsia="Calibri" w:hAnsi="Calibri"/>
                <w:b w:val="false"/>
                <w:bCs w:val="false"/>
                <w:sz w:val="22"/>
                <w:szCs w:val="22"/>
              </w:rPr>
              <w:t xml:space="preserve">Symmetric</w:t>
            </w:r>
          </w:p>
        </w:tc>
        <w:tc>
          <w:tcPr>
            <w:tcW w:type="dxa" w:w="2900"/>
            <w:tcBorders>
              <w:top w:val="single" w:color="888888" w:sz="4"/>
              <w:left w:val="single" w:color="888888" w:sz="4"/>
              <w:bottom w:val="single" w:color="888888" w:sz="4"/>
              <w:right w:val="single" w:color="888888" w:sz="4"/>
            </w:tcBorders>
            <w:tcMar>
              <w:top w:type="dxa" w:w="70"/>
              <w:left w:type="dxa" w:w="100"/>
              <w:bottom w:type="dxa" w:w="70"/>
              <w:right w:type="dxa" w:w="100"/>
            </w:tcMar>
          </w:tcPr>
          <w:p>
            <w:pPr>
              <w:keepNext w:val="false"/>
            </w:pPr>
            <w:r>
              <w:rPr>
                <w:rFonts w:ascii="Calibri" w:cs="Calibri" w:eastAsia="Calibri" w:hAnsi="Calibri"/>
                <w:b w:val="false"/>
                <w:bCs w:val="false"/>
                <w:sz w:val="22"/>
                <w:szCs w:val="22"/>
              </w:rPr>
              <w:t xml:space="preserve">No long tail</w:t>
            </w:r>
          </w:p>
        </w:tc>
        <w:tc>
          <w:tcPr>
            <w:tcW w:type="dxa" w:w="3826"/>
            <w:tcBorders>
              <w:top w:val="single" w:color="888888" w:sz="4"/>
              <w:left w:val="single" w:color="888888" w:sz="4"/>
              <w:bottom w:val="single" w:color="888888" w:sz="4"/>
              <w:right w:val="single" w:color="888888" w:sz="4"/>
            </w:tcBorders>
            <w:tcMar>
              <w:top w:type="dxa" w:w="70"/>
              <w:left w:type="dxa" w:w="100"/>
              <w:bottom w:type="dxa" w:w="70"/>
              <w:right w:type="dxa" w:w="100"/>
            </w:tcMar>
          </w:tcPr>
          <w:p>
            <w:pPr>
              <w:keepNext w:val="false"/>
            </w:pPr>
            <w:r>
              <w:rPr>
                <w:rFonts w:ascii="Calibri" w:cs="Calibri" w:eastAsia="Calibri" w:hAnsi="Calibri"/>
                <w:b w:val="false"/>
                <w:bCs w:val="false"/>
                <w:sz w:val="22"/>
                <w:szCs w:val="22"/>
              </w:rPr>
              <w:t xml:space="preserve">Mean ≈ Median</w:t>
            </w:r>
          </w:p>
        </w:tc>
      </w:tr>
    </w:tbl>
    <w:p>
      <w:pPr>
        <w:spacing w:after="60"/>
        <w:jc w:val="both"/>
      </w:pPr>
      <w:r>
        <w:rPr>
          <w:rFonts w:ascii="Calibri" w:cs="Calibri" w:eastAsia="Calibri" w:hAnsi="Calibri"/>
          <w:sz w:val="22"/>
          <w:szCs w:val="22"/>
        </w:rPr>
        <w:t xml:space="preserve"/>
      </w:r>
    </w:p>
    <w:p>
      <w:pPr>
        <w:keepNext/>
        <w:spacing w:after="100" w:before="200"/>
      </w:pPr>
      <w:r>
        <w:rPr>
          <w:rFonts w:ascii="Calibri" w:cs="Calibri" w:eastAsia="Calibri" w:hAnsi="Calibri"/>
          <w:b/>
          <w:bCs/>
          <w:sz w:val="25"/>
          <w:szCs w:val="25"/>
        </w:rPr>
        <w:t xml:space="preserve">2.4 Procedure followed for each violin</w:t>
      </w:r>
    </w:p>
    <w:p>
      <w:pPr>
        <w:pStyle w:val="ListParagraph"/>
        <w:numPr>
          <w:ilvl w:val="0"/>
          <w:numId w:val="2"/>
        </w:numPr>
        <w:spacing w:after="100" w:line="290"/>
      </w:pPr>
      <w:r>
        <w:rPr>
          <w:rFonts w:ascii="Calibri" w:cs="Calibri" w:eastAsia="Calibri" w:hAnsi="Calibri"/>
          <w:b/>
          <w:bCs/>
          <w:sz w:val="22"/>
          <w:szCs w:val="22"/>
        </w:rPr>
        <w:t xml:space="preserve">Step 1: </w:t>
      </w:r>
      <w:r>
        <w:rPr>
          <w:rFonts w:ascii="Calibri" w:cs="Calibri" w:eastAsia="Calibri" w:hAnsi="Calibri"/>
          <w:sz w:val="22"/>
          <w:szCs w:val="22"/>
        </w:rPr>
        <w:t xml:space="preserve">Look at where the bulk (widest part) of the violin lies.</w:t>
      </w:r>
    </w:p>
    <w:p>
      <w:pPr>
        <w:pStyle w:val="ListParagraph"/>
        <w:numPr>
          <w:ilvl w:val="0"/>
          <w:numId w:val="2"/>
        </w:numPr>
        <w:spacing w:after="100" w:line="290"/>
      </w:pPr>
      <w:r>
        <w:rPr>
          <w:rFonts w:ascii="Calibri" w:cs="Calibri" w:eastAsia="Calibri" w:hAnsi="Calibri"/>
          <w:b/>
          <w:bCs/>
          <w:sz w:val="22"/>
          <w:szCs w:val="22"/>
        </w:rPr>
        <w:t xml:space="preserve">Step 2: </w:t>
      </w:r>
      <w:r>
        <w:rPr>
          <w:rFonts w:ascii="Calibri" w:cs="Calibri" w:eastAsia="Calibri" w:hAnsi="Calibri"/>
          <w:sz w:val="22"/>
          <w:szCs w:val="22"/>
        </w:rPr>
        <w:t xml:space="preserve">Find the side with the long, thin tail. No clear tail means symmetric.</w:t>
      </w:r>
    </w:p>
    <w:p>
      <w:pPr>
        <w:pStyle w:val="ListParagraph"/>
        <w:numPr>
          <w:ilvl w:val="0"/>
          <w:numId w:val="2"/>
        </w:numPr>
        <w:spacing w:after="100" w:line="290"/>
      </w:pPr>
      <w:r>
        <w:rPr>
          <w:rFonts w:ascii="Calibri" w:cs="Calibri" w:eastAsia="Calibri" w:hAnsi="Calibri"/>
          <w:b/>
          <w:bCs/>
          <w:sz w:val="22"/>
          <w:szCs w:val="22"/>
        </w:rPr>
        <w:t xml:space="preserve">Step 3: </w:t>
      </w:r>
      <w:r>
        <w:rPr>
          <w:rFonts w:ascii="Calibri" w:cs="Calibri" w:eastAsia="Calibri" w:hAnsi="Calibri"/>
          <w:sz w:val="22"/>
          <w:szCs w:val="22"/>
        </w:rPr>
        <w:t xml:space="preserve">Note the skew: tail up is right skew, tail down is left skew.</w:t>
      </w:r>
    </w:p>
    <w:p>
      <w:pPr>
        <w:pStyle w:val="ListParagraph"/>
        <w:numPr>
          <w:ilvl w:val="0"/>
          <w:numId w:val="2"/>
        </w:numPr>
        <w:spacing w:after="100" w:line="290"/>
      </w:pPr>
      <w:r>
        <w:rPr>
          <w:rFonts w:ascii="Calibri" w:cs="Calibri" w:eastAsia="Calibri" w:hAnsi="Calibri"/>
          <w:b/>
          <w:bCs/>
          <w:sz w:val="22"/>
          <w:szCs w:val="22"/>
        </w:rPr>
        <w:t xml:space="preserve">Step 4: </w:t>
      </w:r>
      <w:r>
        <w:rPr>
          <w:rFonts w:ascii="Calibri" w:cs="Calibri" w:eastAsia="Calibri" w:hAnsi="Calibri"/>
          <w:sz w:val="22"/>
          <w:szCs w:val="22"/>
        </w:rPr>
        <w:t xml:space="preserve">Use the rule in the table above to decide whether the mean is greater than, less than or about equal to the median.</w:t>
      </w:r>
    </w:p>
    <w:p>
      <w:pPr>
        <w:keepNext/>
        <w:pBdr>
          <w:bottom w:val="single" w:color="1F3864" w:sz="6" w:space="3"/>
        </w:pBdr>
        <w:spacing w:after="140" w:before="260"/>
      </w:pPr>
      <w:r>
        <w:rPr>
          <w:rFonts w:ascii="Calibri" w:cs="Calibri" w:eastAsia="Calibri" w:hAnsi="Calibri"/>
          <w:b/>
          <w:bCs/>
          <w:color w:val="1F3864"/>
          <w:sz w:val="28"/>
          <w:szCs w:val="28"/>
        </w:rPr>
        <w:t xml:space="preserve">3. Part A – Analysis of the Charts</w:t>
      </w:r>
    </w:p>
    <w:p>
      <w:pPr>
        <w:spacing w:after="140" w:line="280"/>
        <w:jc w:val="both"/>
      </w:pPr>
      <w:r>
        <w:rPr>
          <w:rFonts w:ascii="Calibri" w:cs="Calibri" w:eastAsia="Calibri" w:hAnsi="Calibri"/>
          <w:sz w:val="22"/>
          <w:szCs w:val="22"/>
        </w:rPr>
        <w:t xml:space="preserve">Each chart below is taken from the activity sheet. The table gives the answers, and the explanation below it gives the reason for each violin.</w:t>
      </w:r>
    </w:p>
    <w:p>
      <w:pPr>
        <w:keepNext/>
        <w:spacing w:after="100" w:before="200"/>
      </w:pPr>
      <w:r>
        <w:rPr>
          <w:rFonts w:ascii="Calibri" w:cs="Calibri" w:eastAsia="Calibri" w:hAnsi="Calibri"/>
          <w:b/>
          <w:bCs/>
          <w:sz w:val="25"/>
          <w:szCs w:val="25"/>
        </w:rPr>
        <w:t xml:space="preserve">Chart 1: Sleep per night (hours)</w:t>
      </w:r>
    </w:p>
    <w:p>
      <w:pPr>
        <w:keepNext/>
        <w:spacing w:after="140"/>
        <w:jc w:val="center"/>
      </w:pPr>
      <w:r>
        <w:drawing>
          <wp:inline distT="0" distB="0" distL="0" distR="0">
            <wp:extent cx="3238500" cy="2171700"/>
            <wp:effectExtent t="0" r="0" b="0" l="0"/>
            <wp:docPr id="1" name="c1.png" descr="chart" title="c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238500" cy="2171700"/>
                    </a:xfrm>
                    <a:prstGeom prst="rect">
                      <a:avLst/>
                    </a:prstGeom>
                  </pic:spPr>
                </pic:pic>
              </a:graphicData>
            </a:graphic>
          </wp:inline>
        </w:drawing>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2800"/>
        <w:gridCol w:w="3626"/>
      </w:tblGrid>
      <w:tr>
        <w:trPr>
          <w:cantSplit/>
          <w:tblHeader/>
        </w:trPr>
        <w:tc>
          <w:tcPr>
            <w:tcW w:type="dxa" w:w="2600"/>
            <w:tcBorders>
              <w:top w:val="single" w:color="888888" w:sz="4"/>
              <w:left w:val="single" w:color="888888" w:sz="4"/>
              <w:bottom w:val="single" w:color="888888" w:sz="4"/>
              <w:right w:val="single" w:color="888888" w:sz="4"/>
            </w:tcBorders>
            <w:shd w:fill="DCE6F1" w:color="auto" w:val="clear"/>
            <w:tcMar>
              <w:top w:type="dxa" w:w="70"/>
              <w:left w:type="dxa" w:w="100"/>
              <w:bottom w:type="dxa" w:w="70"/>
              <w:right w:type="dxa" w:w="100"/>
            </w:tcMar>
          </w:tcPr>
          <w:p>
            <w:pPr>
              <w:keepNext/>
            </w:pPr>
            <w:r>
              <w:rPr>
                <w:rFonts w:ascii="Calibri" w:cs="Calibri" w:eastAsia="Calibri" w:hAnsi="Calibri"/>
                <w:b/>
                <w:bCs/>
                <w:sz w:val="22"/>
                <w:szCs w:val="22"/>
              </w:rPr>
              <w:t xml:space="preserve">Violin</w:t>
            </w:r>
          </w:p>
        </w:tc>
        <w:tc>
          <w:tcPr>
            <w:tcW w:type="dxa" w:w="2800"/>
            <w:tcBorders>
              <w:top w:val="single" w:color="888888" w:sz="4"/>
              <w:left w:val="single" w:color="888888" w:sz="4"/>
              <w:bottom w:val="single" w:color="888888" w:sz="4"/>
              <w:right w:val="single" w:color="888888" w:sz="4"/>
            </w:tcBorders>
            <w:shd w:fill="DCE6F1" w:color="auto" w:val="clear"/>
            <w:tcMar>
              <w:top w:type="dxa" w:w="70"/>
              <w:left w:type="dxa" w:w="100"/>
              <w:bottom w:type="dxa" w:w="70"/>
              <w:right w:type="dxa" w:w="100"/>
            </w:tcMar>
          </w:tcPr>
          <w:p>
            <w:pPr>
              <w:keepNext/>
            </w:pPr>
            <w:r>
              <w:rPr>
                <w:rFonts w:ascii="Calibri" w:cs="Calibri" w:eastAsia="Calibri" w:hAnsi="Calibri"/>
                <w:b/>
                <w:bCs/>
                <w:sz w:val="22"/>
                <w:szCs w:val="22"/>
              </w:rPr>
              <w:t xml:space="preserve">Skew</w:t>
            </w:r>
          </w:p>
        </w:tc>
        <w:tc>
          <w:tcPr>
            <w:tcW w:type="dxa" w:w="3626"/>
            <w:tcBorders>
              <w:top w:val="single" w:color="888888" w:sz="4"/>
              <w:left w:val="single" w:color="888888" w:sz="4"/>
              <w:bottom w:val="single" w:color="888888" w:sz="4"/>
              <w:right w:val="single" w:color="888888" w:sz="4"/>
            </w:tcBorders>
            <w:shd w:fill="DCE6F1" w:color="auto" w:val="clear"/>
            <w:tcMar>
              <w:top w:type="dxa" w:w="70"/>
              <w:left w:type="dxa" w:w="100"/>
              <w:bottom w:type="dxa" w:w="70"/>
              <w:right w:type="dxa" w:w="100"/>
            </w:tcMar>
          </w:tcPr>
          <w:p>
            <w:pPr>
              <w:keepNext/>
            </w:pPr>
            <w:r>
              <w:rPr>
                <w:rFonts w:ascii="Calibri" w:cs="Calibri" w:eastAsia="Calibri" w:hAnsi="Calibri"/>
                <w:b/>
                <w:bCs/>
                <w:sz w:val="22"/>
                <w:szCs w:val="22"/>
              </w:rPr>
              <w:t xml:space="preserve">Mean vs Median</w:t>
            </w:r>
          </w:p>
        </w:tc>
      </w:tr>
      <w:tr>
        <w:trPr>
          <w:cantSplit/>
          <w:tblHeader w:val="false"/>
        </w:trPr>
        <w:tc>
          <w:tcPr>
            <w:tcW w:type="dxa" w:w="2600"/>
            <w:tcBorders>
              <w:top w:val="single" w:color="888888" w:sz="4"/>
              <w:left w:val="single" w:color="888888" w:sz="4"/>
              <w:bottom w:val="single" w:color="888888" w:sz="4"/>
              <w:right w:val="single" w:color="888888" w:sz="4"/>
            </w:tcBorders>
            <w:tcMar>
              <w:top w:type="dxa" w:w="70"/>
              <w:left w:type="dxa" w:w="100"/>
              <w:bottom w:type="dxa" w:w="70"/>
              <w:right w:type="dxa" w:w="100"/>
            </w:tcMar>
          </w:tcPr>
          <w:p>
            <w:pPr>
              <w:keepNext/>
            </w:pPr>
            <w:r>
              <w:rPr>
                <w:rFonts w:ascii="Calibri" w:cs="Calibri" w:eastAsia="Calibri" w:hAnsi="Calibri"/>
                <w:b w:val="false"/>
                <w:bCs w:val="false"/>
                <w:sz w:val="22"/>
                <w:szCs w:val="22"/>
              </w:rPr>
              <w:t xml:space="preserve">Staff</w:t>
            </w:r>
          </w:p>
        </w:tc>
        <w:tc>
          <w:tcPr>
            <w:tcW w:type="dxa" w:w="2800"/>
            <w:tcBorders>
              <w:top w:val="single" w:color="888888" w:sz="4"/>
              <w:left w:val="single" w:color="888888" w:sz="4"/>
              <w:bottom w:val="single" w:color="888888" w:sz="4"/>
              <w:right w:val="single" w:color="888888" w:sz="4"/>
            </w:tcBorders>
            <w:tcMar>
              <w:top w:type="dxa" w:w="70"/>
              <w:left w:type="dxa" w:w="100"/>
              <w:bottom w:type="dxa" w:w="70"/>
              <w:right w:type="dxa" w:w="100"/>
            </w:tcMar>
          </w:tcPr>
          <w:p>
            <w:pPr>
              <w:keepNext/>
            </w:pPr>
            <w:r>
              <w:rPr>
                <w:rFonts w:ascii="Calibri" w:cs="Calibri" w:eastAsia="Calibri" w:hAnsi="Calibri"/>
                <w:b w:val="false"/>
                <w:bCs w:val="false"/>
                <w:sz w:val="22"/>
                <w:szCs w:val="22"/>
              </w:rPr>
              <w:t xml:space="preserve">Symmetric</w:t>
            </w:r>
          </w:p>
        </w:tc>
        <w:tc>
          <w:tcPr>
            <w:tcW w:type="dxa" w:w="3626"/>
            <w:tcBorders>
              <w:top w:val="single" w:color="888888" w:sz="4"/>
              <w:left w:val="single" w:color="888888" w:sz="4"/>
              <w:bottom w:val="single" w:color="888888" w:sz="4"/>
              <w:right w:val="single" w:color="888888" w:sz="4"/>
            </w:tcBorders>
            <w:tcMar>
              <w:top w:type="dxa" w:w="70"/>
              <w:left w:type="dxa" w:w="100"/>
              <w:bottom w:type="dxa" w:w="70"/>
              <w:right w:type="dxa" w:w="100"/>
            </w:tcMar>
          </w:tcPr>
          <w:p>
            <w:pPr>
              <w:keepNext/>
            </w:pPr>
            <w:r>
              <w:rPr>
                <w:rFonts w:ascii="Calibri" w:cs="Calibri" w:eastAsia="Calibri" w:hAnsi="Calibri"/>
                <w:b w:val="false"/>
                <w:bCs w:val="false"/>
                <w:sz w:val="22"/>
                <w:szCs w:val="22"/>
              </w:rPr>
              <w:t xml:space="preserve">Mean ≈ Median</w:t>
            </w:r>
          </w:p>
        </w:tc>
      </w:tr>
      <w:tr>
        <w:trPr>
          <w:cantSplit/>
          <w:tblHeader w:val="false"/>
        </w:trPr>
        <w:tc>
          <w:tcPr>
            <w:tcW w:type="dxa" w:w="2600"/>
            <w:tcBorders>
              <w:top w:val="single" w:color="888888" w:sz="4"/>
              <w:left w:val="single" w:color="888888" w:sz="4"/>
              <w:bottom w:val="single" w:color="888888" w:sz="4"/>
              <w:right w:val="single" w:color="888888" w:sz="4"/>
            </w:tcBorders>
            <w:tcMar>
              <w:top w:type="dxa" w:w="70"/>
              <w:left w:type="dxa" w:w="100"/>
              <w:bottom w:type="dxa" w:w="70"/>
              <w:right w:type="dxa" w:w="100"/>
            </w:tcMar>
          </w:tcPr>
          <w:p>
            <w:pPr>
              <w:keepNext/>
            </w:pPr>
            <w:r>
              <w:rPr>
                <w:rFonts w:ascii="Calibri" w:cs="Calibri" w:eastAsia="Calibri" w:hAnsi="Calibri"/>
                <w:b w:val="false"/>
                <w:bCs w:val="false"/>
                <w:sz w:val="22"/>
                <w:szCs w:val="22"/>
              </w:rPr>
              <w:t xml:space="preserve">Year 3</w:t>
            </w:r>
          </w:p>
        </w:tc>
        <w:tc>
          <w:tcPr>
            <w:tcW w:type="dxa" w:w="2800"/>
            <w:tcBorders>
              <w:top w:val="single" w:color="888888" w:sz="4"/>
              <w:left w:val="single" w:color="888888" w:sz="4"/>
              <w:bottom w:val="single" w:color="888888" w:sz="4"/>
              <w:right w:val="single" w:color="888888" w:sz="4"/>
            </w:tcBorders>
            <w:tcMar>
              <w:top w:type="dxa" w:w="70"/>
              <w:left w:type="dxa" w:w="100"/>
              <w:bottom w:type="dxa" w:w="70"/>
              <w:right w:type="dxa" w:w="100"/>
            </w:tcMar>
          </w:tcPr>
          <w:p>
            <w:pPr>
              <w:keepNext/>
            </w:pPr>
            <w:r>
              <w:rPr>
                <w:rFonts w:ascii="Calibri" w:cs="Calibri" w:eastAsia="Calibri" w:hAnsi="Calibri"/>
                <w:b w:val="false"/>
                <w:bCs w:val="false"/>
                <w:sz w:val="22"/>
                <w:szCs w:val="22"/>
              </w:rPr>
              <w:t xml:space="preserve">Left</w:t>
            </w:r>
          </w:p>
        </w:tc>
        <w:tc>
          <w:tcPr>
            <w:tcW w:type="dxa" w:w="3626"/>
            <w:tcBorders>
              <w:top w:val="single" w:color="888888" w:sz="4"/>
              <w:left w:val="single" w:color="888888" w:sz="4"/>
              <w:bottom w:val="single" w:color="888888" w:sz="4"/>
              <w:right w:val="single" w:color="888888" w:sz="4"/>
            </w:tcBorders>
            <w:tcMar>
              <w:top w:type="dxa" w:w="70"/>
              <w:left w:type="dxa" w:w="100"/>
              <w:bottom w:type="dxa" w:w="70"/>
              <w:right w:type="dxa" w:w="100"/>
            </w:tcMar>
          </w:tcPr>
          <w:p>
            <w:pPr>
              <w:keepNext/>
            </w:pPr>
            <w:r>
              <w:rPr>
                <w:rFonts w:ascii="Calibri" w:cs="Calibri" w:eastAsia="Calibri" w:hAnsi="Calibri"/>
                <w:b w:val="false"/>
                <w:bCs w:val="false"/>
                <w:sz w:val="22"/>
                <w:szCs w:val="22"/>
              </w:rPr>
              <w:t xml:space="preserve">Mean &lt; Median</w:t>
            </w:r>
          </w:p>
        </w:tc>
      </w:tr>
      <w:tr>
        <w:trPr>
          <w:cantSplit/>
          <w:tblHeader w:val="false"/>
        </w:trPr>
        <w:tc>
          <w:tcPr>
            <w:tcW w:type="dxa" w:w="2600"/>
            <w:tcBorders>
              <w:top w:val="single" w:color="888888" w:sz="4"/>
              <w:left w:val="single" w:color="888888" w:sz="4"/>
              <w:bottom w:val="single" w:color="888888" w:sz="4"/>
              <w:right w:val="single" w:color="888888" w:sz="4"/>
            </w:tcBorders>
            <w:tcMar>
              <w:top w:type="dxa" w:w="70"/>
              <w:left w:type="dxa" w:w="100"/>
              <w:bottom w:type="dxa" w:w="70"/>
              <w:right w:type="dxa" w:w="100"/>
            </w:tcMar>
          </w:tcPr>
          <w:p>
            <w:pPr>
              <w:keepNext w:val="false"/>
            </w:pPr>
            <w:r>
              <w:rPr>
                <w:rFonts w:ascii="Calibri" w:cs="Calibri" w:eastAsia="Calibri" w:hAnsi="Calibri"/>
                <w:b w:val="false"/>
                <w:bCs w:val="false"/>
                <w:sz w:val="22"/>
                <w:szCs w:val="22"/>
              </w:rPr>
              <w:t xml:space="preserve">Year 2</w:t>
            </w:r>
          </w:p>
        </w:tc>
        <w:tc>
          <w:tcPr>
            <w:tcW w:type="dxa" w:w="2800"/>
            <w:tcBorders>
              <w:top w:val="single" w:color="888888" w:sz="4"/>
              <w:left w:val="single" w:color="888888" w:sz="4"/>
              <w:bottom w:val="single" w:color="888888" w:sz="4"/>
              <w:right w:val="single" w:color="888888" w:sz="4"/>
            </w:tcBorders>
            <w:tcMar>
              <w:top w:type="dxa" w:w="70"/>
              <w:left w:type="dxa" w:w="100"/>
              <w:bottom w:type="dxa" w:w="70"/>
              <w:right w:type="dxa" w:w="100"/>
            </w:tcMar>
          </w:tcPr>
          <w:p>
            <w:pPr>
              <w:keepNext w:val="false"/>
            </w:pPr>
            <w:r>
              <w:rPr>
                <w:rFonts w:ascii="Calibri" w:cs="Calibri" w:eastAsia="Calibri" w:hAnsi="Calibri"/>
                <w:b w:val="false"/>
                <w:bCs w:val="false"/>
                <w:sz w:val="22"/>
                <w:szCs w:val="22"/>
              </w:rPr>
              <w:t xml:space="preserve">Right</w:t>
            </w:r>
          </w:p>
        </w:tc>
        <w:tc>
          <w:tcPr>
            <w:tcW w:type="dxa" w:w="3626"/>
            <w:tcBorders>
              <w:top w:val="single" w:color="888888" w:sz="4"/>
              <w:left w:val="single" w:color="888888" w:sz="4"/>
              <w:bottom w:val="single" w:color="888888" w:sz="4"/>
              <w:right w:val="single" w:color="888888" w:sz="4"/>
            </w:tcBorders>
            <w:tcMar>
              <w:top w:type="dxa" w:w="70"/>
              <w:left w:type="dxa" w:w="100"/>
              <w:bottom w:type="dxa" w:w="70"/>
              <w:right w:type="dxa" w:w="100"/>
            </w:tcMar>
          </w:tcPr>
          <w:p>
            <w:pPr>
              <w:keepNext w:val="false"/>
            </w:pPr>
            <w:r>
              <w:rPr>
                <w:rFonts w:ascii="Calibri" w:cs="Calibri" w:eastAsia="Calibri" w:hAnsi="Calibri"/>
                <w:b w:val="false"/>
                <w:bCs w:val="false"/>
                <w:sz w:val="22"/>
                <w:szCs w:val="22"/>
              </w:rPr>
              <w:t xml:space="preserve">Mean &gt; Median</w:t>
            </w:r>
          </w:p>
        </w:tc>
      </w:tr>
    </w:tbl>
    <w:p>
      <w:pPr>
        <w:spacing w:after="40"/>
        <w:jc w:val="both"/>
      </w:pPr>
      <w:r>
        <w:rPr>
          <w:rFonts w:ascii="Calibri" w:cs="Calibri" w:eastAsia="Calibri" w:hAnsi="Calibri"/>
          <w:sz w:val="22"/>
          <w:szCs w:val="22"/>
        </w:rPr>
        <w:t xml:space="preserve"/>
      </w:r>
    </w:p>
    <w:p>
      <w:pPr>
        <w:pStyle w:val="ListParagraph"/>
        <w:numPr>
          <w:ilvl w:val="0"/>
          <w:numId w:val="2"/>
        </w:numPr>
        <w:spacing w:after="100" w:line="290"/>
      </w:pPr>
      <w:r>
        <w:rPr>
          <w:rFonts w:ascii="Calibri" w:cs="Calibri" w:eastAsia="Calibri" w:hAnsi="Calibri"/>
          <w:b/>
          <w:bCs/>
          <w:sz w:val="22"/>
          <w:szCs w:val="22"/>
        </w:rPr>
        <w:t xml:space="preserve">Staff – Symmetric, Mean ≈ Median. </w:t>
      </w:r>
      <w:r>
        <w:rPr>
          <w:rFonts w:ascii="Calibri" w:cs="Calibri" w:eastAsia="Calibri" w:hAnsi="Calibri"/>
          <w:sz w:val="22"/>
          <w:szCs w:val="22"/>
        </w:rPr>
        <w:t xml:space="preserve">The violin is widest around 7 hours and tapers evenly towards both ends (about 4.8 to 9 hours). The two sides are mirror images and the median dot sits in the centre, so the mean and median are almost equal.</w:t>
      </w:r>
    </w:p>
    <w:p>
      <w:pPr>
        <w:pStyle w:val="ListParagraph"/>
        <w:numPr>
          <w:ilvl w:val="0"/>
          <w:numId w:val="2"/>
        </w:numPr>
        <w:spacing w:after="100" w:line="290"/>
      </w:pPr>
      <w:r>
        <w:rPr>
          <w:rFonts w:ascii="Calibri" w:cs="Calibri" w:eastAsia="Calibri" w:hAnsi="Calibri"/>
          <w:b/>
          <w:bCs/>
          <w:sz w:val="22"/>
          <w:szCs w:val="22"/>
        </w:rPr>
        <w:t xml:space="preserve">Year 3 – Left skew, Mean &lt; Median. </w:t>
      </w:r>
      <w:r>
        <w:rPr>
          <w:rFonts w:ascii="Calibri" w:cs="Calibri" w:eastAsia="Calibri" w:hAnsi="Calibri"/>
          <w:sz w:val="22"/>
          <w:szCs w:val="22"/>
        </w:rPr>
        <w:t xml:space="preserve">Most of the data is bunched near the top (8 to 10 hours) and the median is high, at about 8.9. A thin tail stretches down to about 6 hours. Because the tail points towards the lower values, it drags the mean below the median.</w:t>
      </w:r>
    </w:p>
    <w:p>
      <w:pPr>
        <w:pStyle w:val="ListParagraph"/>
        <w:numPr>
          <w:ilvl w:val="0"/>
          <w:numId w:val="2"/>
        </w:numPr>
        <w:spacing w:after="100" w:line="290"/>
      </w:pPr>
      <w:r>
        <w:rPr>
          <w:rFonts w:ascii="Calibri" w:cs="Calibri" w:eastAsia="Calibri" w:hAnsi="Calibri"/>
          <w:b/>
          <w:bCs/>
          <w:sz w:val="22"/>
          <w:szCs w:val="22"/>
        </w:rPr>
        <w:t xml:space="preserve">Year 2 – Right skew, Mean &gt; Median. </w:t>
      </w:r>
      <w:r>
        <w:rPr>
          <w:rFonts w:ascii="Calibri" w:cs="Calibri" w:eastAsia="Calibri" w:hAnsi="Calibri"/>
          <w:sz w:val="22"/>
          <w:szCs w:val="22"/>
        </w:rPr>
        <w:t xml:space="preserve">The violin is fat near the bottom (4 to 5 hours) with the median at about 4.7. A long thin tail extends upwards to about 7.3 hours. The tail points towards the higher values, so the mean is pulled above the median.</w:t>
      </w:r>
    </w:p>
    <w:p>
      <w:pPr>
        <w:keepNext/>
        <w:spacing w:after="100" w:before="200"/>
      </w:pPr>
      <w:r>
        <w:rPr>
          <w:rFonts w:ascii="Calibri" w:cs="Calibri" w:eastAsia="Calibri" w:hAnsi="Calibri"/>
          <w:b/>
          <w:bCs/>
          <w:sz w:val="25"/>
          <w:szCs w:val="25"/>
        </w:rPr>
        <w:t xml:space="preserve">Chart 2: Daily steps (thousand steps)</w:t>
      </w:r>
    </w:p>
    <w:p>
      <w:pPr>
        <w:keepNext/>
        <w:spacing w:after="140"/>
        <w:jc w:val="center"/>
      </w:pPr>
      <w:r>
        <w:drawing>
          <wp:inline distT="0" distB="0" distL="0" distR="0">
            <wp:extent cx="3238500" cy="2171700"/>
            <wp:effectExtent t="0" r="0" b="0" l="0"/>
            <wp:docPr id="1" name="c2.png" descr="chart" title="c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238500" cy="2171700"/>
                    </a:xfrm>
                    <a:prstGeom prst="rect">
                      <a:avLst/>
                    </a:prstGeom>
                  </pic:spPr>
                </pic:pic>
              </a:graphicData>
            </a:graphic>
          </wp:inline>
        </w:drawing>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2800"/>
        <w:gridCol w:w="3626"/>
      </w:tblGrid>
      <w:tr>
        <w:trPr>
          <w:cantSplit/>
          <w:tblHeader/>
        </w:trPr>
        <w:tc>
          <w:tcPr>
            <w:tcW w:type="dxa" w:w="2600"/>
            <w:tcBorders>
              <w:top w:val="single" w:color="888888" w:sz="4"/>
              <w:left w:val="single" w:color="888888" w:sz="4"/>
              <w:bottom w:val="single" w:color="888888" w:sz="4"/>
              <w:right w:val="single" w:color="888888" w:sz="4"/>
            </w:tcBorders>
            <w:shd w:fill="DCE6F1" w:color="auto" w:val="clear"/>
            <w:tcMar>
              <w:top w:type="dxa" w:w="70"/>
              <w:left w:type="dxa" w:w="100"/>
              <w:bottom w:type="dxa" w:w="70"/>
              <w:right w:type="dxa" w:w="100"/>
            </w:tcMar>
          </w:tcPr>
          <w:p>
            <w:pPr>
              <w:keepNext/>
            </w:pPr>
            <w:r>
              <w:rPr>
                <w:rFonts w:ascii="Calibri" w:cs="Calibri" w:eastAsia="Calibri" w:hAnsi="Calibri"/>
                <w:b/>
                <w:bCs/>
                <w:sz w:val="22"/>
                <w:szCs w:val="22"/>
              </w:rPr>
              <w:t xml:space="preserve">Violin</w:t>
            </w:r>
          </w:p>
        </w:tc>
        <w:tc>
          <w:tcPr>
            <w:tcW w:type="dxa" w:w="2800"/>
            <w:tcBorders>
              <w:top w:val="single" w:color="888888" w:sz="4"/>
              <w:left w:val="single" w:color="888888" w:sz="4"/>
              <w:bottom w:val="single" w:color="888888" w:sz="4"/>
              <w:right w:val="single" w:color="888888" w:sz="4"/>
            </w:tcBorders>
            <w:shd w:fill="DCE6F1" w:color="auto" w:val="clear"/>
            <w:tcMar>
              <w:top w:type="dxa" w:w="70"/>
              <w:left w:type="dxa" w:w="100"/>
              <w:bottom w:type="dxa" w:w="70"/>
              <w:right w:type="dxa" w:w="100"/>
            </w:tcMar>
          </w:tcPr>
          <w:p>
            <w:pPr>
              <w:keepNext/>
            </w:pPr>
            <w:r>
              <w:rPr>
                <w:rFonts w:ascii="Calibri" w:cs="Calibri" w:eastAsia="Calibri" w:hAnsi="Calibri"/>
                <w:b/>
                <w:bCs/>
                <w:sz w:val="22"/>
                <w:szCs w:val="22"/>
              </w:rPr>
              <w:t xml:space="preserve">Skew</w:t>
            </w:r>
          </w:p>
        </w:tc>
        <w:tc>
          <w:tcPr>
            <w:tcW w:type="dxa" w:w="3626"/>
            <w:tcBorders>
              <w:top w:val="single" w:color="888888" w:sz="4"/>
              <w:left w:val="single" w:color="888888" w:sz="4"/>
              <w:bottom w:val="single" w:color="888888" w:sz="4"/>
              <w:right w:val="single" w:color="888888" w:sz="4"/>
            </w:tcBorders>
            <w:shd w:fill="DCE6F1" w:color="auto" w:val="clear"/>
            <w:tcMar>
              <w:top w:type="dxa" w:w="70"/>
              <w:left w:type="dxa" w:w="100"/>
              <w:bottom w:type="dxa" w:w="70"/>
              <w:right w:type="dxa" w:w="100"/>
            </w:tcMar>
          </w:tcPr>
          <w:p>
            <w:pPr>
              <w:keepNext/>
            </w:pPr>
            <w:r>
              <w:rPr>
                <w:rFonts w:ascii="Calibri" w:cs="Calibri" w:eastAsia="Calibri" w:hAnsi="Calibri"/>
                <w:b/>
                <w:bCs/>
                <w:sz w:val="22"/>
                <w:szCs w:val="22"/>
              </w:rPr>
              <w:t xml:space="preserve">Mean vs Median</w:t>
            </w:r>
          </w:p>
        </w:tc>
      </w:tr>
      <w:tr>
        <w:trPr>
          <w:cantSplit/>
          <w:tblHeader w:val="false"/>
        </w:trPr>
        <w:tc>
          <w:tcPr>
            <w:tcW w:type="dxa" w:w="2600"/>
            <w:tcBorders>
              <w:top w:val="single" w:color="888888" w:sz="4"/>
              <w:left w:val="single" w:color="888888" w:sz="4"/>
              <w:bottom w:val="single" w:color="888888" w:sz="4"/>
              <w:right w:val="single" w:color="888888" w:sz="4"/>
            </w:tcBorders>
            <w:tcMar>
              <w:top w:type="dxa" w:w="70"/>
              <w:left w:type="dxa" w:w="100"/>
              <w:bottom w:type="dxa" w:w="70"/>
              <w:right w:type="dxa" w:w="100"/>
            </w:tcMar>
          </w:tcPr>
          <w:p>
            <w:pPr>
              <w:keepNext/>
            </w:pPr>
            <w:r>
              <w:rPr>
                <w:rFonts w:ascii="Calibri" w:cs="Calibri" w:eastAsia="Calibri" w:hAnsi="Calibri"/>
                <w:b w:val="false"/>
                <w:bCs w:val="false"/>
                <w:sz w:val="22"/>
                <w:szCs w:val="22"/>
              </w:rPr>
              <w:t xml:space="preserve">Group 2</w:t>
            </w:r>
          </w:p>
        </w:tc>
        <w:tc>
          <w:tcPr>
            <w:tcW w:type="dxa" w:w="2800"/>
            <w:tcBorders>
              <w:top w:val="single" w:color="888888" w:sz="4"/>
              <w:left w:val="single" w:color="888888" w:sz="4"/>
              <w:bottom w:val="single" w:color="888888" w:sz="4"/>
              <w:right w:val="single" w:color="888888" w:sz="4"/>
            </w:tcBorders>
            <w:tcMar>
              <w:top w:type="dxa" w:w="70"/>
              <w:left w:type="dxa" w:w="100"/>
              <w:bottom w:type="dxa" w:w="70"/>
              <w:right w:type="dxa" w:w="100"/>
            </w:tcMar>
          </w:tcPr>
          <w:p>
            <w:pPr>
              <w:keepNext/>
            </w:pPr>
            <w:r>
              <w:rPr>
                <w:rFonts w:ascii="Calibri" w:cs="Calibri" w:eastAsia="Calibri" w:hAnsi="Calibri"/>
                <w:b w:val="false"/>
                <w:bCs w:val="false"/>
                <w:sz w:val="22"/>
                <w:szCs w:val="22"/>
              </w:rPr>
              <w:t xml:space="preserve">Symmetric</w:t>
            </w:r>
          </w:p>
        </w:tc>
        <w:tc>
          <w:tcPr>
            <w:tcW w:type="dxa" w:w="3626"/>
            <w:tcBorders>
              <w:top w:val="single" w:color="888888" w:sz="4"/>
              <w:left w:val="single" w:color="888888" w:sz="4"/>
              <w:bottom w:val="single" w:color="888888" w:sz="4"/>
              <w:right w:val="single" w:color="888888" w:sz="4"/>
            </w:tcBorders>
            <w:tcMar>
              <w:top w:type="dxa" w:w="70"/>
              <w:left w:type="dxa" w:w="100"/>
              <w:bottom w:type="dxa" w:w="70"/>
              <w:right w:type="dxa" w:w="100"/>
            </w:tcMar>
          </w:tcPr>
          <w:p>
            <w:pPr>
              <w:keepNext/>
            </w:pPr>
            <w:r>
              <w:rPr>
                <w:rFonts w:ascii="Calibri" w:cs="Calibri" w:eastAsia="Calibri" w:hAnsi="Calibri"/>
                <w:b w:val="false"/>
                <w:bCs w:val="false"/>
                <w:sz w:val="22"/>
                <w:szCs w:val="22"/>
              </w:rPr>
              <w:t xml:space="preserve">Mean ≈ Median</w:t>
            </w:r>
          </w:p>
        </w:tc>
      </w:tr>
      <w:tr>
        <w:trPr>
          <w:cantSplit/>
          <w:tblHeader w:val="false"/>
        </w:trPr>
        <w:tc>
          <w:tcPr>
            <w:tcW w:type="dxa" w:w="2600"/>
            <w:tcBorders>
              <w:top w:val="single" w:color="888888" w:sz="4"/>
              <w:left w:val="single" w:color="888888" w:sz="4"/>
              <w:bottom w:val="single" w:color="888888" w:sz="4"/>
              <w:right w:val="single" w:color="888888" w:sz="4"/>
            </w:tcBorders>
            <w:tcMar>
              <w:top w:type="dxa" w:w="70"/>
              <w:left w:type="dxa" w:w="100"/>
              <w:bottom w:type="dxa" w:w="70"/>
              <w:right w:type="dxa" w:w="100"/>
            </w:tcMar>
          </w:tcPr>
          <w:p>
            <w:pPr>
              <w:keepNext/>
            </w:pPr>
            <w:r>
              <w:rPr>
                <w:rFonts w:ascii="Calibri" w:cs="Calibri" w:eastAsia="Calibri" w:hAnsi="Calibri"/>
                <w:b w:val="false"/>
                <w:bCs w:val="false"/>
                <w:sz w:val="22"/>
                <w:szCs w:val="22"/>
              </w:rPr>
              <w:t xml:space="preserve">Group 3</w:t>
            </w:r>
          </w:p>
        </w:tc>
        <w:tc>
          <w:tcPr>
            <w:tcW w:type="dxa" w:w="2800"/>
            <w:tcBorders>
              <w:top w:val="single" w:color="888888" w:sz="4"/>
              <w:left w:val="single" w:color="888888" w:sz="4"/>
              <w:bottom w:val="single" w:color="888888" w:sz="4"/>
              <w:right w:val="single" w:color="888888" w:sz="4"/>
            </w:tcBorders>
            <w:tcMar>
              <w:top w:type="dxa" w:w="70"/>
              <w:left w:type="dxa" w:w="100"/>
              <w:bottom w:type="dxa" w:w="70"/>
              <w:right w:type="dxa" w:w="100"/>
            </w:tcMar>
          </w:tcPr>
          <w:p>
            <w:pPr>
              <w:keepNext/>
            </w:pPr>
            <w:r>
              <w:rPr>
                <w:rFonts w:ascii="Calibri" w:cs="Calibri" w:eastAsia="Calibri" w:hAnsi="Calibri"/>
                <w:b w:val="false"/>
                <w:bCs w:val="false"/>
                <w:sz w:val="22"/>
                <w:szCs w:val="22"/>
              </w:rPr>
              <w:t xml:space="preserve">Right</w:t>
            </w:r>
          </w:p>
        </w:tc>
        <w:tc>
          <w:tcPr>
            <w:tcW w:type="dxa" w:w="3626"/>
            <w:tcBorders>
              <w:top w:val="single" w:color="888888" w:sz="4"/>
              <w:left w:val="single" w:color="888888" w:sz="4"/>
              <w:bottom w:val="single" w:color="888888" w:sz="4"/>
              <w:right w:val="single" w:color="888888" w:sz="4"/>
            </w:tcBorders>
            <w:tcMar>
              <w:top w:type="dxa" w:w="70"/>
              <w:left w:type="dxa" w:w="100"/>
              <w:bottom w:type="dxa" w:w="70"/>
              <w:right w:type="dxa" w:w="100"/>
            </w:tcMar>
          </w:tcPr>
          <w:p>
            <w:pPr>
              <w:keepNext/>
            </w:pPr>
            <w:r>
              <w:rPr>
                <w:rFonts w:ascii="Calibri" w:cs="Calibri" w:eastAsia="Calibri" w:hAnsi="Calibri"/>
                <w:b w:val="false"/>
                <w:bCs w:val="false"/>
                <w:sz w:val="22"/>
                <w:szCs w:val="22"/>
              </w:rPr>
              <w:t xml:space="preserve">Mean &gt; Median</w:t>
            </w:r>
          </w:p>
        </w:tc>
      </w:tr>
      <w:tr>
        <w:trPr>
          <w:cantSplit/>
          <w:tblHeader w:val="false"/>
        </w:trPr>
        <w:tc>
          <w:tcPr>
            <w:tcW w:type="dxa" w:w="2600"/>
            <w:tcBorders>
              <w:top w:val="single" w:color="888888" w:sz="4"/>
              <w:left w:val="single" w:color="888888" w:sz="4"/>
              <w:bottom w:val="single" w:color="888888" w:sz="4"/>
              <w:right w:val="single" w:color="888888" w:sz="4"/>
            </w:tcBorders>
            <w:tcMar>
              <w:top w:type="dxa" w:w="70"/>
              <w:left w:type="dxa" w:w="100"/>
              <w:bottom w:type="dxa" w:w="70"/>
              <w:right w:type="dxa" w:w="100"/>
            </w:tcMar>
          </w:tcPr>
          <w:p>
            <w:pPr>
              <w:keepNext w:val="false"/>
            </w:pPr>
            <w:r>
              <w:rPr>
                <w:rFonts w:ascii="Calibri" w:cs="Calibri" w:eastAsia="Calibri" w:hAnsi="Calibri"/>
                <w:b w:val="false"/>
                <w:bCs w:val="false"/>
                <w:sz w:val="22"/>
                <w:szCs w:val="22"/>
              </w:rPr>
              <w:t xml:space="preserve">Group 4</w:t>
            </w:r>
          </w:p>
        </w:tc>
        <w:tc>
          <w:tcPr>
            <w:tcW w:type="dxa" w:w="2800"/>
            <w:tcBorders>
              <w:top w:val="single" w:color="888888" w:sz="4"/>
              <w:left w:val="single" w:color="888888" w:sz="4"/>
              <w:bottom w:val="single" w:color="888888" w:sz="4"/>
              <w:right w:val="single" w:color="888888" w:sz="4"/>
            </w:tcBorders>
            <w:tcMar>
              <w:top w:type="dxa" w:w="70"/>
              <w:left w:type="dxa" w:w="100"/>
              <w:bottom w:type="dxa" w:w="70"/>
              <w:right w:type="dxa" w:w="100"/>
            </w:tcMar>
          </w:tcPr>
          <w:p>
            <w:pPr>
              <w:keepNext w:val="false"/>
            </w:pPr>
            <w:r>
              <w:rPr>
                <w:rFonts w:ascii="Calibri" w:cs="Calibri" w:eastAsia="Calibri" w:hAnsi="Calibri"/>
                <w:b w:val="false"/>
                <w:bCs w:val="false"/>
                <w:sz w:val="22"/>
                <w:szCs w:val="22"/>
              </w:rPr>
              <w:t xml:space="preserve">Left</w:t>
            </w:r>
          </w:p>
        </w:tc>
        <w:tc>
          <w:tcPr>
            <w:tcW w:type="dxa" w:w="3626"/>
            <w:tcBorders>
              <w:top w:val="single" w:color="888888" w:sz="4"/>
              <w:left w:val="single" w:color="888888" w:sz="4"/>
              <w:bottom w:val="single" w:color="888888" w:sz="4"/>
              <w:right w:val="single" w:color="888888" w:sz="4"/>
            </w:tcBorders>
            <w:tcMar>
              <w:top w:type="dxa" w:w="70"/>
              <w:left w:type="dxa" w:w="100"/>
              <w:bottom w:type="dxa" w:w="70"/>
              <w:right w:type="dxa" w:w="100"/>
            </w:tcMar>
          </w:tcPr>
          <w:p>
            <w:pPr>
              <w:keepNext w:val="false"/>
            </w:pPr>
            <w:r>
              <w:rPr>
                <w:rFonts w:ascii="Calibri" w:cs="Calibri" w:eastAsia="Calibri" w:hAnsi="Calibri"/>
                <w:b w:val="false"/>
                <w:bCs w:val="false"/>
                <w:sz w:val="22"/>
                <w:szCs w:val="22"/>
              </w:rPr>
              <w:t xml:space="preserve">Mean &lt; Median</w:t>
            </w:r>
          </w:p>
        </w:tc>
      </w:tr>
    </w:tbl>
    <w:p>
      <w:pPr>
        <w:spacing w:after="40"/>
        <w:jc w:val="both"/>
      </w:pPr>
      <w:r>
        <w:rPr>
          <w:rFonts w:ascii="Calibri" w:cs="Calibri" w:eastAsia="Calibri" w:hAnsi="Calibri"/>
          <w:sz w:val="22"/>
          <w:szCs w:val="22"/>
        </w:rPr>
        <w:t xml:space="preserve"/>
      </w:r>
    </w:p>
    <w:p>
      <w:pPr>
        <w:pStyle w:val="ListParagraph"/>
        <w:numPr>
          <w:ilvl w:val="0"/>
          <w:numId w:val="2"/>
        </w:numPr>
        <w:spacing w:after="100" w:line="290"/>
      </w:pPr>
      <w:r>
        <w:rPr>
          <w:rFonts w:ascii="Calibri" w:cs="Calibri" w:eastAsia="Calibri" w:hAnsi="Calibri"/>
          <w:b/>
          <w:bCs/>
          <w:sz w:val="22"/>
          <w:szCs w:val="22"/>
        </w:rPr>
        <w:t xml:space="preserve">Group 2 – Symmetric, Mean ≈ Median. </w:t>
      </w:r>
      <w:r>
        <w:rPr>
          <w:rFonts w:ascii="Calibri" w:cs="Calibri" w:eastAsia="Calibri" w:hAnsi="Calibri"/>
          <w:sz w:val="22"/>
          <w:szCs w:val="22"/>
        </w:rPr>
        <w:t xml:space="preserve">The shape is a balanced diamond centred near 10 thousand steps, spreading evenly from about 4 to 16. The median dot is in the middle, so mean and median are nearly the same.</w:t>
      </w:r>
    </w:p>
    <w:p>
      <w:pPr>
        <w:pStyle w:val="ListParagraph"/>
        <w:numPr>
          <w:ilvl w:val="0"/>
          <w:numId w:val="2"/>
        </w:numPr>
        <w:spacing w:after="100" w:line="290"/>
      </w:pPr>
      <w:r>
        <w:rPr>
          <w:rFonts w:ascii="Calibri" w:cs="Calibri" w:eastAsia="Calibri" w:hAnsi="Calibri"/>
          <w:b/>
          <w:bCs/>
          <w:sz w:val="22"/>
          <w:szCs w:val="22"/>
        </w:rPr>
        <w:t xml:space="preserve">Group 3 – Right skew, Mean &gt; Median. </w:t>
      </w:r>
      <w:r>
        <w:rPr>
          <w:rFonts w:ascii="Calibri" w:cs="Calibri" w:eastAsia="Calibri" w:hAnsi="Calibri"/>
          <w:sz w:val="22"/>
          <w:szCs w:val="22"/>
        </w:rPr>
        <w:t xml:space="preserve">Most people walk only 2 to 6 thousand steps (median about 4.6), but a narrow tail reaches up to about 13 thousand. A few high step counts raise the mean above the median.</w:t>
      </w:r>
    </w:p>
    <w:p>
      <w:pPr>
        <w:pStyle w:val="ListParagraph"/>
        <w:numPr>
          <w:ilvl w:val="0"/>
          <w:numId w:val="2"/>
        </w:numPr>
        <w:spacing w:after="100" w:line="290"/>
      </w:pPr>
      <w:r>
        <w:rPr>
          <w:rFonts w:ascii="Calibri" w:cs="Calibri" w:eastAsia="Calibri" w:hAnsi="Calibri"/>
          <w:b/>
          <w:bCs/>
          <w:sz w:val="22"/>
          <w:szCs w:val="22"/>
        </w:rPr>
        <w:t xml:space="preserve">Group 4 – Left skew, Mean &lt; Median. </w:t>
      </w:r>
      <w:r>
        <w:rPr>
          <w:rFonts w:ascii="Calibri" w:cs="Calibri" w:eastAsia="Calibri" w:hAnsi="Calibri"/>
          <w:sz w:val="22"/>
          <w:szCs w:val="22"/>
        </w:rPr>
        <w:t xml:space="preserve">The bulk of the data lies between 14 and 18 thousand steps (median about 15.3), with a thin tail going down to about 8.5 thousand. The few low values pull the mean below the median.</w:t>
      </w:r>
    </w:p>
    <w:p>
      <w:pPr>
        <w:keepNext/>
        <w:spacing w:after="100" w:before="200"/>
      </w:pPr>
      <w:r>
        <w:rPr>
          <w:rFonts w:ascii="Calibri" w:cs="Calibri" w:eastAsia="Calibri" w:hAnsi="Calibri"/>
          <w:b/>
          <w:bCs/>
          <w:sz w:val="25"/>
          <w:szCs w:val="25"/>
        </w:rPr>
        <w:t xml:space="preserve">Chart 3: Rainfall (mm)</w:t>
      </w:r>
    </w:p>
    <w:p>
      <w:pPr>
        <w:keepNext/>
        <w:spacing w:after="140"/>
        <w:jc w:val="center"/>
      </w:pPr>
      <w:r>
        <w:drawing>
          <wp:inline distT="0" distB="0" distL="0" distR="0">
            <wp:extent cx="3238500" cy="2171700"/>
            <wp:effectExtent t="0" r="0" b="0" l="0"/>
            <wp:docPr id="1" name="c3.png" descr="chart" title="c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238500" cy="2171700"/>
                    </a:xfrm>
                    <a:prstGeom prst="rect">
                      <a:avLst/>
                    </a:prstGeom>
                  </pic:spPr>
                </pic:pic>
              </a:graphicData>
            </a:graphic>
          </wp:inline>
        </w:drawing>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2800"/>
        <w:gridCol w:w="3626"/>
      </w:tblGrid>
      <w:tr>
        <w:trPr>
          <w:cantSplit/>
          <w:tblHeader/>
        </w:trPr>
        <w:tc>
          <w:tcPr>
            <w:tcW w:type="dxa" w:w="2600"/>
            <w:tcBorders>
              <w:top w:val="single" w:color="888888" w:sz="4"/>
              <w:left w:val="single" w:color="888888" w:sz="4"/>
              <w:bottom w:val="single" w:color="888888" w:sz="4"/>
              <w:right w:val="single" w:color="888888" w:sz="4"/>
            </w:tcBorders>
            <w:shd w:fill="DCE6F1" w:color="auto" w:val="clear"/>
            <w:tcMar>
              <w:top w:type="dxa" w:w="70"/>
              <w:left w:type="dxa" w:w="100"/>
              <w:bottom w:type="dxa" w:w="70"/>
              <w:right w:type="dxa" w:w="100"/>
            </w:tcMar>
          </w:tcPr>
          <w:p>
            <w:pPr>
              <w:keepNext/>
            </w:pPr>
            <w:r>
              <w:rPr>
                <w:rFonts w:ascii="Calibri" w:cs="Calibri" w:eastAsia="Calibri" w:hAnsi="Calibri"/>
                <w:b/>
                <w:bCs/>
                <w:sz w:val="22"/>
                <w:szCs w:val="22"/>
              </w:rPr>
              <w:t xml:space="preserve">Violin</w:t>
            </w:r>
          </w:p>
        </w:tc>
        <w:tc>
          <w:tcPr>
            <w:tcW w:type="dxa" w:w="2800"/>
            <w:tcBorders>
              <w:top w:val="single" w:color="888888" w:sz="4"/>
              <w:left w:val="single" w:color="888888" w:sz="4"/>
              <w:bottom w:val="single" w:color="888888" w:sz="4"/>
              <w:right w:val="single" w:color="888888" w:sz="4"/>
            </w:tcBorders>
            <w:shd w:fill="DCE6F1" w:color="auto" w:val="clear"/>
            <w:tcMar>
              <w:top w:type="dxa" w:w="70"/>
              <w:left w:type="dxa" w:w="100"/>
              <w:bottom w:type="dxa" w:w="70"/>
              <w:right w:type="dxa" w:w="100"/>
            </w:tcMar>
          </w:tcPr>
          <w:p>
            <w:pPr>
              <w:keepNext/>
            </w:pPr>
            <w:r>
              <w:rPr>
                <w:rFonts w:ascii="Calibri" w:cs="Calibri" w:eastAsia="Calibri" w:hAnsi="Calibri"/>
                <w:b/>
                <w:bCs/>
                <w:sz w:val="22"/>
                <w:szCs w:val="22"/>
              </w:rPr>
              <w:t xml:space="preserve">Skew</w:t>
            </w:r>
          </w:p>
        </w:tc>
        <w:tc>
          <w:tcPr>
            <w:tcW w:type="dxa" w:w="3626"/>
            <w:tcBorders>
              <w:top w:val="single" w:color="888888" w:sz="4"/>
              <w:left w:val="single" w:color="888888" w:sz="4"/>
              <w:bottom w:val="single" w:color="888888" w:sz="4"/>
              <w:right w:val="single" w:color="888888" w:sz="4"/>
            </w:tcBorders>
            <w:shd w:fill="DCE6F1" w:color="auto" w:val="clear"/>
            <w:tcMar>
              <w:top w:type="dxa" w:w="70"/>
              <w:left w:type="dxa" w:w="100"/>
              <w:bottom w:type="dxa" w:w="70"/>
              <w:right w:type="dxa" w:w="100"/>
            </w:tcMar>
          </w:tcPr>
          <w:p>
            <w:pPr>
              <w:keepNext/>
            </w:pPr>
            <w:r>
              <w:rPr>
                <w:rFonts w:ascii="Calibri" w:cs="Calibri" w:eastAsia="Calibri" w:hAnsi="Calibri"/>
                <w:b/>
                <w:bCs/>
                <w:sz w:val="22"/>
                <w:szCs w:val="22"/>
              </w:rPr>
              <w:t xml:space="preserve">Mean vs Median</w:t>
            </w:r>
          </w:p>
        </w:tc>
      </w:tr>
      <w:tr>
        <w:trPr>
          <w:cantSplit/>
          <w:tblHeader w:val="false"/>
        </w:trPr>
        <w:tc>
          <w:tcPr>
            <w:tcW w:type="dxa" w:w="2600"/>
            <w:tcBorders>
              <w:top w:val="single" w:color="888888" w:sz="4"/>
              <w:left w:val="single" w:color="888888" w:sz="4"/>
              <w:bottom w:val="single" w:color="888888" w:sz="4"/>
              <w:right w:val="single" w:color="888888" w:sz="4"/>
            </w:tcBorders>
            <w:tcMar>
              <w:top w:type="dxa" w:w="70"/>
              <w:left w:type="dxa" w:w="100"/>
              <w:bottom w:type="dxa" w:w="70"/>
              <w:right w:type="dxa" w:w="100"/>
            </w:tcMar>
          </w:tcPr>
          <w:p>
            <w:pPr>
              <w:keepNext/>
            </w:pPr>
            <w:r>
              <w:rPr>
                <w:rFonts w:ascii="Calibri" w:cs="Calibri" w:eastAsia="Calibri" w:hAnsi="Calibri"/>
                <w:b w:val="false"/>
                <w:bCs w:val="false"/>
                <w:sz w:val="22"/>
                <w:szCs w:val="22"/>
              </w:rPr>
              <w:t xml:space="preserve">Station 1</w:t>
            </w:r>
          </w:p>
        </w:tc>
        <w:tc>
          <w:tcPr>
            <w:tcW w:type="dxa" w:w="2800"/>
            <w:tcBorders>
              <w:top w:val="single" w:color="888888" w:sz="4"/>
              <w:left w:val="single" w:color="888888" w:sz="4"/>
              <w:bottom w:val="single" w:color="888888" w:sz="4"/>
              <w:right w:val="single" w:color="888888" w:sz="4"/>
            </w:tcBorders>
            <w:tcMar>
              <w:top w:type="dxa" w:w="70"/>
              <w:left w:type="dxa" w:w="100"/>
              <w:bottom w:type="dxa" w:w="70"/>
              <w:right w:type="dxa" w:w="100"/>
            </w:tcMar>
          </w:tcPr>
          <w:p>
            <w:pPr>
              <w:keepNext/>
            </w:pPr>
            <w:r>
              <w:rPr>
                <w:rFonts w:ascii="Calibri" w:cs="Calibri" w:eastAsia="Calibri" w:hAnsi="Calibri"/>
                <w:b w:val="false"/>
                <w:bCs w:val="false"/>
                <w:sz w:val="22"/>
                <w:szCs w:val="22"/>
              </w:rPr>
              <w:t xml:space="preserve">Right</w:t>
            </w:r>
          </w:p>
        </w:tc>
        <w:tc>
          <w:tcPr>
            <w:tcW w:type="dxa" w:w="3626"/>
            <w:tcBorders>
              <w:top w:val="single" w:color="888888" w:sz="4"/>
              <w:left w:val="single" w:color="888888" w:sz="4"/>
              <w:bottom w:val="single" w:color="888888" w:sz="4"/>
              <w:right w:val="single" w:color="888888" w:sz="4"/>
            </w:tcBorders>
            <w:tcMar>
              <w:top w:type="dxa" w:w="70"/>
              <w:left w:type="dxa" w:w="100"/>
              <w:bottom w:type="dxa" w:w="70"/>
              <w:right w:type="dxa" w:w="100"/>
            </w:tcMar>
          </w:tcPr>
          <w:p>
            <w:pPr>
              <w:keepNext/>
            </w:pPr>
            <w:r>
              <w:rPr>
                <w:rFonts w:ascii="Calibri" w:cs="Calibri" w:eastAsia="Calibri" w:hAnsi="Calibri"/>
                <w:b w:val="false"/>
                <w:bCs w:val="false"/>
                <w:sz w:val="22"/>
                <w:szCs w:val="22"/>
              </w:rPr>
              <w:t xml:space="preserve">Mean &gt; Median</w:t>
            </w:r>
          </w:p>
        </w:tc>
      </w:tr>
      <w:tr>
        <w:trPr>
          <w:cantSplit/>
          <w:tblHeader w:val="false"/>
        </w:trPr>
        <w:tc>
          <w:tcPr>
            <w:tcW w:type="dxa" w:w="2600"/>
            <w:tcBorders>
              <w:top w:val="single" w:color="888888" w:sz="4"/>
              <w:left w:val="single" w:color="888888" w:sz="4"/>
              <w:bottom w:val="single" w:color="888888" w:sz="4"/>
              <w:right w:val="single" w:color="888888" w:sz="4"/>
            </w:tcBorders>
            <w:tcMar>
              <w:top w:type="dxa" w:w="70"/>
              <w:left w:type="dxa" w:w="100"/>
              <w:bottom w:type="dxa" w:w="70"/>
              <w:right w:type="dxa" w:w="100"/>
            </w:tcMar>
          </w:tcPr>
          <w:p>
            <w:pPr>
              <w:keepNext/>
            </w:pPr>
            <w:r>
              <w:rPr>
                <w:rFonts w:ascii="Calibri" w:cs="Calibri" w:eastAsia="Calibri" w:hAnsi="Calibri"/>
                <w:b w:val="false"/>
                <w:bCs w:val="false"/>
                <w:sz w:val="22"/>
                <w:szCs w:val="22"/>
              </w:rPr>
              <w:t xml:space="preserve">Station 4</w:t>
            </w:r>
          </w:p>
        </w:tc>
        <w:tc>
          <w:tcPr>
            <w:tcW w:type="dxa" w:w="2800"/>
            <w:tcBorders>
              <w:top w:val="single" w:color="888888" w:sz="4"/>
              <w:left w:val="single" w:color="888888" w:sz="4"/>
              <w:bottom w:val="single" w:color="888888" w:sz="4"/>
              <w:right w:val="single" w:color="888888" w:sz="4"/>
            </w:tcBorders>
            <w:tcMar>
              <w:top w:type="dxa" w:w="70"/>
              <w:left w:type="dxa" w:w="100"/>
              <w:bottom w:type="dxa" w:w="70"/>
              <w:right w:type="dxa" w:w="100"/>
            </w:tcMar>
          </w:tcPr>
          <w:p>
            <w:pPr>
              <w:keepNext/>
            </w:pPr>
            <w:r>
              <w:rPr>
                <w:rFonts w:ascii="Calibri" w:cs="Calibri" w:eastAsia="Calibri" w:hAnsi="Calibri"/>
                <w:b w:val="false"/>
                <w:bCs w:val="false"/>
                <w:sz w:val="22"/>
                <w:szCs w:val="22"/>
              </w:rPr>
              <w:t xml:space="preserve">Symmetric</w:t>
            </w:r>
          </w:p>
        </w:tc>
        <w:tc>
          <w:tcPr>
            <w:tcW w:type="dxa" w:w="3626"/>
            <w:tcBorders>
              <w:top w:val="single" w:color="888888" w:sz="4"/>
              <w:left w:val="single" w:color="888888" w:sz="4"/>
              <w:bottom w:val="single" w:color="888888" w:sz="4"/>
              <w:right w:val="single" w:color="888888" w:sz="4"/>
            </w:tcBorders>
            <w:tcMar>
              <w:top w:type="dxa" w:w="70"/>
              <w:left w:type="dxa" w:w="100"/>
              <w:bottom w:type="dxa" w:w="70"/>
              <w:right w:type="dxa" w:w="100"/>
            </w:tcMar>
          </w:tcPr>
          <w:p>
            <w:pPr>
              <w:keepNext/>
            </w:pPr>
            <w:r>
              <w:rPr>
                <w:rFonts w:ascii="Calibri" w:cs="Calibri" w:eastAsia="Calibri" w:hAnsi="Calibri"/>
                <w:b w:val="false"/>
                <w:bCs w:val="false"/>
                <w:sz w:val="22"/>
                <w:szCs w:val="22"/>
              </w:rPr>
              <w:t xml:space="preserve">Mean ≈ Median</w:t>
            </w:r>
          </w:p>
        </w:tc>
      </w:tr>
      <w:tr>
        <w:trPr>
          <w:cantSplit/>
          <w:tblHeader w:val="false"/>
        </w:trPr>
        <w:tc>
          <w:tcPr>
            <w:tcW w:type="dxa" w:w="2600"/>
            <w:tcBorders>
              <w:top w:val="single" w:color="888888" w:sz="4"/>
              <w:left w:val="single" w:color="888888" w:sz="4"/>
              <w:bottom w:val="single" w:color="888888" w:sz="4"/>
              <w:right w:val="single" w:color="888888" w:sz="4"/>
            </w:tcBorders>
            <w:tcMar>
              <w:top w:type="dxa" w:w="70"/>
              <w:left w:type="dxa" w:w="100"/>
              <w:bottom w:type="dxa" w:w="70"/>
              <w:right w:type="dxa" w:w="100"/>
            </w:tcMar>
          </w:tcPr>
          <w:p>
            <w:pPr>
              <w:keepNext w:val="false"/>
            </w:pPr>
            <w:r>
              <w:rPr>
                <w:rFonts w:ascii="Calibri" w:cs="Calibri" w:eastAsia="Calibri" w:hAnsi="Calibri"/>
                <w:b w:val="false"/>
                <w:bCs w:val="false"/>
                <w:sz w:val="22"/>
                <w:szCs w:val="22"/>
              </w:rPr>
              <w:t xml:space="preserve">Station 5</w:t>
            </w:r>
          </w:p>
        </w:tc>
        <w:tc>
          <w:tcPr>
            <w:tcW w:type="dxa" w:w="2800"/>
            <w:tcBorders>
              <w:top w:val="single" w:color="888888" w:sz="4"/>
              <w:left w:val="single" w:color="888888" w:sz="4"/>
              <w:bottom w:val="single" w:color="888888" w:sz="4"/>
              <w:right w:val="single" w:color="888888" w:sz="4"/>
            </w:tcBorders>
            <w:tcMar>
              <w:top w:type="dxa" w:w="70"/>
              <w:left w:type="dxa" w:w="100"/>
              <w:bottom w:type="dxa" w:w="70"/>
              <w:right w:type="dxa" w:w="100"/>
            </w:tcMar>
          </w:tcPr>
          <w:p>
            <w:pPr>
              <w:keepNext w:val="false"/>
            </w:pPr>
            <w:r>
              <w:rPr>
                <w:rFonts w:ascii="Calibri" w:cs="Calibri" w:eastAsia="Calibri" w:hAnsi="Calibri"/>
                <w:b w:val="false"/>
                <w:bCs w:val="false"/>
                <w:sz w:val="22"/>
                <w:szCs w:val="22"/>
              </w:rPr>
              <w:t xml:space="preserve">Left</w:t>
            </w:r>
          </w:p>
        </w:tc>
        <w:tc>
          <w:tcPr>
            <w:tcW w:type="dxa" w:w="3626"/>
            <w:tcBorders>
              <w:top w:val="single" w:color="888888" w:sz="4"/>
              <w:left w:val="single" w:color="888888" w:sz="4"/>
              <w:bottom w:val="single" w:color="888888" w:sz="4"/>
              <w:right w:val="single" w:color="888888" w:sz="4"/>
            </w:tcBorders>
            <w:tcMar>
              <w:top w:type="dxa" w:w="70"/>
              <w:left w:type="dxa" w:w="100"/>
              <w:bottom w:type="dxa" w:w="70"/>
              <w:right w:type="dxa" w:w="100"/>
            </w:tcMar>
          </w:tcPr>
          <w:p>
            <w:pPr>
              <w:keepNext w:val="false"/>
            </w:pPr>
            <w:r>
              <w:rPr>
                <w:rFonts w:ascii="Calibri" w:cs="Calibri" w:eastAsia="Calibri" w:hAnsi="Calibri"/>
                <w:b w:val="false"/>
                <w:bCs w:val="false"/>
                <w:sz w:val="22"/>
                <w:szCs w:val="22"/>
              </w:rPr>
              <w:t xml:space="preserve">Mean &lt; Median</w:t>
            </w:r>
          </w:p>
        </w:tc>
      </w:tr>
    </w:tbl>
    <w:p>
      <w:pPr>
        <w:spacing w:after="40"/>
        <w:jc w:val="both"/>
      </w:pPr>
      <w:r>
        <w:rPr>
          <w:rFonts w:ascii="Calibri" w:cs="Calibri" w:eastAsia="Calibri" w:hAnsi="Calibri"/>
          <w:sz w:val="22"/>
          <w:szCs w:val="22"/>
        </w:rPr>
        <w:t xml:space="preserve"/>
      </w:r>
    </w:p>
    <w:p>
      <w:pPr>
        <w:pStyle w:val="ListParagraph"/>
        <w:numPr>
          <w:ilvl w:val="0"/>
          <w:numId w:val="2"/>
        </w:numPr>
        <w:spacing w:after="100" w:line="290"/>
      </w:pPr>
      <w:r>
        <w:rPr>
          <w:rFonts w:ascii="Calibri" w:cs="Calibri" w:eastAsia="Calibri" w:hAnsi="Calibri"/>
          <w:b/>
          <w:bCs/>
          <w:sz w:val="22"/>
          <w:szCs w:val="22"/>
        </w:rPr>
        <w:t xml:space="preserve">Station 1 – Right skew, Mean &gt; Median. </w:t>
      </w:r>
      <w:r>
        <w:rPr>
          <w:rFonts w:ascii="Calibri" w:cs="Calibri" w:eastAsia="Calibri" w:hAnsi="Calibri"/>
          <w:sz w:val="22"/>
          <w:szCs w:val="22"/>
        </w:rPr>
        <w:t xml:space="preserve">Most readings are low (0 to 100 mm) with the median near 47 mm, but a very thin tail runs up to about 208 mm. Those few heavy-rain readings raise the mean above the median.</w:t>
      </w:r>
    </w:p>
    <w:p>
      <w:pPr>
        <w:pStyle w:val="ListParagraph"/>
        <w:numPr>
          <w:ilvl w:val="0"/>
          <w:numId w:val="2"/>
        </w:numPr>
        <w:spacing w:after="100" w:line="290"/>
      </w:pPr>
      <w:r>
        <w:rPr>
          <w:rFonts w:ascii="Calibri" w:cs="Calibri" w:eastAsia="Calibri" w:hAnsi="Calibri"/>
          <w:b/>
          <w:bCs/>
          <w:sz w:val="22"/>
          <w:szCs w:val="22"/>
        </w:rPr>
        <w:t xml:space="preserve">Station 4 – Symmetric, Mean ≈ Median. </w:t>
      </w:r>
      <w:r>
        <w:rPr>
          <w:rFonts w:ascii="Calibri" w:cs="Calibri" w:eastAsia="Calibri" w:hAnsi="Calibri"/>
          <w:sz w:val="22"/>
          <w:szCs w:val="22"/>
        </w:rPr>
        <w:t xml:space="preserve">The violin is centred around 150 mm and spreads about equally above and below (roughly 48 to 282 mm). The median sits in the middle, so mean and median are almost equal.</w:t>
      </w:r>
    </w:p>
    <w:p>
      <w:pPr>
        <w:pStyle w:val="ListParagraph"/>
        <w:numPr>
          <w:ilvl w:val="0"/>
          <w:numId w:val="2"/>
        </w:numPr>
        <w:spacing w:after="100" w:line="290"/>
      </w:pPr>
      <w:r>
        <w:rPr>
          <w:rFonts w:ascii="Calibri" w:cs="Calibri" w:eastAsia="Calibri" w:hAnsi="Calibri"/>
          <w:b/>
          <w:bCs/>
          <w:sz w:val="22"/>
          <w:szCs w:val="22"/>
        </w:rPr>
        <w:t xml:space="preserve">Station 5 – Left skew, Mean &lt; Median. </w:t>
      </w:r>
      <w:r>
        <w:rPr>
          <w:rFonts w:ascii="Calibri" w:cs="Calibri" w:eastAsia="Calibri" w:hAnsi="Calibri"/>
          <w:sz w:val="22"/>
          <w:szCs w:val="22"/>
        </w:rPr>
        <w:t xml:space="preserve">Rainfall is concentrated between 200 and 300 mm (median about 255 mm) with a thin tail going down to about 100 mm. The few low values pull the mean below the median.</w:t>
      </w:r>
    </w:p>
    <w:p>
      <w:pPr>
        <w:keepNext/>
        <w:spacing w:after="100" w:before="200"/>
      </w:pPr>
      <w:r>
        <w:rPr>
          <w:rFonts w:ascii="Calibri" w:cs="Calibri" w:eastAsia="Calibri" w:hAnsi="Calibri"/>
          <w:b/>
          <w:bCs/>
          <w:sz w:val="25"/>
          <w:szCs w:val="25"/>
        </w:rPr>
        <w:t xml:space="preserve">Chart 4: House price (Rs lakh)</w:t>
      </w:r>
    </w:p>
    <w:p>
      <w:pPr>
        <w:keepNext/>
        <w:spacing w:after="140"/>
        <w:jc w:val="center"/>
      </w:pPr>
      <w:r>
        <w:drawing>
          <wp:inline distT="0" distB="0" distL="0" distR="0">
            <wp:extent cx="3238500" cy="2171700"/>
            <wp:effectExtent t="0" r="0" b="0" l="0"/>
            <wp:docPr id="1" name="c4.png" descr="chart" title="c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238500" cy="2171700"/>
                    </a:xfrm>
                    <a:prstGeom prst="rect">
                      <a:avLst/>
                    </a:prstGeom>
                  </pic:spPr>
                </pic:pic>
              </a:graphicData>
            </a:graphic>
          </wp:inline>
        </w:drawing>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2800"/>
        <w:gridCol w:w="3626"/>
      </w:tblGrid>
      <w:tr>
        <w:trPr>
          <w:cantSplit/>
          <w:tblHeader/>
        </w:trPr>
        <w:tc>
          <w:tcPr>
            <w:tcW w:type="dxa" w:w="2600"/>
            <w:tcBorders>
              <w:top w:val="single" w:color="888888" w:sz="4"/>
              <w:left w:val="single" w:color="888888" w:sz="4"/>
              <w:bottom w:val="single" w:color="888888" w:sz="4"/>
              <w:right w:val="single" w:color="888888" w:sz="4"/>
            </w:tcBorders>
            <w:shd w:fill="DCE6F1" w:color="auto" w:val="clear"/>
            <w:tcMar>
              <w:top w:type="dxa" w:w="70"/>
              <w:left w:type="dxa" w:w="100"/>
              <w:bottom w:type="dxa" w:w="70"/>
              <w:right w:type="dxa" w:w="100"/>
            </w:tcMar>
          </w:tcPr>
          <w:p>
            <w:pPr>
              <w:keepNext/>
            </w:pPr>
            <w:r>
              <w:rPr>
                <w:rFonts w:ascii="Calibri" w:cs="Calibri" w:eastAsia="Calibri" w:hAnsi="Calibri"/>
                <w:b/>
                <w:bCs/>
                <w:sz w:val="22"/>
                <w:szCs w:val="22"/>
              </w:rPr>
              <w:t xml:space="preserve">Violin</w:t>
            </w:r>
          </w:p>
        </w:tc>
        <w:tc>
          <w:tcPr>
            <w:tcW w:type="dxa" w:w="2800"/>
            <w:tcBorders>
              <w:top w:val="single" w:color="888888" w:sz="4"/>
              <w:left w:val="single" w:color="888888" w:sz="4"/>
              <w:bottom w:val="single" w:color="888888" w:sz="4"/>
              <w:right w:val="single" w:color="888888" w:sz="4"/>
            </w:tcBorders>
            <w:shd w:fill="DCE6F1" w:color="auto" w:val="clear"/>
            <w:tcMar>
              <w:top w:type="dxa" w:w="70"/>
              <w:left w:type="dxa" w:w="100"/>
              <w:bottom w:type="dxa" w:w="70"/>
              <w:right w:type="dxa" w:w="100"/>
            </w:tcMar>
          </w:tcPr>
          <w:p>
            <w:pPr>
              <w:keepNext/>
            </w:pPr>
            <w:r>
              <w:rPr>
                <w:rFonts w:ascii="Calibri" w:cs="Calibri" w:eastAsia="Calibri" w:hAnsi="Calibri"/>
                <w:b/>
                <w:bCs/>
                <w:sz w:val="22"/>
                <w:szCs w:val="22"/>
              </w:rPr>
              <w:t xml:space="preserve">Skew</w:t>
            </w:r>
          </w:p>
        </w:tc>
        <w:tc>
          <w:tcPr>
            <w:tcW w:type="dxa" w:w="3626"/>
            <w:tcBorders>
              <w:top w:val="single" w:color="888888" w:sz="4"/>
              <w:left w:val="single" w:color="888888" w:sz="4"/>
              <w:bottom w:val="single" w:color="888888" w:sz="4"/>
              <w:right w:val="single" w:color="888888" w:sz="4"/>
            </w:tcBorders>
            <w:shd w:fill="DCE6F1" w:color="auto" w:val="clear"/>
            <w:tcMar>
              <w:top w:type="dxa" w:w="70"/>
              <w:left w:type="dxa" w:w="100"/>
              <w:bottom w:type="dxa" w:w="70"/>
              <w:right w:type="dxa" w:w="100"/>
            </w:tcMar>
          </w:tcPr>
          <w:p>
            <w:pPr>
              <w:keepNext/>
            </w:pPr>
            <w:r>
              <w:rPr>
                <w:rFonts w:ascii="Calibri" w:cs="Calibri" w:eastAsia="Calibri" w:hAnsi="Calibri"/>
                <w:b/>
                <w:bCs/>
                <w:sz w:val="22"/>
                <w:szCs w:val="22"/>
              </w:rPr>
              <w:t xml:space="preserve">Mean vs Median</w:t>
            </w:r>
          </w:p>
        </w:tc>
      </w:tr>
      <w:tr>
        <w:trPr>
          <w:cantSplit/>
          <w:tblHeader w:val="false"/>
        </w:trPr>
        <w:tc>
          <w:tcPr>
            <w:tcW w:type="dxa" w:w="2600"/>
            <w:tcBorders>
              <w:top w:val="single" w:color="888888" w:sz="4"/>
              <w:left w:val="single" w:color="888888" w:sz="4"/>
              <w:bottom w:val="single" w:color="888888" w:sz="4"/>
              <w:right w:val="single" w:color="888888" w:sz="4"/>
            </w:tcBorders>
            <w:tcMar>
              <w:top w:type="dxa" w:w="70"/>
              <w:left w:type="dxa" w:w="100"/>
              <w:bottom w:type="dxa" w:w="70"/>
              <w:right w:type="dxa" w:w="100"/>
            </w:tcMar>
          </w:tcPr>
          <w:p>
            <w:pPr>
              <w:keepNext/>
            </w:pPr>
            <w:r>
              <w:rPr>
                <w:rFonts w:ascii="Calibri" w:cs="Calibri" w:eastAsia="Calibri" w:hAnsi="Calibri"/>
                <w:b w:val="false"/>
                <w:bCs w:val="false"/>
                <w:sz w:val="22"/>
                <w:szCs w:val="22"/>
              </w:rPr>
              <w:t xml:space="preserve">Area 1</w:t>
            </w:r>
          </w:p>
        </w:tc>
        <w:tc>
          <w:tcPr>
            <w:tcW w:type="dxa" w:w="2800"/>
            <w:tcBorders>
              <w:top w:val="single" w:color="888888" w:sz="4"/>
              <w:left w:val="single" w:color="888888" w:sz="4"/>
              <w:bottom w:val="single" w:color="888888" w:sz="4"/>
              <w:right w:val="single" w:color="888888" w:sz="4"/>
            </w:tcBorders>
            <w:tcMar>
              <w:top w:type="dxa" w:w="70"/>
              <w:left w:type="dxa" w:w="100"/>
              <w:bottom w:type="dxa" w:w="70"/>
              <w:right w:type="dxa" w:w="100"/>
            </w:tcMar>
          </w:tcPr>
          <w:p>
            <w:pPr>
              <w:keepNext/>
            </w:pPr>
            <w:r>
              <w:rPr>
                <w:rFonts w:ascii="Calibri" w:cs="Calibri" w:eastAsia="Calibri" w:hAnsi="Calibri"/>
                <w:b w:val="false"/>
                <w:bCs w:val="false"/>
                <w:sz w:val="22"/>
                <w:szCs w:val="22"/>
              </w:rPr>
              <w:t xml:space="preserve">Symmetric</w:t>
            </w:r>
          </w:p>
        </w:tc>
        <w:tc>
          <w:tcPr>
            <w:tcW w:type="dxa" w:w="3626"/>
            <w:tcBorders>
              <w:top w:val="single" w:color="888888" w:sz="4"/>
              <w:left w:val="single" w:color="888888" w:sz="4"/>
              <w:bottom w:val="single" w:color="888888" w:sz="4"/>
              <w:right w:val="single" w:color="888888" w:sz="4"/>
            </w:tcBorders>
            <w:tcMar>
              <w:top w:type="dxa" w:w="70"/>
              <w:left w:type="dxa" w:w="100"/>
              <w:bottom w:type="dxa" w:w="70"/>
              <w:right w:type="dxa" w:w="100"/>
            </w:tcMar>
          </w:tcPr>
          <w:p>
            <w:pPr>
              <w:keepNext/>
            </w:pPr>
            <w:r>
              <w:rPr>
                <w:rFonts w:ascii="Calibri" w:cs="Calibri" w:eastAsia="Calibri" w:hAnsi="Calibri"/>
                <w:b w:val="false"/>
                <w:bCs w:val="false"/>
                <w:sz w:val="22"/>
                <w:szCs w:val="22"/>
              </w:rPr>
              <w:t xml:space="preserve">Mean ≈ Median</w:t>
            </w:r>
          </w:p>
        </w:tc>
      </w:tr>
      <w:tr>
        <w:trPr>
          <w:cantSplit/>
          <w:tblHeader w:val="false"/>
        </w:trPr>
        <w:tc>
          <w:tcPr>
            <w:tcW w:type="dxa" w:w="2600"/>
            <w:tcBorders>
              <w:top w:val="single" w:color="888888" w:sz="4"/>
              <w:left w:val="single" w:color="888888" w:sz="4"/>
              <w:bottom w:val="single" w:color="888888" w:sz="4"/>
              <w:right w:val="single" w:color="888888" w:sz="4"/>
            </w:tcBorders>
            <w:tcMar>
              <w:top w:type="dxa" w:w="70"/>
              <w:left w:type="dxa" w:w="100"/>
              <w:bottom w:type="dxa" w:w="70"/>
              <w:right w:type="dxa" w:w="100"/>
            </w:tcMar>
          </w:tcPr>
          <w:p>
            <w:pPr>
              <w:keepNext/>
            </w:pPr>
            <w:r>
              <w:rPr>
                <w:rFonts w:ascii="Calibri" w:cs="Calibri" w:eastAsia="Calibri" w:hAnsi="Calibri"/>
                <w:b w:val="false"/>
                <w:bCs w:val="false"/>
                <w:sz w:val="22"/>
                <w:szCs w:val="22"/>
              </w:rPr>
              <w:t xml:space="preserve">Area 2</w:t>
            </w:r>
          </w:p>
        </w:tc>
        <w:tc>
          <w:tcPr>
            <w:tcW w:type="dxa" w:w="2800"/>
            <w:tcBorders>
              <w:top w:val="single" w:color="888888" w:sz="4"/>
              <w:left w:val="single" w:color="888888" w:sz="4"/>
              <w:bottom w:val="single" w:color="888888" w:sz="4"/>
              <w:right w:val="single" w:color="888888" w:sz="4"/>
            </w:tcBorders>
            <w:tcMar>
              <w:top w:type="dxa" w:w="70"/>
              <w:left w:type="dxa" w:w="100"/>
              <w:bottom w:type="dxa" w:w="70"/>
              <w:right w:type="dxa" w:w="100"/>
            </w:tcMar>
          </w:tcPr>
          <w:p>
            <w:pPr>
              <w:keepNext/>
            </w:pPr>
            <w:r>
              <w:rPr>
                <w:rFonts w:ascii="Calibri" w:cs="Calibri" w:eastAsia="Calibri" w:hAnsi="Calibri"/>
                <w:b w:val="false"/>
                <w:bCs w:val="false"/>
                <w:sz w:val="22"/>
                <w:szCs w:val="22"/>
              </w:rPr>
              <w:t xml:space="preserve">Left</w:t>
            </w:r>
          </w:p>
        </w:tc>
        <w:tc>
          <w:tcPr>
            <w:tcW w:type="dxa" w:w="3626"/>
            <w:tcBorders>
              <w:top w:val="single" w:color="888888" w:sz="4"/>
              <w:left w:val="single" w:color="888888" w:sz="4"/>
              <w:bottom w:val="single" w:color="888888" w:sz="4"/>
              <w:right w:val="single" w:color="888888" w:sz="4"/>
            </w:tcBorders>
            <w:tcMar>
              <w:top w:type="dxa" w:w="70"/>
              <w:left w:type="dxa" w:w="100"/>
              <w:bottom w:type="dxa" w:w="70"/>
              <w:right w:type="dxa" w:w="100"/>
            </w:tcMar>
          </w:tcPr>
          <w:p>
            <w:pPr>
              <w:keepNext/>
            </w:pPr>
            <w:r>
              <w:rPr>
                <w:rFonts w:ascii="Calibri" w:cs="Calibri" w:eastAsia="Calibri" w:hAnsi="Calibri"/>
                <w:b w:val="false"/>
                <w:bCs w:val="false"/>
                <w:sz w:val="22"/>
                <w:szCs w:val="22"/>
              </w:rPr>
              <w:t xml:space="preserve">Mean &lt; Median</w:t>
            </w:r>
          </w:p>
        </w:tc>
      </w:tr>
      <w:tr>
        <w:trPr>
          <w:cantSplit/>
          <w:tblHeader w:val="false"/>
        </w:trPr>
        <w:tc>
          <w:tcPr>
            <w:tcW w:type="dxa" w:w="2600"/>
            <w:tcBorders>
              <w:top w:val="single" w:color="888888" w:sz="4"/>
              <w:left w:val="single" w:color="888888" w:sz="4"/>
              <w:bottom w:val="single" w:color="888888" w:sz="4"/>
              <w:right w:val="single" w:color="888888" w:sz="4"/>
            </w:tcBorders>
            <w:tcMar>
              <w:top w:type="dxa" w:w="70"/>
              <w:left w:type="dxa" w:w="100"/>
              <w:bottom w:type="dxa" w:w="70"/>
              <w:right w:type="dxa" w:w="100"/>
            </w:tcMar>
          </w:tcPr>
          <w:p>
            <w:pPr>
              <w:keepNext w:val="false"/>
            </w:pPr>
            <w:r>
              <w:rPr>
                <w:rFonts w:ascii="Calibri" w:cs="Calibri" w:eastAsia="Calibri" w:hAnsi="Calibri"/>
                <w:b w:val="false"/>
                <w:bCs w:val="false"/>
                <w:sz w:val="22"/>
                <w:szCs w:val="22"/>
              </w:rPr>
              <w:t xml:space="preserve">Area 4</w:t>
            </w:r>
          </w:p>
        </w:tc>
        <w:tc>
          <w:tcPr>
            <w:tcW w:type="dxa" w:w="2800"/>
            <w:tcBorders>
              <w:top w:val="single" w:color="888888" w:sz="4"/>
              <w:left w:val="single" w:color="888888" w:sz="4"/>
              <w:bottom w:val="single" w:color="888888" w:sz="4"/>
              <w:right w:val="single" w:color="888888" w:sz="4"/>
            </w:tcBorders>
            <w:tcMar>
              <w:top w:type="dxa" w:w="70"/>
              <w:left w:type="dxa" w:w="100"/>
              <w:bottom w:type="dxa" w:w="70"/>
              <w:right w:type="dxa" w:w="100"/>
            </w:tcMar>
          </w:tcPr>
          <w:p>
            <w:pPr>
              <w:keepNext w:val="false"/>
            </w:pPr>
            <w:r>
              <w:rPr>
                <w:rFonts w:ascii="Calibri" w:cs="Calibri" w:eastAsia="Calibri" w:hAnsi="Calibri"/>
                <w:b w:val="false"/>
                <w:bCs w:val="false"/>
                <w:sz w:val="22"/>
                <w:szCs w:val="22"/>
              </w:rPr>
              <w:t xml:space="preserve">Right</w:t>
            </w:r>
          </w:p>
        </w:tc>
        <w:tc>
          <w:tcPr>
            <w:tcW w:type="dxa" w:w="3626"/>
            <w:tcBorders>
              <w:top w:val="single" w:color="888888" w:sz="4"/>
              <w:left w:val="single" w:color="888888" w:sz="4"/>
              <w:bottom w:val="single" w:color="888888" w:sz="4"/>
              <w:right w:val="single" w:color="888888" w:sz="4"/>
            </w:tcBorders>
            <w:tcMar>
              <w:top w:type="dxa" w:w="70"/>
              <w:left w:type="dxa" w:w="100"/>
              <w:bottom w:type="dxa" w:w="70"/>
              <w:right w:type="dxa" w:w="100"/>
            </w:tcMar>
          </w:tcPr>
          <w:p>
            <w:pPr>
              <w:keepNext w:val="false"/>
            </w:pPr>
            <w:r>
              <w:rPr>
                <w:rFonts w:ascii="Calibri" w:cs="Calibri" w:eastAsia="Calibri" w:hAnsi="Calibri"/>
                <w:b w:val="false"/>
                <w:bCs w:val="false"/>
                <w:sz w:val="22"/>
                <w:szCs w:val="22"/>
              </w:rPr>
              <w:t xml:space="preserve">Mean &gt; Median</w:t>
            </w:r>
          </w:p>
        </w:tc>
      </w:tr>
    </w:tbl>
    <w:p>
      <w:pPr>
        <w:spacing w:after="40"/>
        <w:jc w:val="both"/>
      </w:pPr>
      <w:r>
        <w:rPr>
          <w:rFonts w:ascii="Calibri" w:cs="Calibri" w:eastAsia="Calibri" w:hAnsi="Calibri"/>
          <w:sz w:val="22"/>
          <w:szCs w:val="22"/>
        </w:rPr>
        <w:t xml:space="preserve"/>
      </w:r>
    </w:p>
    <w:p>
      <w:pPr>
        <w:pStyle w:val="ListParagraph"/>
        <w:numPr>
          <w:ilvl w:val="0"/>
          <w:numId w:val="2"/>
        </w:numPr>
        <w:spacing w:after="100" w:line="290"/>
      </w:pPr>
      <w:r>
        <w:rPr>
          <w:rFonts w:ascii="Calibri" w:cs="Calibri" w:eastAsia="Calibri" w:hAnsi="Calibri"/>
          <w:b/>
          <w:bCs/>
          <w:sz w:val="22"/>
          <w:szCs w:val="22"/>
        </w:rPr>
        <w:t xml:space="preserve">Area 1 – Symmetric, Mean ≈ Median. </w:t>
      </w:r>
      <w:r>
        <w:rPr>
          <w:rFonts w:ascii="Calibri" w:cs="Calibri" w:eastAsia="Calibri" w:hAnsi="Calibri"/>
          <w:sz w:val="22"/>
          <w:szCs w:val="22"/>
        </w:rPr>
        <w:t xml:space="preserve">The shape is evenly balanced around about 110 lakh, extending from roughly 55 to 165. The median dot is at the centre, so the mean is about equal to the median.</w:t>
      </w:r>
    </w:p>
    <w:p>
      <w:pPr>
        <w:pStyle w:val="ListParagraph"/>
        <w:numPr>
          <w:ilvl w:val="0"/>
          <w:numId w:val="2"/>
        </w:numPr>
        <w:spacing w:after="100" w:line="290"/>
      </w:pPr>
      <w:r>
        <w:rPr>
          <w:rFonts w:ascii="Calibri" w:cs="Calibri" w:eastAsia="Calibri" w:hAnsi="Calibri"/>
          <w:b/>
          <w:bCs/>
          <w:sz w:val="22"/>
          <w:szCs w:val="22"/>
        </w:rPr>
        <w:t xml:space="preserve">Area 2 – Left skew, Mean &lt; Median. </w:t>
      </w:r>
      <w:r>
        <w:rPr>
          <w:rFonts w:ascii="Calibri" w:cs="Calibri" w:eastAsia="Calibri" w:hAnsi="Calibri"/>
          <w:sz w:val="22"/>
          <w:szCs w:val="22"/>
        </w:rPr>
        <w:t xml:space="preserve">Most houses are priced between 150 and 200 lakh (median about 173). A thin tail goes down to about 93 lakh. A few cheap houses pull the mean below the median.</w:t>
      </w:r>
    </w:p>
    <w:p>
      <w:pPr>
        <w:pStyle w:val="ListParagraph"/>
        <w:numPr>
          <w:ilvl w:val="0"/>
          <w:numId w:val="2"/>
        </w:numPr>
        <w:spacing w:after="100" w:line="290"/>
      </w:pPr>
      <w:r>
        <w:rPr>
          <w:rFonts w:ascii="Calibri" w:cs="Calibri" w:eastAsia="Calibri" w:hAnsi="Calibri"/>
          <w:b/>
          <w:bCs/>
          <w:sz w:val="22"/>
          <w:szCs w:val="22"/>
        </w:rPr>
        <w:t xml:space="preserve">Area 4 – Right skew, Mean &gt; Median. </w:t>
      </w:r>
      <w:r>
        <w:rPr>
          <w:rFonts w:ascii="Calibri" w:cs="Calibri" w:eastAsia="Calibri" w:hAnsi="Calibri"/>
          <w:sz w:val="22"/>
          <w:szCs w:val="22"/>
        </w:rPr>
        <w:t xml:space="preserve">Most houses are cheap (20 to 80 lakh, median about 50) but a narrow tail rises to about 145 lakh. A few expensive houses push the mean above the median.</w:t>
      </w:r>
    </w:p>
    <w:p>
      <w:pPr>
        <w:keepNext/>
        <w:pBdr>
          <w:bottom w:val="single" w:color="1F3864" w:sz="6" w:space="3"/>
        </w:pBdr>
        <w:spacing w:after="140" w:before="260"/>
      </w:pPr>
      <w:r>
        <w:rPr>
          <w:rFonts w:ascii="Calibri" w:cs="Calibri" w:eastAsia="Calibri" w:hAnsi="Calibri"/>
          <w:b/>
          <w:bCs/>
          <w:color w:val="1F3864"/>
          <w:sz w:val="28"/>
          <w:szCs w:val="28"/>
        </w:rPr>
        <w:t xml:space="preserve">4. Summary of Part A Answers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2400"/>
        <w:gridCol w:w="2426"/>
      </w:tblGrid>
      <w:tr>
        <w:trPr>
          <w:cantSplit/>
          <w:tblHeader/>
        </w:trPr>
        <w:tc>
          <w:tcPr>
            <w:tcW w:type="dxa" w:w="2200"/>
            <w:tcBorders>
              <w:top w:val="single" w:color="888888" w:sz="4"/>
              <w:left w:val="single" w:color="888888" w:sz="4"/>
              <w:bottom w:val="single" w:color="888888" w:sz="4"/>
              <w:right w:val="single" w:color="888888" w:sz="4"/>
            </w:tcBorders>
            <w:shd w:fill="DCE6F1" w:color="auto" w:val="clear"/>
            <w:tcMar>
              <w:top w:type="dxa" w:w="70"/>
              <w:left w:type="dxa" w:w="100"/>
              <w:bottom w:type="dxa" w:w="70"/>
              <w:right w:type="dxa" w:w="100"/>
            </w:tcMar>
          </w:tcPr>
          <w:p>
            <w:pPr>
              <w:keepNext/>
            </w:pPr>
            <w:r>
              <w:rPr>
                <w:rFonts w:ascii="Calibri" w:cs="Calibri" w:eastAsia="Calibri" w:hAnsi="Calibri"/>
                <w:b/>
                <w:bCs/>
                <w:sz w:val="22"/>
                <w:szCs w:val="22"/>
              </w:rPr>
              <w:t xml:space="preserve">Chart</w:t>
            </w:r>
          </w:p>
        </w:tc>
        <w:tc>
          <w:tcPr>
            <w:tcW w:type="dxa" w:w="2000"/>
            <w:tcBorders>
              <w:top w:val="single" w:color="888888" w:sz="4"/>
              <w:left w:val="single" w:color="888888" w:sz="4"/>
              <w:bottom w:val="single" w:color="888888" w:sz="4"/>
              <w:right w:val="single" w:color="888888" w:sz="4"/>
            </w:tcBorders>
            <w:shd w:fill="DCE6F1" w:color="auto" w:val="clear"/>
            <w:tcMar>
              <w:top w:type="dxa" w:w="70"/>
              <w:left w:type="dxa" w:w="100"/>
              <w:bottom w:type="dxa" w:w="70"/>
              <w:right w:type="dxa" w:w="100"/>
            </w:tcMar>
          </w:tcPr>
          <w:p>
            <w:pPr>
              <w:keepNext/>
            </w:pPr>
            <w:r>
              <w:rPr>
                <w:rFonts w:ascii="Calibri" w:cs="Calibri" w:eastAsia="Calibri" w:hAnsi="Calibri"/>
                <w:b/>
                <w:bCs/>
                <w:sz w:val="22"/>
                <w:szCs w:val="22"/>
              </w:rPr>
              <w:t xml:space="preserve">Violin</w:t>
            </w:r>
          </w:p>
        </w:tc>
        <w:tc>
          <w:tcPr>
            <w:tcW w:type="dxa" w:w="2400"/>
            <w:tcBorders>
              <w:top w:val="single" w:color="888888" w:sz="4"/>
              <w:left w:val="single" w:color="888888" w:sz="4"/>
              <w:bottom w:val="single" w:color="888888" w:sz="4"/>
              <w:right w:val="single" w:color="888888" w:sz="4"/>
            </w:tcBorders>
            <w:shd w:fill="DCE6F1" w:color="auto" w:val="clear"/>
            <w:tcMar>
              <w:top w:type="dxa" w:w="70"/>
              <w:left w:type="dxa" w:w="100"/>
              <w:bottom w:type="dxa" w:w="70"/>
              <w:right w:type="dxa" w:w="100"/>
            </w:tcMar>
          </w:tcPr>
          <w:p>
            <w:pPr>
              <w:keepNext/>
            </w:pPr>
            <w:r>
              <w:rPr>
                <w:rFonts w:ascii="Calibri" w:cs="Calibri" w:eastAsia="Calibri" w:hAnsi="Calibri"/>
                <w:b/>
                <w:bCs/>
                <w:sz w:val="22"/>
                <w:szCs w:val="22"/>
              </w:rPr>
              <w:t xml:space="preserve">Skew</w:t>
            </w:r>
          </w:p>
        </w:tc>
        <w:tc>
          <w:tcPr>
            <w:tcW w:type="dxa" w:w="2426"/>
            <w:tcBorders>
              <w:top w:val="single" w:color="888888" w:sz="4"/>
              <w:left w:val="single" w:color="888888" w:sz="4"/>
              <w:bottom w:val="single" w:color="888888" w:sz="4"/>
              <w:right w:val="single" w:color="888888" w:sz="4"/>
            </w:tcBorders>
            <w:shd w:fill="DCE6F1" w:color="auto" w:val="clear"/>
            <w:tcMar>
              <w:top w:type="dxa" w:w="70"/>
              <w:left w:type="dxa" w:w="100"/>
              <w:bottom w:type="dxa" w:w="70"/>
              <w:right w:type="dxa" w:w="100"/>
            </w:tcMar>
          </w:tcPr>
          <w:p>
            <w:pPr>
              <w:keepNext/>
            </w:pPr>
            <w:r>
              <w:rPr>
                <w:rFonts w:ascii="Calibri" w:cs="Calibri" w:eastAsia="Calibri" w:hAnsi="Calibri"/>
                <w:b/>
                <w:bCs/>
                <w:sz w:val="22"/>
                <w:szCs w:val="22"/>
              </w:rPr>
              <w:t xml:space="preserve">Mean vs Median</w:t>
            </w:r>
          </w:p>
        </w:tc>
      </w:tr>
      <w:tr>
        <w:trPr>
          <w:cantSplit/>
          <w:tblHeader w:val="false"/>
        </w:trPr>
        <w:tc>
          <w:tcPr>
            <w:tcW w:type="dxa" w:w="2200"/>
            <w:tcBorders>
              <w:top w:val="single" w:color="888888" w:sz="4"/>
              <w:left w:val="single" w:color="888888" w:sz="4"/>
              <w:bottom w:val="single" w:color="888888" w:sz="4"/>
              <w:right w:val="single" w:color="888888" w:sz="4"/>
            </w:tcBorders>
            <w:tcMar>
              <w:top w:type="dxa" w:w="70"/>
              <w:left w:type="dxa" w:w="100"/>
              <w:bottom w:type="dxa" w:w="70"/>
              <w:right w:type="dxa" w:w="100"/>
            </w:tcMar>
          </w:tcPr>
          <w:p>
            <w:pPr>
              <w:keepNext/>
            </w:pPr>
            <w:r>
              <w:rPr>
                <w:rFonts w:ascii="Calibri" w:cs="Calibri" w:eastAsia="Calibri" w:hAnsi="Calibri"/>
                <w:b w:val="false"/>
                <w:bCs w:val="false"/>
                <w:sz w:val="22"/>
                <w:szCs w:val="22"/>
              </w:rPr>
              <w:t xml:space="preserve">1 – Sleep</w:t>
            </w:r>
          </w:p>
        </w:tc>
        <w:tc>
          <w:tcPr>
            <w:tcW w:type="dxa" w:w="2000"/>
            <w:tcBorders>
              <w:top w:val="single" w:color="888888" w:sz="4"/>
              <w:left w:val="single" w:color="888888" w:sz="4"/>
              <w:bottom w:val="single" w:color="888888" w:sz="4"/>
              <w:right w:val="single" w:color="888888" w:sz="4"/>
            </w:tcBorders>
            <w:tcMar>
              <w:top w:type="dxa" w:w="70"/>
              <w:left w:type="dxa" w:w="100"/>
              <w:bottom w:type="dxa" w:w="70"/>
              <w:right w:type="dxa" w:w="100"/>
            </w:tcMar>
          </w:tcPr>
          <w:p>
            <w:pPr>
              <w:keepNext/>
            </w:pPr>
            <w:r>
              <w:rPr>
                <w:rFonts w:ascii="Calibri" w:cs="Calibri" w:eastAsia="Calibri" w:hAnsi="Calibri"/>
                <w:b w:val="false"/>
                <w:bCs w:val="false"/>
                <w:sz w:val="22"/>
                <w:szCs w:val="22"/>
              </w:rPr>
              <w:t xml:space="preserve">Staff</w:t>
            </w:r>
          </w:p>
        </w:tc>
        <w:tc>
          <w:tcPr>
            <w:tcW w:type="dxa" w:w="2400"/>
            <w:tcBorders>
              <w:top w:val="single" w:color="888888" w:sz="4"/>
              <w:left w:val="single" w:color="888888" w:sz="4"/>
              <w:bottom w:val="single" w:color="888888" w:sz="4"/>
              <w:right w:val="single" w:color="888888" w:sz="4"/>
            </w:tcBorders>
            <w:tcMar>
              <w:top w:type="dxa" w:w="70"/>
              <w:left w:type="dxa" w:w="100"/>
              <w:bottom w:type="dxa" w:w="70"/>
              <w:right w:type="dxa" w:w="100"/>
            </w:tcMar>
          </w:tcPr>
          <w:p>
            <w:pPr>
              <w:keepNext/>
            </w:pPr>
            <w:r>
              <w:rPr>
                <w:rFonts w:ascii="Calibri" w:cs="Calibri" w:eastAsia="Calibri" w:hAnsi="Calibri"/>
                <w:b w:val="false"/>
                <w:bCs w:val="false"/>
                <w:sz w:val="22"/>
                <w:szCs w:val="22"/>
              </w:rPr>
              <w:t xml:space="preserve">Symmetric</w:t>
            </w:r>
          </w:p>
        </w:tc>
        <w:tc>
          <w:tcPr>
            <w:tcW w:type="dxa" w:w="2426"/>
            <w:tcBorders>
              <w:top w:val="single" w:color="888888" w:sz="4"/>
              <w:left w:val="single" w:color="888888" w:sz="4"/>
              <w:bottom w:val="single" w:color="888888" w:sz="4"/>
              <w:right w:val="single" w:color="888888" w:sz="4"/>
            </w:tcBorders>
            <w:tcMar>
              <w:top w:type="dxa" w:w="70"/>
              <w:left w:type="dxa" w:w="100"/>
              <w:bottom w:type="dxa" w:w="70"/>
              <w:right w:type="dxa" w:w="100"/>
            </w:tcMar>
          </w:tcPr>
          <w:p>
            <w:pPr>
              <w:keepNext/>
            </w:pPr>
            <w:r>
              <w:rPr>
                <w:rFonts w:ascii="Calibri" w:cs="Calibri" w:eastAsia="Calibri" w:hAnsi="Calibri"/>
                <w:b w:val="false"/>
                <w:bCs w:val="false"/>
                <w:sz w:val="22"/>
                <w:szCs w:val="22"/>
              </w:rPr>
              <w:t xml:space="preserve">Mean ≈ Median</w:t>
            </w:r>
          </w:p>
        </w:tc>
      </w:tr>
      <w:tr>
        <w:trPr>
          <w:cantSplit/>
          <w:tblHeader w:val="false"/>
        </w:trPr>
        <w:tc>
          <w:tcPr>
            <w:tcW w:type="dxa" w:w="2200"/>
            <w:tcBorders>
              <w:top w:val="single" w:color="888888" w:sz="4"/>
              <w:left w:val="single" w:color="888888" w:sz="4"/>
              <w:bottom w:val="single" w:color="888888" w:sz="4"/>
              <w:right w:val="single" w:color="888888" w:sz="4"/>
            </w:tcBorders>
            <w:tcMar>
              <w:top w:type="dxa" w:w="70"/>
              <w:left w:type="dxa" w:w="100"/>
              <w:bottom w:type="dxa" w:w="70"/>
              <w:right w:type="dxa" w:w="100"/>
            </w:tcMar>
          </w:tcPr>
          <w:p>
            <w:pPr>
              <w:keepNext/>
            </w:pPr>
            <w:r>
              <w:rPr>
                <w:rFonts w:ascii="Calibri" w:cs="Calibri" w:eastAsia="Calibri" w:hAnsi="Calibri"/>
                <w:b w:val="false"/>
                <w:bCs w:val="false"/>
                <w:sz w:val="22"/>
                <w:szCs w:val="22"/>
              </w:rPr>
              <w:t xml:space="preserve"/>
            </w:r>
          </w:p>
        </w:tc>
        <w:tc>
          <w:tcPr>
            <w:tcW w:type="dxa" w:w="2000"/>
            <w:tcBorders>
              <w:top w:val="single" w:color="888888" w:sz="4"/>
              <w:left w:val="single" w:color="888888" w:sz="4"/>
              <w:bottom w:val="single" w:color="888888" w:sz="4"/>
              <w:right w:val="single" w:color="888888" w:sz="4"/>
            </w:tcBorders>
            <w:tcMar>
              <w:top w:type="dxa" w:w="70"/>
              <w:left w:type="dxa" w:w="100"/>
              <w:bottom w:type="dxa" w:w="70"/>
              <w:right w:type="dxa" w:w="100"/>
            </w:tcMar>
          </w:tcPr>
          <w:p>
            <w:pPr>
              <w:keepNext/>
            </w:pPr>
            <w:r>
              <w:rPr>
                <w:rFonts w:ascii="Calibri" w:cs="Calibri" w:eastAsia="Calibri" w:hAnsi="Calibri"/>
                <w:b w:val="false"/>
                <w:bCs w:val="false"/>
                <w:sz w:val="22"/>
                <w:szCs w:val="22"/>
              </w:rPr>
              <w:t xml:space="preserve">Year 3</w:t>
            </w:r>
          </w:p>
        </w:tc>
        <w:tc>
          <w:tcPr>
            <w:tcW w:type="dxa" w:w="2400"/>
            <w:tcBorders>
              <w:top w:val="single" w:color="888888" w:sz="4"/>
              <w:left w:val="single" w:color="888888" w:sz="4"/>
              <w:bottom w:val="single" w:color="888888" w:sz="4"/>
              <w:right w:val="single" w:color="888888" w:sz="4"/>
            </w:tcBorders>
            <w:tcMar>
              <w:top w:type="dxa" w:w="70"/>
              <w:left w:type="dxa" w:w="100"/>
              <w:bottom w:type="dxa" w:w="70"/>
              <w:right w:type="dxa" w:w="100"/>
            </w:tcMar>
          </w:tcPr>
          <w:p>
            <w:pPr>
              <w:keepNext/>
            </w:pPr>
            <w:r>
              <w:rPr>
                <w:rFonts w:ascii="Calibri" w:cs="Calibri" w:eastAsia="Calibri" w:hAnsi="Calibri"/>
                <w:b w:val="false"/>
                <w:bCs w:val="false"/>
                <w:sz w:val="22"/>
                <w:szCs w:val="22"/>
              </w:rPr>
              <w:t xml:space="preserve">Left</w:t>
            </w:r>
          </w:p>
        </w:tc>
        <w:tc>
          <w:tcPr>
            <w:tcW w:type="dxa" w:w="2426"/>
            <w:tcBorders>
              <w:top w:val="single" w:color="888888" w:sz="4"/>
              <w:left w:val="single" w:color="888888" w:sz="4"/>
              <w:bottom w:val="single" w:color="888888" w:sz="4"/>
              <w:right w:val="single" w:color="888888" w:sz="4"/>
            </w:tcBorders>
            <w:tcMar>
              <w:top w:type="dxa" w:w="70"/>
              <w:left w:type="dxa" w:w="100"/>
              <w:bottom w:type="dxa" w:w="70"/>
              <w:right w:type="dxa" w:w="100"/>
            </w:tcMar>
          </w:tcPr>
          <w:p>
            <w:pPr>
              <w:keepNext/>
            </w:pPr>
            <w:r>
              <w:rPr>
                <w:rFonts w:ascii="Calibri" w:cs="Calibri" w:eastAsia="Calibri" w:hAnsi="Calibri"/>
                <w:b w:val="false"/>
                <w:bCs w:val="false"/>
                <w:sz w:val="22"/>
                <w:szCs w:val="22"/>
              </w:rPr>
              <w:t xml:space="preserve">Mean &lt; Median</w:t>
            </w:r>
          </w:p>
        </w:tc>
      </w:tr>
      <w:tr>
        <w:trPr>
          <w:cantSplit/>
          <w:tblHeader w:val="false"/>
        </w:trPr>
        <w:tc>
          <w:tcPr>
            <w:tcW w:type="dxa" w:w="2200"/>
            <w:tcBorders>
              <w:top w:val="single" w:color="888888" w:sz="4"/>
              <w:left w:val="single" w:color="888888" w:sz="4"/>
              <w:bottom w:val="single" w:color="888888" w:sz="4"/>
              <w:right w:val="single" w:color="888888" w:sz="4"/>
            </w:tcBorders>
            <w:tcMar>
              <w:top w:type="dxa" w:w="70"/>
              <w:left w:type="dxa" w:w="100"/>
              <w:bottom w:type="dxa" w:w="70"/>
              <w:right w:type="dxa" w:w="100"/>
            </w:tcMar>
          </w:tcPr>
          <w:p>
            <w:pPr>
              <w:keepNext/>
            </w:pPr>
            <w:r>
              <w:rPr>
                <w:rFonts w:ascii="Calibri" w:cs="Calibri" w:eastAsia="Calibri" w:hAnsi="Calibri"/>
                <w:b w:val="false"/>
                <w:bCs w:val="false"/>
                <w:sz w:val="22"/>
                <w:szCs w:val="22"/>
              </w:rPr>
              <w:t xml:space="preserve"/>
            </w:r>
          </w:p>
        </w:tc>
        <w:tc>
          <w:tcPr>
            <w:tcW w:type="dxa" w:w="2000"/>
            <w:tcBorders>
              <w:top w:val="single" w:color="888888" w:sz="4"/>
              <w:left w:val="single" w:color="888888" w:sz="4"/>
              <w:bottom w:val="single" w:color="888888" w:sz="4"/>
              <w:right w:val="single" w:color="888888" w:sz="4"/>
            </w:tcBorders>
            <w:tcMar>
              <w:top w:type="dxa" w:w="70"/>
              <w:left w:type="dxa" w:w="100"/>
              <w:bottom w:type="dxa" w:w="70"/>
              <w:right w:type="dxa" w:w="100"/>
            </w:tcMar>
          </w:tcPr>
          <w:p>
            <w:pPr>
              <w:keepNext/>
            </w:pPr>
            <w:r>
              <w:rPr>
                <w:rFonts w:ascii="Calibri" w:cs="Calibri" w:eastAsia="Calibri" w:hAnsi="Calibri"/>
                <w:b w:val="false"/>
                <w:bCs w:val="false"/>
                <w:sz w:val="22"/>
                <w:szCs w:val="22"/>
              </w:rPr>
              <w:t xml:space="preserve">Year 2</w:t>
            </w:r>
          </w:p>
        </w:tc>
        <w:tc>
          <w:tcPr>
            <w:tcW w:type="dxa" w:w="2400"/>
            <w:tcBorders>
              <w:top w:val="single" w:color="888888" w:sz="4"/>
              <w:left w:val="single" w:color="888888" w:sz="4"/>
              <w:bottom w:val="single" w:color="888888" w:sz="4"/>
              <w:right w:val="single" w:color="888888" w:sz="4"/>
            </w:tcBorders>
            <w:tcMar>
              <w:top w:type="dxa" w:w="70"/>
              <w:left w:type="dxa" w:w="100"/>
              <w:bottom w:type="dxa" w:w="70"/>
              <w:right w:type="dxa" w:w="100"/>
            </w:tcMar>
          </w:tcPr>
          <w:p>
            <w:pPr>
              <w:keepNext/>
            </w:pPr>
            <w:r>
              <w:rPr>
                <w:rFonts w:ascii="Calibri" w:cs="Calibri" w:eastAsia="Calibri" w:hAnsi="Calibri"/>
                <w:b w:val="false"/>
                <w:bCs w:val="false"/>
                <w:sz w:val="22"/>
                <w:szCs w:val="22"/>
              </w:rPr>
              <w:t xml:space="preserve">Right</w:t>
            </w:r>
          </w:p>
        </w:tc>
        <w:tc>
          <w:tcPr>
            <w:tcW w:type="dxa" w:w="2426"/>
            <w:tcBorders>
              <w:top w:val="single" w:color="888888" w:sz="4"/>
              <w:left w:val="single" w:color="888888" w:sz="4"/>
              <w:bottom w:val="single" w:color="888888" w:sz="4"/>
              <w:right w:val="single" w:color="888888" w:sz="4"/>
            </w:tcBorders>
            <w:tcMar>
              <w:top w:type="dxa" w:w="70"/>
              <w:left w:type="dxa" w:w="100"/>
              <w:bottom w:type="dxa" w:w="70"/>
              <w:right w:type="dxa" w:w="100"/>
            </w:tcMar>
          </w:tcPr>
          <w:p>
            <w:pPr>
              <w:keepNext/>
            </w:pPr>
            <w:r>
              <w:rPr>
                <w:rFonts w:ascii="Calibri" w:cs="Calibri" w:eastAsia="Calibri" w:hAnsi="Calibri"/>
                <w:b w:val="false"/>
                <w:bCs w:val="false"/>
                <w:sz w:val="22"/>
                <w:szCs w:val="22"/>
              </w:rPr>
              <w:t xml:space="preserve">Mean &gt; Median</w:t>
            </w:r>
          </w:p>
        </w:tc>
      </w:tr>
      <w:tr>
        <w:trPr>
          <w:cantSplit/>
          <w:tblHeader w:val="false"/>
        </w:trPr>
        <w:tc>
          <w:tcPr>
            <w:tcW w:type="dxa" w:w="2200"/>
            <w:tcBorders>
              <w:top w:val="single" w:color="888888" w:sz="4"/>
              <w:left w:val="single" w:color="888888" w:sz="4"/>
              <w:bottom w:val="single" w:color="888888" w:sz="4"/>
              <w:right w:val="single" w:color="888888" w:sz="4"/>
            </w:tcBorders>
            <w:tcMar>
              <w:top w:type="dxa" w:w="70"/>
              <w:left w:type="dxa" w:w="100"/>
              <w:bottom w:type="dxa" w:w="70"/>
              <w:right w:type="dxa" w:w="100"/>
            </w:tcMar>
          </w:tcPr>
          <w:p>
            <w:pPr>
              <w:keepNext/>
            </w:pPr>
            <w:r>
              <w:rPr>
                <w:rFonts w:ascii="Calibri" w:cs="Calibri" w:eastAsia="Calibri" w:hAnsi="Calibri"/>
                <w:b w:val="false"/>
                <w:bCs w:val="false"/>
                <w:sz w:val="22"/>
                <w:szCs w:val="22"/>
              </w:rPr>
              <w:t xml:space="preserve">2 – Daily steps</w:t>
            </w:r>
          </w:p>
        </w:tc>
        <w:tc>
          <w:tcPr>
            <w:tcW w:type="dxa" w:w="2000"/>
            <w:tcBorders>
              <w:top w:val="single" w:color="888888" w:sz="4"/>
              <w:left w:val="single" w:color="888888" w:sz="4"/>
              <w:bottom w:val="single" w:color="888888" w:sz="4"/>
              <w:right w:val="single" w:color="888888" w:sz="4"/>
            </w:tcBorders>
            <w:tcMar>
              <w:top w:type="dxa" w:w="70"/>
              <w:left w:type="dxa" w:w="100"/>
              <w:bottom w:type="dxa" w:w="70"/>
              <w:right w:type="dxa" w:w="100"/>
            </w:tcMar>
          </w:tcPr>
          <w:p>
            <w:pPr>
              <w:keepNext/>
            </w:pPr>
            <w:r>
              <w:rPr>
                <w:rFonts w:ascii="Calibri" w:cs="Calibri" w:eastAsia="Calibri" w:hAnsi="Calibri"/>
                <w:b w:val="false"/>
                <w:bCs w:val="false"/>
                <w:sz w:val="22"/>
                <w:szCs w:val="22"/>
              </w:rPr>
              <w:t xml:space="preserve">Group 2</w:t>
            </w:r>
          </w:p>
        </w:tc>
        <w:tc>
          <w:tcPr>
            <w:tcW w:type="dxa" w:w="2400"/>
            <w:tcBorders>
              <w:top w:val="single" w:color="888888" w:sz="4"/>
              <w:left w:val="single" w:color="888888" w:sz="4"/>
              <w:bottom w:val="single" w:color="888888" w:sz="4"/>
              <w:right w:val="single" w:color="888888" w:sz="4"/>
            </w:tcBorders>
            <w:tcMar>
              <w:top w:type="dxa" w:w="70"/>
              <w:left w:type="dxa" w:w="100"/>
              <w:bottom w:type="dxa" w:w="70"/>
              <w:right w:type="dxa" w:w="100"/>
            </w:tcMar>
          </w:tcPr>
          <w:p>
            <w:pPr>
              <w:keepNext/>
            </w:pPr>
            <w:r>
              <w:rPr>
                <w:rFonts w:ascii="Calibri" w:cs="Calibri" w:eastAsia="Calibri" w:hAnsi="Calibri"/>
                <w:b w:val="false"/>
                <w:bCs w:val="false"/>
                <w:sz w:val="22"/>
                <w:szCs w:val="22"/>
              </w:rPr>
              <w:t xml:space="preserve">Symmetric</w:t>
            </w:r>
          </w:p>
        </w:tc>
        <w:tc>
          <w:tcPr>
            <w:tcW w:type="dxa" w:w="2426"/>
            <w:tcBorders>
              <w:top w:val="single" w:color="888888" w:sz="4"/>
              <w:left w:val="single" w:color="888888" w:sz="4"/>
              <w:bottom w:val="single" w:color="888888" w:sz="4"/>
              <w:right w:val="single" w:color="888888" w:sz="4"/>
            </w:tcBorders>
            <w:tcMar>
              <w:top w:type="dxa" w:w="70"/>
              <w:left w:type="dxa" w:w="100"/>
              <w:bottom w:type="dxa" w:w="70"/>
              <w:right w:type="dxa" w:w="100"/>
            </w:tcMar>
          </w:tcPr>
          <w:p>
            <w:pPr>
              <w:keepNext/>
            </w:pPr>
            <w:r>
              <w:rPr>
                <w:rFonts w:ascii="Calibri" w:cs="Calibri" w:eastAsia="Calibri" w:hAnsi="Calibri"/>
                <w:b w:val="false"/>
                <w:bCs w:val="false"/>
                <w:sz w:val="22"/>
                <w:szCs w:val="22"/>
              </w:rPr>
              <w:t xml:space="preserve">Mean ≈ Median</w:t>
            </w:r>
          </w:p>
        </w:tc>
      </w:tr>
      <w:tr>
        <w:trPr>
          <w:cantSplit/>
          <w:tblHeader w:val="false"/>
        </w:trPr>
        <w:tc>
          <w:tcPr>
            <w:tcW w:type="dxa" w:w="2200"/>
            <w:tcBorders>
              <w:top w:val="single" w:color="888888" w:sz="4"/>
              <w:left w:val="single" w:color="888888" w:sz="4"/>
              <w:bottom w:val="single" w:color="888888" w:sz="4"/>
              <w:right w:val="single" w:color="888888" w:sz="4"/>
            </w:tcBorders>
            <w:tcMar>
              <w:top w:type="dxa" w:w="70"/>
              <w:left w:type="dxa" w:w="100"/>
              <w:bottom w:type="dxa" w:w="70"/>
              <w:right w:type="dxa" w:w="100"/>
            </w:tcMar>
          </w:tcPr>
          <w:p>
            <w:pPr>
              <w:keepNext/>
            </w:pPr>
            <w:r>
              <w:rPr>
                <w:rFonts w:ascii="Calibri" w:cs="Calibri" w:eastAsia="Calibri" w:hAnsi="Calibri"/>
                <w:b w:val="false"/>
                <w:bCs w:val="false"/>
                <w:sz w:val="22"/>
                <w:szCs w:val="22"/>
              </w:rPr>
              <w:t xml:space="preserve"/>
            </w:r>
          </w:p>
        </w:tc>
        <w:tc>
          <w:tcPr>
            <w:tcW w:type="dxa" w:w="2000"/>
            <w:tcBorders>
              <w:top w:val="single" w:color="888888" w:sz="4"/>
              <w:left w:val="single" w:color="888888" w:sz="4"/>
              <w:bottom w:val="single" w:color="888888" w:sz="4"/>
              <w:right w:val="single" w:color="888888" w:sz="4"/>
            </w:tcBorders>
            <w:tcMar>
              <w:top w:type="dxa" w:w="70"/>
              <w:left w:type="dxa" w:w="100"/>
              <w:bottom w:type="dxa" w:w="70"/>
              <w:right w:type="dxa" w:w="100"/>
            </w:tcMar>
          </w:tcPr>
          <w:p>
            <w:pPr>
              <w:keepNext/>
            </w:pPr>
            <w:r>
              <w:rPr>
                <w:rFonts w:ascii="Calibri" w:cs="Calibri" w:eastAsia="Calibri" w:hAnsi="Calibri"/>
                <w:b w:val="false"/>
                <w:bCs w:val="false"/>
                <w:sz w:val="22"/>
                <w:szCs w:val="22"/>
              </w:rPr>
              <w:t xml:space="preserve">Group 3</w:t>
            </w:r>
          </w:p>
        </w:tc>
        <w:tc>
          <w:tcPr>
            <w:tcW w:type="dxa" w:w="2400"/>
            <w:tcBorders>
              <w:top w:val="single" w:color="888888" w:sz="4"/>
              <w:left w:val="single" w:color="888888" w:sz="4"/>
              <w:bottom w:val="single" w:color="888888" w:sz="4"/>
              <w:right w:val="single" w:color="888888" w:sz="4"/>
            </w:tcBorders>
            <w:tcMar>
              <w:top w:type="dxa" w:w="70"/>
              <w:left w:type="dxa" w:w="100"/>
              <w:bottom w:type="dxa" w:w="70"/>
              <w:right w:type="dxa" w:w="100"/>
            </w:tcMar>
          </w:tcPr>
          <w:p>
            <w:pPr>
              <w:keepNext/>
            </w:pPr>
            <w:r>
              <w:rPr>
                <w:rFonts w:ascii="Calibri" w:cs="Calibri" w:eastAsia="Calibri" w:hAnsi="Calibri"/>
                <w:b w:val="false"/>
                <w:bCs w:val="false"/>
                <w:sz w:val="22"/>
                <w:szCs w:val="22"/>
              </w:rPr>
              <w:t xml:space="preserve">Right</w:t>
            </w:r>
          </w:p>
        </w:tc>
        <w:tc>
          <w:tcPr>
            <w:tcW w:type="dxa" w:w="2426"/>
            <w:tcBorders>
              <w:top w:val="single" w:color="888888" w:sz="4"/>
              <w:left w:val="single" w:color="888888" w:sz="4"/>
              <w:bottom w:val="single" w:color="888888" w:sz="4"/>
              <w:right w:val="single" w:color="888888" w:sz="4"/>
            </w:tcBorders>
            <w:tcMar>
              <w:top w:type="dxa" w:w="70"/>
              <w:left w:type="dxa" w:w="100"/>
              <w:bottom w:type="dxa" w:w="70"/>
              <w:right w:type="dxa" w:w="100"/>
            </w:tcMar>
          </w:tcPr>
          <w:p>
            <w:pPr>
              <w:keepNext/>
            </w:pPr>
            <w:r>
              <w:rPr>
                <w:rFonts w:ascii="Calibri" w:cs="Calibri" w:eastAsia="Calibri" w:hAnsi="Calibri"/>
                <w:b w:val="false"/>
                <w:bCs w:val="false"/>
                <w:sz w:val="22"/>
                <w:szCs w:val="22"/>
              </w:rPr>
              <w:t xml:space="preserve">Mean &gt; Median</w:t>
            </w:r>
          </w:p>
        </w:tc>
      </w:tr>
      <w:tr>
        <w:trPr>
          <w:cantSplit/>
          <w:tblHeader w:val="false"/>
        </w:trPr>
        <w:tc>
          <w:tcPr>
            <w:tcW w:type="dxa" w:w="2200"/>
            <w:tcBorders>
              <w:top w:val="single" w:color="888888" w:sz="4"/>
              <w:left w:val="single" w:color="888888" w:sz="4"/>
              <w:bottom w:val="single" w:color="888888" w:sz="4"/>
              <w:right w:val="single" w:color="888888" w:sz="4"/>
            </w:tcBorders>
            <w:tcMar>
              <w:top w:type="dxa" w:w="70"/>
              <w:left w:type="dxa" w:w="100"/>
              <w:bottom w:type="dxa" w:w="70"/>
              <w:right w:type="dxa" w:w="100"/>
            </w:tcMar>
          </w:tcPr>
          <w:p>
            <w:pPr>
              <w:keepNext/>
            </w:pPr>
            <w:r>
              <w:rPr>
                <w:rFonts w:ascii="Calibri" w:cs="Calibri" w:eastAsia="Calibri" w:hAnsi="Calibri"/>
                <w:b w:val="false"/>
                <w:bCs w:val="false"/>
                <w:sz w:val="22"/>
                <w:szCs w:val="22"/>
              </w:rPr>
              <w:t xml:space="preserve"/>
            </w:r>
          </w:p>
        </w:tc>
        <w:tc>
          <w:tcPr>
            <w:tcW w:type="dxa" w:w="2000"/>
            <w:tcBorders>
              <w:top w:val="single" w:color="888888" w:sz="4"/>
              <w:left w:val="single" w:color="888888" w:sz="4"/>
              <w:bottom w:val="single" w:color="888888" w:sz="4"/>
              <w:right w:val="single" w:color="888888" w:sz="4"/>
            </w:tcBorders>
            <w:tcMar>
              <w:top w:type="dxa" w:w="70"/>
              <w:left w:type="dxa" w:w="100"/>
              <w:bottom w:type="dxa" w:w="70"/>
              <w:right w:type="dxa" w:w="100"/>
            </w:tcMar>
          </w:tcPr>
          <w:p>
            <w:pPr>
              <w:keepNext/>
            </w:pPr>
            <w:r>
              <w:rPr>
                <w:rFonts w:ascii="Calibri" w:cs="Calibri" w:eastAsia="Calibri" w:hAnsi="Calibri"/>
                <w:b w:val="false"/>
                <w:bCs w:val="false"/>
                <w:sz w:val="22"/>
                <w:szCs w:val="22"/>
              </w:rPr>
              <w:t xml:space="preserve">Group 4</w:t>
            </w:r>
          </w:p>
        </w:tc>
        <w:tc>
          <w:tcPr>
            <w:tcW w:type="dxa" w:w="2400"/>
            <w:tcBorders>
              <w:top w:val="single" w:color="888888" w:sz="4"/>
              <w:left w:val="single" w:color="888888" w:sz="4"/>
              <w:bottom w:val="single" w:color="888888" w:sz="4"/>
              <w:right w:val="single" w:color="888888" w:sz="4"/>
            </w:tcBorders>
            <w:tcMar>
              <w:top w:type="dxa" w:w="70"/>
              <w:left w:type="dxa" w:w="100"/>
              <w:bottom w:type="dxa" w:w="70"/>
              <w:right w:type="dxa" w:w="100"/>
            </w:tcMar>
          </w:tcPr>
          <w:p>
            <w:pPr>
              <w:keepNext/>
            </w:pPr>
            <w:r>
              <w:rPr>
                <w:rFonts w:ascii="Calibri" w:cs="Calibri" w:eastAsia="Calibri" w:hAnsi="Calibri"/>
                <w:b w:val="false"/>
                <w:bCs w:val="false"/>
                <w:sz w:val="22"/>
                <w:szCs w:val="22"/>
              </w:rPr>
              <w:t xml:space="preserve">Left</w:t>
            </w:r>
          </w:p>
        </w:tc>
        <w:tc>
          <w:tcPr>
            <w:tcW w:type="dxa" w:w="2426"/>
            <w:tcBorders>
              <w:top w:val="single" w:color="888888" w:sz="4"/>
              <w:left w:val="single" w:color="888888" w:sz="4"/>
              <w:bottom w:val="single" w:color="888888" w:sz="4"/>
              <w:right w:val="single" w:color="888888" w:sz="4"/>
            </w:tcBorders>
            <w:tcMar>
              <w:top w:type="dxa" w:w="70"/>
              <w:left w:type="dxa" w:w="100"/>
              <w:bottom w:type="dxa" w:w="70"/>
              <w:right w:type="dxa" w:w="100"/>
            </w:tcMar>
          </w:tcPr>
          <w:p>
            <w:pPr>
              <w:keepNext/>
            </w:pPr>
            <w:r>
              <w:rPr>
                <w:rFonts w:ascii="Calibri" w:cs="Calibri" w:eastAsia="Calibri" w:hAnsi="Calibri"/>
                <w:b w:val="false"/>
                <w:bCs w:val="false"/>
                <w:sz w:val="22"/>
                <w:szCs w:val="22"/>
              </w:rPr>
              <w:t xml:space="preserve">Mean &lt; Median</w:t>
            </w:r>
          </w:p>
        </w:tc>
      </w:tr>
      <w:tr>
        <w:trPr>
          <w:cantSplit/>
          <w:tblHeader w:val="false"/>
        </w:trPr>
        <w:tc>
          <w:tcPr>
            <w:tcW w:type="dxa" w:w="2200"/>
            <w:tcBorders>
              <w:top w:val="single" w:color="888888" w:sz="4"/>
              <w:left w:val="single" w:color="888888" w:sz="4"/>
              <w:bottom w:val="single" w:color="888888" w:sz="4"/>
              <w:right w:val="single" w:color="888888" w:sz="4"/>
            </w:tcBorders>
            <w:tcMar>
              <w:top w:type="dxa" w:w="70"/>
              <w:left w:type="dxa" w:w="100"/>
              <w:bottom w:type="dxa" w:w="70"/>
              <w:right w:type="dxa" w:w="100"/>
            </w:tcMar>
          </w:tcPr>
          <w:p>
            <w:pPr>
              <w:keepNext/>
            </w:pPr>
            <w:r>
              <w:rPr>
                <w:rFonts w:ascii="Calibri" w:cs="Calibri" w:eastAsia="Calibri" w:hAnsi="Calibri"/>
                <w:b w:val="false"/>
                <w:bCs w:val="false"/>
                <w:sz w:val="22"/>
                <w:szCs w:val="22"/>
              </w:rPr>
              <w:t xml:space="preserve">3 – Rainfall</w:t>
            </w:r>
          </w:p>
        </w:tc>
        <w:tc>
          <w:tcPr>
            <w:tcW w:type="dxa" w:w="2000"/>
            <w:tcBorders>
              <w:top w:val="single" w:color="888888" w:sz="4"/>
              <w:left w:val="single" w:color="888888" w:sz="4"/>
              <w:bottom w:val="single" w:color="888888" w:sz="4"/>
              <w:right w:val="single" w:color="888888" w:sz="4"/>
            </w:tcBorders>
            <w:tcMar>
              <w:top w:type="dxa" w:w="70"/>
              <w:left w:type="dxa" w:w="100"/>
              <w:bottom w:type="dxa" w:w="70"/>
              <w:right w:type="dxa" w:w="100"/>
            </w:tcMar>
          </w:tcPr>
          <w:p>
            <w:pPr>
              <w:keepNext/>
            </w:pPr>
            <w:r>
              <w:rPr>
                <w:rFonts w:ascii="Calibri" w:cs="Calibri" w:eastAsia="Calibri" w:hAnsi="Calibri"/>
                <w:b w:val="false"/>
                <w:bCs w:val="false"/>
                <w:sz w:val="22"/>
                <w:szCs w:val="22"/>
              </w:rPr>
              <w:t xml:space="preserve">Station 1</w:t>
            </w:r>
          </w:p>
        </w:tc>
        <w:tc>
          <w:tcPr>
            <w:tcW w:type="dxa" w:w="2400"/>
            <w:tcBorders>
              <w:top w:val="single" w:color="888888" w:sz="4"/>
              <w:left w:val="single" w:color="888888" w:sz="4"/>
              <w:bottom w:val="single" w:color="888888" w:sz="4"/>
              <w:right w:val="single" w:color="888888" w:sz="4"/>
            </w:tcBorders>
            <w:tcMar>
              <w:top w:type="dxa" w:w="70"/>
              <w:left w:type="dxa" w:w="100"/>
              <w:bottom w:type="dxa" w:w="70"/>
              <w:right w:type="dxa" w:w="100"/>
            </w:tcMar>
          </w:tcPr>
          <w:p>
            <w:pPr>
              <w:keepNext/>
            </w:pPr>
            <w:r>
              <w:rPr>
                <w:rFonts w:ascii="Calibri" w:cs="Calibri" w:eastAsia="Calibri" w:hAnsi="Calibri"/>
                <w:b w:val="false"/>
                <w:bCs w:val="false"/>
                <w:sz w:val="22"/>
                <w:szCs w:val="22"/>
              </w:rPr>
              <w:t xml:space="preserve">Right</w:t>
            </w:r>
          </w:p>
        </w:tc>
        <w:tc>
          <w:tcPr>
            <w:tcW w:type="dxa" w:w="2426"/>
            <w:tcBorders>
              <w:top w:val="single" w:color="888888" w:sz="4"/>
              <w:left w:val="single" w:color="888888" w:sz="4"/>
              <w:bottom w:val="single" w:color="888888" w:sz="4"/>
              <w:right w:val="single" w:color="888888" w:sz="4"/>
            </w:tcBorders>
            <w:tcMar>
              <w:top w:type="dxa" w:w="70"/>
              <w:left w:type="dxa" w:w="100"/>
              <w:bottom w:type="dxa" w:w="70"/>
              <w:right w:type="dxa" w:w="100"/>
            </w:tcMar>
          </w:tcPr>
          <w:p>
            <w:pPr>
              <w:keepNext/>
            </w:pPr>
            <w:r>
              <w:rPr>
                <w:rFonts w:ascii="Calibri" w:cs="Calibri" w:eastAsia="Calibri" w:hAnsi="Calibri"/>
                <w:b w:val="false"/>
                <w:bCs w:val="false"/>
                <w:sz w:val="22"/>
                <w:szCs w:val="22"/>
              </w:rPr>
              <w:t xml:space="preserve">Mean &gt; Median</w:t>
            </w:r>
          </w:p>
        </w:tc>
      </w:tr>
      <w:tr>
        <w:trPr>
          <w:cantSplit/>
          <w:tblHeader w:val="false"/>
        </w:trPr>
        <w:tc>
          <w:tcPr>
            <w:tcW w:type="dxa" w:w="2200"/>
            <w:tcBorders>
              <w:top w:val="single" w:color="888888" w:sz="4"/>
              <w:left w:val="single" w:color="888888" w:sz="4"/>
              <w:bottom w:val="single" w:color="888888" w:sz="4"/>
              <w:right w:val="single" w:color="888888" w:sz="4"/>
            </w:tcBorders>
            <w:tcMar>
              <w:top w:type="dxa" w:w="70"/>
              <w:left w:type="dxa" w:w="100"/>
              <w:bottom w:type="dxa" w:w="70"/>
              <w:right w:type="dxa" w:w="100"/>
            </w:tcMar>
          </w:tcPr>
          <w:p>
            <w:pPr>
              <w:keepNext/>
            </w:pPr>
            <w:r>
              <w:rPr>
                <w:rFonts w:ascii="Calibri" w:cs="Calibri" w:eastAsia="Calibri" w:hAnsi="Calibri"/>
                <w:b w:val="false"/>
                <w:bCs w:val="false"/>
                <w:sz w:val="22"/>
                <w:szCs w:val="22"/>
              </w:rPr>
              <w:t xml:space="preserve"/>
            </w:r>
          </w:p>
        </w:tc>
        <w:tc>
          <w:tcPr>
            <w:tcW w:type="dxa" w:w="2000"/>
            <w:tcBorders>
              <w:top w:val="single" w:color="888888" w:sz="4"/>
              <w:left w:val="single" w:color="888888" w:sz="4"/>
              <w:bottom w:val="single" w:color="888888" w:sz="4"/>
              <w:right w:val="single" w:color="888888" w:sz="4"/>
            </w:tcBorders>
            <w:tcMar>
              <w:top w:type="dxa" w:w="70"/>
              <w:left w:type="dxa" w:w="100"/>
              <w:bottom w:type="dxa" w:w="70"/>
              <w:right w:type="dxa" w:w="100"/>
            </w:tcMar>
          </w:tcPr>
          <w:p>
            <w:pPr>
              <w:keepNext/>
            </w:pPr>
            <w:r>
              <w:rPr>
                <w:rFonts w:ascii="Calibri" w:cs="Calibri" w:eastAsia="Calibri" w:hAnsi="Calibri"/>
                <w:b w:val="false"/>
                <w:bCs w:val="false"/>
                <w:sz w:val="22"/>
                <w:szCs w:val="22"/>
              </w:rPr>
              <w:t xml:space="preserve">Station 4</w:t>
            </w:r>
          </w:p>
        </w:tc>
        <w:tc>
          <w:tcPr>
            <w:tcW w:type="dxa" w:w="2400"/>
            <w:tcBorders>
              <w:top w:val="single" w:color="888888" w:sz="4"/>
              <w:left w:val="single" w:color="888888" w:sz="4"/>
              <w:bottom w:val="single" w:color="888888" w:sz="4"/>
              <w:right w:val="single" w:color="888888" w:sz="4"/>
            </w:tcBorders>
            <w:tcMar>
              <w:top w:type="dxa" w:w="70"/>
              <w:left w:type="dxa" w:w="100"/>
              <w:bottom w:type="dxa" w:w="70"/>
              <w:right w:type="dxa" w:w="100"/>
            </w:tcMar>
          </w:tcPr>
          <w:p>
            <w:pPr>
              <w:keepNext/>
            </w:pPr>
            <w:r>
              <w:rPr>
                <w:rFonts w:ascii="Calibri" w:cs="Calibri" w:eastAsia="Calibri" w:hAnsi="Calibri"/>
                <w:b w:val="false"/>
                <w:bCs w:val="false"/>
                <w:sz w:val="22"/>
                <w:szCs w:val="22"/>
              </w:rPr>
              <w:t xml:space="preserve">Symmetric</w:t>
            </w:r>
          </w:p>
        </w:tc>
        <w:tc>
          <w:tcPr>
            <w:tcW w:type="dxa" w:w="2426"/>
            <w:tcBorders>
              <w:top w:val="single" w:color="888888" w:sz="4"/>
              <w:left w:val="single" w:color="888888" w:sz="4"/>
              <w:bottom w:val="single" w:color="888888" w:sz="4"/>
              <w:right w:val="single" w:color="888888" w:sz="4"/>
            </w:tcBorders>
            <w:tcMar>
              <w:top w:type="dxa" w:w="70"/>
              <w:left w:type="dxa" w:w="100"/>
              <w:bottom w:type="dxa" w:w="70"/>
              <w:right w:type="dxa" w:w="100"/>
            </w:tcMar>
          </w:tcPr>
          <w:p>
            <w:pPr>
              <w:keepNext/>
            </w:pPr>
            <w:r>
              <w:rPr>
                <w:rFonts w:ascii="Calibri" w:cs="Calibri" w:eastAsia="Calibri" w:hAnsi="Calibri"/>
                <w:b w:val="false"/>
                <w:bCs w:val="false"/>
                <w:sz w:val="22"/>
                <w:szCs w:val="22"/>
              </w:rPr>
              <w:t xml:space="preserve">Mean ≈ Median</w:t>
            </w:r>
          </w:p>
        </w:tc>
      </w:tr>
      <w:tr>
        <w:trPr>
          <w:cantSplit/>
          <w:tblHeader w:val="false"/>
        </w:trPr>
        <w:tc>
          <w:tcPr>
            <w:tcW w:type="dxa" w:w="2200"/>
            <w:tcBorders>
              <w:top w:val="single" w:color="888888" w:sz="4"/>
              <w:left w:val="single" w:color="888888" w:sz="4"/>
              <w:bottom w:val="single" w:color="888888" w:sz="4"/>
              <w:right w:val="single" w:color="888888" w:sz="4"/>
            </w:tcBorders>
            <w:tcMar>
              <w:top w:type="dxa" w:w="70"/>
              <w:left w:type="dxa" w:w="100"/>
              <w:bottom w:type="dxa" w:w="70"/>
              <w:right w:type="dxa" w:w="100"/>
            </w:tcMar>
          </w:tcPr>
          <w:p>
            <w:pPr>
              <w:keepNext/>
            </w:pPr>
            <w:r>
              <w:rPr>
                <w:rFonts w:ascii="Calibri" w:cs="Calibri" w:eastAsia="Calibri" w:hAnsi="Calibri"/>
                <w:b w:val="false"/>
                <w:bCs w:val="false"/>
                <w:sz w:val="22"/>
                <w:szCs w:val="22"/>
              </w:rPr>
              <w:t xml:space="preserve"/>
            </w:r>
          </w:p>
        </w:tc>
        <w:tc>
          <w:tcPr>
            <w:tcW w:type="dxa" w:w="2000"/>
            <w:tcBorders>
              <w:top w:val="single" w:color="888888" w:sz="4"/>
              <w:left w:val="single" w:color="888888" w:sz="4"/>
              <w:bottom w:val="single" w:color="888888" w:sz="4"/>
              <w:right w:val="single" w:color="888888" w:sz="4"/>
            </w:tcBorders>
            <w:tcMar>
              <w:top w:type="dxa" w:w="70"/>
              <w:left w:type="dxa" w:w="100"/>
              <w:bottom w:type="dxa" w:w="70"/>
              <w:right w:type="dxa" w:w="100"/>
            </w:tcMar>
          </w:tcPr>
          <w:p>
            <w:pPr>
              <w:keepNext/>
            </w:pPr>
            <w:r>
              <w:rPr>
                <w:rFonts w:ascii="Calibri" w:cs="Calibri" w:eastAsia="Calibri" w:hAnsi="Calibri"/>
                <w:b w:val="false"/>
                <w:bCs w:val="false"/>
                <w:sz w:val="22"/>
                <w:szCs w:val="22"/>
              </w:rPr>
              <w:t xml:space="preserve">Station 5</w:t>
            </w:r>
          </w:p>
        </w:tc>
        <w:tc>
          <w:tcPr>
            <w:tcW w:type="dxa" w:w="2400"/>
            <w:tcBorders>
              <w:top w:val="single" w:color="888888" w:sz="4"/>
              <w:left w:val="single" w:color="888888" w:sz="4"/>
              <w:bottom w:val="single" w:color="888888" w:sz="4"/>
              <w:right w:val="single" w:color="888888" w:sz="4"/>
            </w:tcBorders>
            <w:tcMar>
              <w:top w:type="dxa" w:w="70"/>
              <w:left w:type="dxa" w:w="100"/>
              <w:bottom w:type="dxa" w:w="70"/>
              <w:right w:type="dxa" w:w="100"/>
            </w:tcMar>
          </w:tcPr>
          <w:p>
            <w:pPr>
              <w:keepNext/>
            </w:pPr>
            <w:r>
              <w:rPr>
                <w:rFonts w:ascii="Calibri" w:cs="Calibri" w:eastAsia="Calibri" w:hAnsi="Calibri"/>
                <w:b w:val="false"/>
                <w:bCs w:val="false"/>
                <w:sz w:val="22"/>
                <w:szCs w:val="22"/>
              </w:rPr>
              <w:t xml:space="preserve">Left</w:t>
            </w:r>
          </w:p>
        </w:tc>
        <w:tc>
          <w:tcPr>
            <w:tcW w:type="dxa" w:w="2426"/>
            <w:tcBorders>
              <w:top w:val="single" w:color="888888" w:sz="4"/>
              <w:left w:val="single" w:color="888888" w:sz="4"/>
              <w:bottom w:val="single" w:color="888888" w:sz="4"/>
              <w:right w:val="single" w:color="888888" w:sz="4"/>
            </w:tcBorders>
            <w:tcMar>
              <w:top w:type="dxa" w:w="70"/>
              <w:left w:type="dxa" w:w="100"/>
              <w:bottom w:type="dxa" w:w="70"/>
              <w:right w:type="dxa" w:w="100"/>
            </w:tcMar>
          </w:tcPr>
          <w:p>
            <w:pPr>
              <w:keepNext/>
            </w:pPr>
            <w:r>
              <w:rPr>
                <w:rFonts w:ascii="Calibri" w:cs="Calibri" w:eastAsia="Calibri" w:hAnsi="Calibri"/>
                <w:b w:val="false"/>
                <w:bCs w:val="false"/>
                <w:sz w:val="22"/>
                <w:szCs w:val="22"/>
              </w:rPr>
              <w:t xml:space="preserve">Mean &lt; Median</w:t>
            </w:r>
          </w:p>
        </w:tc>
      </w:tr>
      <w:tr>
        <w:trPr>
          <w:cantSplit/>
          <w:tblHeader w:val="false"/>
        </w:trPr>
        <w:tc>
          <w:tcPr>
            <w:tcW w:type="dxa" w:w="2200"/>
            <w:tcBorders>
              <w:top w:val="single" w:color="888888" w:sz="4"/>
              <w:left w:val="single" w:color="888888" w:sz="4"/>
              <w:bottom w:val="single" w:color="888888" w:sz="4"/>
              <w:right w:val="single" w:color="888888" w:sz="4"/>
            </w:tcBorders>
            <w:tcMar>
              <w:top w:type="dxa" w:w="70"/>
              <w:left w:type="dxa" w:w="100"/>
              <w:bottom w:type="dxa" w:w="70"/>
              <w:right w:type="dxa" w:w="100"/>
            </w:tcMar>
          </w:tcPr>
          <w:p>
            <w:pPr>
              <w:keepNext/>
            </w:pPr>
            <w:r>
              <w:rPr>
                <w:rFonts w:ascii="Calibri" w:cs="Calibri" w:eastAsia="Calibri" w:hAnsi="Calibri"/>
                <w:b w:val="false"/>
                <w:bCs w:val="false"/>
                <w:sz w:val="22"/>
                <w:szCs w:val="22"/>
              </w:rPr>
              <w:t xml:space="preserve">4 – House price</w:t>
            </w:r>
          </w:p>
        </w:tc>
        <w:tc>
          <w:tcPr>
            <w:tcW w:type="dxa" w:w="2000"/>
            <w:tcBorders>
              <w:top w:val="single" w:color="888888" w:sz="4"/>
              <w:left w:val="single" w:color="888888" w:sz="4"/>
              <w:bottom w:val="single" w:color="888888" w:sz="4"/>
              <w:right w:val="single" w:color="888888" w:sz="4"/>
            </w:tcBorders>
            <w:tcMar>
              <w:top w:type="dxa" w:w="70"/>
              <w:left w:type="dxa" w:w="100"/>
              <w:bottom w:type="dxa" w:w="70"/>
              <w:right w:type="dxa" w:w="100"/>
            </w:tcMar>
          </w:tcPr>
          <w:p>
            <w:pPr>
              <w:keepNext/>
            </w:pPr>
            <w:r>
              <w:rPr>
                <w:rFonts w:ascii="Calibri" w:cs="Calibri" w:eastAsia="Calibri" w:hAnsi="Calibri"/>
                <w:b w:val="false"/>
                <w:bCs w:val="false"/>
                <w:sz w:val="22"/>
                <w:szCs w:val="22"/>
              </w:rPr>
              <w:t xml:space="preserve">Area 1</w:t>
            </w:r>
          </w:p>
        </w:tc>
        <w:tc>
          <w:tcPr>
            <w:tcW w:type="dxa" w:w="2400"/>
            <w:tcBorders>
              <w:top w:val="single" w:color="888888" w:sz="4"/>
              <w:left w:val="single" w:color="888888" w:sz="4"/>
              <w:bottom w:val="single" w:color="888888" w:sz="4"/>
              <w:right w:val="single" w:color="888888" w:sz="4"/>
            </w:tcBorders>
            <w:tcMar>
              <w:top w:type="dxa" w:w="70"/>
              <w:left w:type="dxa" w:w="100"/>
              <w:bottom w:type="dxa" w:w="70"/>
              <w:right w:type="dxa" w:w="100"/>
            </w:tcMar>
          </w:tcPr>
          <w:p>
            <w:pPr>
              <w:keepNext/>
            </w:pPr>
            <w:r>
              <w:rPr>
                <w:rFonts w:ascii="Calibri" w:cs="Calibri" w:eastAsia="Calibri" w:hAnsi="Calibri"/>
                <w:b w:val="false"/>
                <w:bCs w:val="false"/>
                <w:sz w:val="22"/>
                <w:szCs w:val="22"/>
              </w:rPr>
              <w:t xml:space="preserve">Symmetric</w:t>
            </w:r>
          </w:p>
        </w:tc>
        <w:tc>
          <w:tcPr>
            <w:tcW w:type="dxa" w:w="2426"/>
            <w:tcBorders>
              <w:top w:val="single" w:color="888888" w:sz="4"/>
              <w:left w:val="single" w:color="888888" w:sz="4"/>
              <w:bottom w:val="single" w:color="888888" w:sz="4"/>
              <w:right w:val="single" w:color="888888" w:sz="4"/>
            </w:tcBorders>
            <w:tcMar>
              <w:top w:type="dxa" w:w="70"/>
              <w:left w:type="dxa" w:w="100"/>
              <w:bottom w:type="dxa" w:w="70"/>
              <w:right w:type="dxa" w:w="100"/>
            </w:tcMar>
          </w:tcPr>
          <w:p>
            <w:pPr>
              <w:keepNext/>
            </w:pPr>
            <w:r>
              <w:rPr>
                <w:rFonts w:ascii="Calibri" w:cs="Calibri" w:eastAsia="Calibri" w:hAnsi="Calibri"/>
                <w:b w:val="false"/>
                <w:bCs w:val="false"/>
                <w:sz w:val="22"/>
                <w:szCs w:val="22"/>
              </w:rPr>
              <w:t xml:space="preserve">Mean ≈ Median</w:t>
            </w:r>
          </w:p>
        </w:tc>
      </w:tr>
      <w:tr>
        <w:trPr>
          <w:cantSplit/>
          <w:tblHeader w:val="false"/>
        </w:trPr>
        <w:tc>
          <w:tcPr>
            <w:tcW w:type="dxa" w:w="2200"/>
            <w:tcBorders>
              <w:top w:val="single" w:color="888888" w:sz="4"/>
              <w:left w:val="single" w:color="888888" w:sz="4"/>
              <w:bottom w:val="single" w:color="888888" w:sz="4"/>
              <w:right w:val="single" w:color="888888" w:sz="4"/>
            </w:tcBorders>
            <w:tcMar>
              <w:top w:type="dxa" w:w="70"/>
              <w:left w:type="dxa" w:w="100"/>
              <w:bottom w:type="dxa" w:w="70"/>
              <w:right w:type="dxa" w:w="100"/>
            </w:tcMar>
          </w:tcPr>
          <w:p>
            <w:pPr>
              <w:keepNext/>
            </w:pPr>
            <w:r>
              <w:rPr>
                <w:rFonts w:ascii="Calibri" w:cs="Calibri" w:eastAsia="Calibri" w:hAnsi="Calibri"/>
                <w:b w:val="false"/>
                <w:bCs w:val="false"/>
                <w:sz w:val="22"/>
                <w:szCs w:val="22"/>
              </w:rPr>
              <w:t xml:space="preserve"/>
            </w:r>
          </w:p>
        </w:tc>
        <w:tc>
          <w:tcPr>
            <w:tcW w:type="dxa" w:w="2000"/>
            <w:tcBorders>
              <w:top w:val="single" w:color="888888" w:sz="4"/>
              <w:left w:val="single" w:color="888888" w:sz="4"/>
              <w:bottom w:val="single" w:color="888888" w:sz="4"/>
              <w:right w:val="single" w:color="888888" w:sz="4"/>
            </w:tcBorders>
            <w:tcMar>
              <w:top w:type="dxa" w:w="70"/>
              <w:left w:type="dxa" w:w="100"/>
              <w:bottom w:type="dxa" w:w="70"/>
              <w:right w:type="dxa" w:w="100"/>
            </w:tcMar>
          </w:tcPr>
          <w:p>
            <w:pPr>
              <w:keepNext/>
            </w:pPr>
            <w:r>
              <w:rPr>
                <w:rFonts w:ascii="Calibri" w:cs="Calibri" w:eastAsia="Calibri" w:hAnsi="Calibri"/>
                <w:b w:val="false"/>
                <w:bCs w:val="false"/>
                <w:sz w:val="22"/>
                <w:szCs w:val="22"/>
              </w:rPr>
              <w:t xml:space="preserve">Area 2</w:t>
            </w:r>
          </w:p>
        </w:tc>
        <w:tc>
          <w:tcPr>
            <w:tcW w:type="dxa" w:w="2400"/>
            <w:tcBorders>
              <w:top w:val="single" w:color="888888" w:sz="4"/>
              <w:left w:val="single" w:color="888888" w:sz="4"/>
              <w:bottom w:val="single" w:color="888888" w:sz="4"/>
              <w:right w:val="single" w:color="888888" w:sz="4"/>
            </w:tcBorders>
            <w:tcMar>
              <w:top w:type="dxa" w:w="70"/>
              <w:left w:type="dxa" w:w="100"/>
              <w:bottom w:type="dxa" w:w="70"/>
              <w:right w:type="dxa" w:w="100"/>
            </w:tcMar>
          </w:tcPr>
          <w:p>
            <w:pPr>
              <w:keepNext/>
            </w:pPr>
            <w:r>
              <w:rPr>
                <w:rFonts w:ascii="Calibri" w:cs="Calibri" w:eastAsia="Calibri" w:hAnsi="Calibri"/>
                <w:b w:val="false"/>
                <w:bCs w:val="false"/>
                <w:sz w:val="22"/>
                <w:szCs w:val="22"/>
              </w:rPr>
              <w:t xml:space="preserve">Left</w:t>
            </w:r>
          </w:p>
        </w:tc>
        <w:tc>
          <w:tcPr>
            <w:tcW w:type="dxa" w:w="2426"/>
            <w:tcBorders>
              <w:top w:val="single" w:color="888888" w:sz="4"/>
              <w:left w:val="single" w:color="888888" w:sz="4"/>
              <w:bottom w:val="single" w:color="888888" w:sz="4"/>
              <w:right w:val="single" w:color="888888" w:sz="4"/>
            </w:tcBorders>
            <w:tcMar>
              <w:top w:type="dxa" w:w="70"/>
              <w:left w:type="dxa" w:w="100"/>
              <w:bottom w:type="dxa" w:w="70"/>
              <w:right w:type="dxa" w:w="100"/>
            </w:tcMar>
          </w:tcPr>
          <w:p>
            <w:pPr>
              <w:keepNext/>
            </w:pPr>
            <w:r>
              <w:rPr>
                <w:rFonts w:ascii="Calibri" w:cs="Calibri" w:eastAsia="Calibri" w:hAnsi="Calibri"/>
                <w:b w:val="false"/>
                <w:bCs w:val="false"/>
                <w:sz w:val="22"/>
                <w:szCs w:val="22"/>
              </w:rPr>
              <w:t xml:space="preserve">Mean &lt; Median</w:t>
            </w:r>
          </w:p>
        </w:tc>
      </w:tr>
      <w:tr>
        <w:trPr>
          <w:cantSplit/>
          <w:tblHeader w:val="false"/>
        </w:trPr>
        <w:tc>
          <w:tcPr>
            <w:tcW w:type="dxa" w:w="2200"/>
            <w:tcBorders>
              <w:top w:val="single" w:color="888888" w:sz="4"/>
              <w:left w:val="single" w:color="888888" w:sz="4"/>
              <w:bottom w:val="single" w:color="888888" w:sz="4"/>
              <w:right w:val="single" w:color="888888" w:sz="4"/>
            </w:tcBorders>
            <w:tcMar>
              <w:top w:type="dxa" w:w="70"/>
              <w:left w:type="dxa" w:w="100"/>
              <w:bottom w:type="dxa" w:w="70"/>
              <w:right w:type="dxa" w:w="100"/>
            </w:tcMar>
          </w:tcPr>
          <w:p>
            <w:pPr>
              <w:keepNext w:val="false"/>
            </w:pPr>
            <w:r>
              <w:rPr>
                <w:rFonts w:ascii="Calibri" w:cs="Calibri" w:eastAsia="Calibri" w:hAnsi="Calibri"/>
                <w:b w:val="false"/>
                <w:bCs w:val="false"/>
                <w:sz w:val="22"/>
                <w:szCs w:val="22"/>
              </w:rPr>
              <w:t xml:space="preserve"/>
            </w:r>
          </w:p>
        </w:tc>
        <w:tc>
          <w:tcPr>
            <w:tcW w:type="dxa" w:w="2000"/>
            <w:tcBorders>
              <w:top w:val="single" w:color="888888" w:sz="4"/>
              <w:left w:val="single" w:color="888888" w:sz="4"/>
              <w:bottom w:val="single" w:color="888888" w:sz="4"/>
              <w:right w:val="single" w:color="888888" w:sz="4"/>
            </w:tcBorders>
            <w:tcMar>
              <w:top w:type="dxa" w:w="70"/>
              <w:left w:type="dxa" w:w="100"/>
              <w:bottom w:type="dxa" w:w="70"/>
              <w:right w:type="dxa" w:w="100"/>
            </w:tcMar>
          </w:tcPr>
          <w:p>
            <w:pPr>
              <w:keepNext w:val="false"/>
            </w:pPr>
            <w:r>
              <w:rPr>
                <w:rFonts w:ascii="Calibri" w:cs="Calibri" w:eastAsia="Calibri" w:hAnsi="Calibri"/>
                <w:b w:val="false"/>
                <w:bCs w:val="false"/>
                <w:sz w:val="22"/>
                <w:szCs w:val="22"/>
              </w:rPr>
              <w:t xml:space="preserve">Area 4</w:t>
            </w:r>
          </w:p>
        </w:tc>
        <w:tc>
          <w:tcPr>
            <w:tcW w:type="dxa" w:w="2400"/>
            <w:tcBorders>
              <w:top w:val="single" w:color="888888" w:sz="4"/>
              <w:left w:val="single" w:color="888888" w:sz="4"/>
              <w:bottom w:val="single" w:color="888888" w:sz="4"/>
              <w:right w:val="single" w:color="888888" w:sz="4"/>
            </w:tcBorders>
            <w:tcMar>
              <w:top w:type="dxa" w:w="70"/>
              <w:left w:type="dxa" w:w="100"/>
              <w:bottom w:type="dxa" w:w="70"/>
              <w:right w:type="dxa" w:w="100"/>
            </w:tcMar>
          </w:tcPr>
          <w:p>
            <w:pPr>
              <w:keepNext w:val="false"/>
            </w:pPr>
            <w:r>
              <w:rPr>
                <w:rFonts w:ascii="Calibri" w:cs="Calibri" w:eastAsia="Calibri" w:hAnsi="Calibri"/>
                <w:b w:val="false"/>
                <w:bCs w:val="false"/>
                <w:sz w:val="22"/>
                <w:szCs w:val="22"/>
              </w:rPr>
              <w:t xml:space="preserve">Right</w:t>
            </w:r>
          </w:p>
        </w:tc>
        <w:tc>
          <w:tcPr>
            <w:tcW w:type="dxa" w:w="2426"/>
            <w:tcBorders>
              <w:top w:val="single" w:color="888888" w:sz="4"/>
              <w:left w:val="single" w:color="888888" w:sz="4"/>
              <w:bottom w:val="single" w:color="888888" w:sz="4"/>
              <w:right w:val="single" w:color="888888" w:sz="4"/>
            </w:tcBorders>
            <w:tcMar>
              <w:top w:type="dxa" w:w="70"/>
              <w:left w:type="dxa" w:w="100"/>
              <w:bottom w:type="dxa" w:w="70"/>
              <w:right w:type="dxa" w:w="100"/>
            </w:tcMar>
          </w:tcPr>
          <w:p>
            <w:pPr>
              <w:keepNext w:val="false"/>
            </w:pPr>
            <w:r>
              <w:rPr>
                <w:rFonts w:ascii="Calibri" w:cs="Calibri" w:eastAsia="Calibri" w:hAnsi="Calibri"/>
                <w:b w:val="false"/>
                <w:bCs w:val="false"/>
                <w:sz w:val="22"/>
                <w:szCs w:val="22"/>
              </w:rPr>
              <w:t xml:space="preserve">Mean &gt; Median</w:t>
            </w:r>
          </w:p>
        </w:tc>
      </w:tr>
    </w:tbl>
    <w:p>
      <w:pPr>
        <w:spacing w:after="60"/>
        <w:jc w:val="both"/>
      </w:pPr>
      <w:r>
        <w:rPr>
          <w:rFonts w:ascii="Calibri" w:cs="Calibri" w:eastAsia="Calibri" w:hAnsi="Calibri"/>
          <w:sz w:val="22"/>
          <w:szCs w:val="22"/>
        </w:rPr>
        <w:t xml:space="preserve"/>
      </w:r>
    </w:p>
    <w:p>
      <w:pPr>
        <w:spacing w:after="140" w:line="280"/>
        <w:jc w:val="both"/>
      </w:pPr>
      <w:r>
        <w:rPr>
          <w:rFonts w:ascii="Calibri" w:cs="Calibri" w:eastAsia="Calibri" w:hAnsi="Calibri"/>
          <w:sz w:val="22"/>
          <w:szCs w:val="22"/>
        </w:rPr>
        <w:t xml:space="preserve">In every chart the three violins show one symmetric, one left-skewed and one right-skewed distribution. In all cases the relation between the mean and the median follows the direction of the tail.</w:t>
      </w:r>
    </w:p>
    <w:p>
      <w:pPr>
        <w:keepNext/>
        <w:pBdr>
          <w:bottom w:val="single" w:color="1F3864" w:sz="6" w:space="3"/>
        </w:pBdr>
        <w:spacing w:after="140" w:before="260"/>
      </w:pPr>
      <w:r>
        <w:rPr>
          <w:rFonts w:ascii="Calibri" w:cs="Calibri" w:eastAsia="Calibri" w:hAnsi="Calibri"/>
          <w:b/>
          <w:bCs/>
          <w:color w:val="1F3864"/>
          <w:sz w:val="28"/>
          <w:szCs w:val="28"/>
        </w:rPr>
        <w:t xml:space="preserve">5. Part B</w:t>
      </w:r>
    </w:p>
    <w:p>
      <w:pPr>
        <w:keepNext/>
        <w:spacing w:after="100" w:before="200"/>
      </w:pPr>
      <w:r>
        <w:rPr>
          <w:rFonts w:ascii="Calibri" w:cs="Calibri" w:eastAsia="Calibri" w:hAnsi="Calibri"/>
          <w:b/>
          <w:bCs/>
          <w:sz w:val="25"/>
          <w:szCs w:val="25"/>
        </w:rPr>
        <w:t xml:space="preserve">B1. Station 1 in Chart 3 (Rainfall): tail side and better measure</w:t>
      </w:r>
    </w:p>
    <w:p>
      <w:pPr>
        <w:spacing w:after="140" w:line="280"/>
        <w:jc w:val="both"/>
      </w:pPr>
      <w:r>
        <w:rPr>
          <w:rFonts w:ascii="Calibri" w:cs="Calibri" w:eastAsia="Calibri" w:hAnsi="Calibri"/>
          <w:b/>
          <w:bCs/>
          <w:sz w:val="22"/>
          <w:szCs w:val="22"/>
        </w:rPr>
        <w:t xml:space="preserve">Question: </w:t>
      </w:r>
      <w:r>
        <w:rPr>
          <w:rFonts w:ascii="Calibri" w:cs="Calibri" w:eastAsia="Calibri" w:hAnsi="Calibri"/>
          <w:sz w:val="22"/>
          <w:szCs w:val="22"/>
        </w:rPr>
        <w:t xml:space="preserve">In Chart 3, violin "Station 1" is not symmetric. Towards which side is its tail, and which is the better measure of a typical rainfall here: mean or median? Give one reason.</w:t>
      </w:r>
    </w:p>
    <w:p>
      <w:pPr>
        <w:spacing w:after="140" w:line="280"/>
        <w:jc w:val="both"/>
      </w:pPr>
      <w:r>
        <w:rPr>
          <w:rFonts w:ascii="Calibri" w:cs="Calibri" w:eastAsia="Calibri" w:hAnsi="Calibri"/>
          <w:b/>
          <w:bCs/>
          <w:sz w:val="22"/>
          <w:szCs w:val="22"/>
        </w:rPr>
        <w:t xml:space="preserve">Answer: </w:t>
      </w:r>
      <w:r>
        <w:rPr>
          <w:rFonts w:ascii="Calibri" w:cs="Calibri" w:eastAsia="Calibri" w:hAnsi="Calibri"/>
          <w:sz w:val="22"/>
          <w:szCs w:val="22"/>
        </w:rPr>
        <w:t xml:space="preserve">The tail of Station 1 is towards the right, that is, towards the higher rainfall values (up to about 208 mm). The distribution is therefore right-skewed. The median is the better measure of a typical rainfall for this station.</w:t>
      </w:r>
    </w:p>
    <w:p>
      <w:pPr>
        <w:spacing w:after="140" w:line="280"/>
        <w:jc w:val="both"/>
      </w:pPr>
      <w:r>
        <w:rPr>
          <w:rFonts w:ascii="Calibri" w:cs="Calibri" w:eastAsia="Calibri" w:hAnsi="Calibri"/>
          <w:b/>
          <w:bCs/>
          <w:sz w:val="22"/>
          <w:szCs w:val="22"/>
        </w:rPr>
        <w:t xml:space="preserve">Reason: </w:t>
      </w:r>
      <w:r>
        <w:rPr>
          <w:rFonts w:ascii="Calibri" w:cs="Calibri" w:eastAsia="Calibri" w:hAnsi="Calibri"/>
          <w:sz w:val="22"/>
          <w:szCs w:val="22"/>
        </w:rPr>
        <w:t xml:space="preserve">Most of the readings are small (the median is only about 47 mm), but a few very heavy rainfall readings in the long right tail pull the mean upwards, so the mean would overstate what a normal reading looks like. The median is the middle value and is not affected by these extreme readings, so it describes a typical rainfall better.</w:t>
      </w:r>
    </w:p>
    <w:p>
      <w:pPr>
        <w:keepNext/>
        <w:spacing w:after="100" w:before="200"/>
      </w:pPr>
      <w:r>
        <w:rPr>
          <w:rFonts w:ascii="Calibri" w:cs="Calibri" w:eastAsia="Calibri" w:hAnsi="Calibri"/>
          <w:b/>
          <w:bCs/>
          <w:sz w:val="25"/>
          <w:szCs w:val="25"/>
        </w:rPr>
        <w:t xml:space="preserve">B2. ggplot2 line to draw violins with the median shown</w:t>
      </w:r>
    </w:p>
    <w:p>
      <w:pPr>
        <w:spacing w:after="140" w:line="280"/>
        <w:jc w:val="both"/>
      </w:pPr>
      <w:r>
        <w:rPr>
          <w:rFonts w:ascii="Calibri" w:cs="Calibri" w:eastAsia="Calibri" w:hAnsi="Calibri"/>
          <w:b/>
          <w:bCs/>
          <w:sz w:val="22"/>
          <w:szCs w:val="22"/>
        </w:rPr>
        <w:t xml:space="preserve">Question: </w:t>
      </w:r>
      <w:r>
        <w:rPr>
          <w:rFonts w:ascii="Calibri" w:cs="Calibri" w:eastAsia="Calibri" w:hAnsi="Calibri"/>
          <w:sz w:val="22"/>
          <w:szCs w:val="22"/>
        </w:rPr>
        <w:t xml:space="preserve">Write one ggplot2 line that draws violins of value for each group from a data frame df (columns group, value), with the median shown.</w:t>
      </w:r>
    </w:p>
    <w:p>
      <w:pPr>
        <w:spacing w:after="60"/>
        <w:jc w:val="both"/>
      </w:pPr>
      <w:r>
        <w:rPr>
          <w:rFonts w:ascii="Calibri" w:cs="Calibri" w:eastAsia="Calibri" w:hAnsi="Calibri"/>
          <w:b/>
          <w:bCs/>
          <w:sz w:val="22"/>
          <w:szCs w:val="22"/>
        </w:rPr>
        <w:t xml:space="preserve">Answer:</w:t>
      </w:r>
    </w:p>
    <w:p>
      <w:pPr>
        <w:pBdr>
          <w:left w:val="single" w:color="1F3864" w:sz="18" w:space="6"/>
        </w:pBdr>
        <w:shd w:fill="F2F2F2" w:color="auto" w:val="clear"/>
        <w:spacing w:after="140"/>
      </w:pPr>
      <w:r>
        <w:rPr>
          <w:rFonts w:ascii="Consolas" w:cs="Consolas" w:eastAsia="Consolas" w:hAnsi="Consolas"/>
          <w:sz w:val="21"/>
          <w:szCs w:val="21"/>
        </w:rPr>
        <w:t xml:space="preserve">ggplot(df, aes(x = group, y = value)) + geom_violin() + stat_summary(fun = median, geom = "point")</w:t>
      </w:r>
    </w:p>
    <w:p>
      <w:pPr>
        <w:spacing w:after="140" w:line="280"/>
        <w:jc w:val="both"/>
      </w:pPr>
      <w:r>
        <w:rPr>
          <w:rFonts w:ascii="Calibri" w:cs="Calibri" w:eastAsia="Calibri" w:hAnsi="Calibri"/>
          <w:sz w:val="22"/>
          <w:szCs w:val="22"/>
        </w:rPr>
        <w:t xml:space="preserve">Explanation of each part of the line:</w:t>
      </w:r>
    </w:p>
    <w:p>
      <w:pPr>
        <w:pStyle w:val="ListParagraph"/>
        <w:numPr>
          <w:ilvl w:val="0"/>
          <w:numId w:val="2"/>
        </w:numPr>
        <w:spacing w:after="100" w:line="290"/>
      </w:pPr>
      <w:r>
        <w:rPr>
          <w:rFonts w:ascii="Calibri" w:cs="Calibri" w:eastAsia="Calibri" w:hAnsi="Calibri"/>
          <w:b/>
          <w:bCs/>
          <w:sz w:val="22"/>
          <w:szCs w:val="22"/>
        </w:rPr>
        <w:t xml:space="preserve">ggplot(df, aes(x = group, y = value)): </w:t>
      </w:r>
      <w:r>
        <w:rPr>
          <w:rFonts w:ascii="Calibri" w:cs="Calibri" w:eastAsia="Calibri" w:hAnsi="Calibri"/>
          <w:sz w:val="22"/>
          <w:szCs w:val="22"/>
        </w:rPr>
        <w:t xml:space="preserve">uses the data frame df and maps the group column to the x-axis and the value column to the y-axis.</w:t>
      </w:r>
    </w:p>
    <w:p>
      <w:pPr>
        <w:pStyle w:val="ListParagraph"/>
        <w:numPr>
          <w:ilvl w:val="0"/>
          <w:numId w:val="2"/>
        </w:numPr>
        <w:spacing w:after="100" w:line="290"/>
      </w:pPr>
      <w:r>
        <w:rPr>
          <w:rFonts w:ascii="Calibri" w:cs="Calibri" w:eastAsia="Calibri" w:hAnsi="Calibri"/>
          <w:b/>
          <w:bCs/>
          <w:sz w:val="22"/>
          <w:szCs w:val="22"/>
        </w:rPr>
        <w:t xml:space="preserve">geom_violin(): </w:t>
      </w:r>
      <w:r>
        <w:rPr>
          <w:rFonts w:ascii="Calibri" w:cs="Calibri" w:eastAsia="Calibri" w:hAnsi="Calibri"/>
          <w:sz w:val="22"/>
          <w:szCs w:val="22"/>
        </w:rPr>
        <w:t xml:space="preserve">draws one violin for every group, showing the shape of the distribution.</w:t>
      </w:r>
    </w:p>
    <w:p>
      <w:pPr>
        <w:pStyle w:val="ListParagraph"/>
        <w:numPr>
          <w:ilvl w:val="0"/>
          <w:numId w:val="2"/>
        </w:numPr>
        <w:spacing w:after="100" w:line="290"/>
      </w:pPr>
      <w:r>
        <w:rPr>
          <w:rFonts w:ascii="Calibri" w:cs="Calibri" w:eastAsia="Calibri" w:hAnsi="Calibri"/>
          <w:b/>
          <w:bCs/>
          <w:sz w:val="22"/>
          <w:szCs w:val="22"/>
        </w:rPr>
        <w:t xml:space="preserve">stat_summary(fun = median, geom = "point"): </w:t>
      </w:r>
      <w:r>
        <w:rPr>
          <w:rFonts w:ascii="Calibri" w:cs="Calibri" w:eastAsia="Calibri" w:hAnsi="Calibri"/>
          <w:sz w:val="22"/>
          <w:szCs w:val="22"/>
        </w:rPr>
        <w:t xml:space="preserve">calculates the median of value for each group and draws it as a point (dot) on its violin, which shows the median.</w:t>
      </w:r>
    </w:p>
    <w:p>
      <w:pPr>
        <w:keepNext/>
        <w:pBdr>
          <w:bottom w:val="single" w:color="1F3864" w:sz="6" w:space="3"/>
        </w:pBdr>
        <w:spacing w:after="140" w:before="260"/>
      </w:pPr>
      <w:r>
        <w:rPr>
          <w:rFonts w:ascii="Calibri" w:cs="Calibri" w:eastAsia="Calibri" w:hAnsi="Calibri"/>
          <w:b/>
          <w:bCs/>
          <w:color w:val="1F3864"/>
          <w:sz w:val="28"/>
          <w:szCs w:val="28"/>
        </w:rPr>
        <w:t xml:space="preserve">6. Conclusion</w:t>
      </w:r>
    </w:p>
    <w:p>
      <w:pPr>
        <w:spacing w:after="140" w:line="280"/>
        <w:jc w:val="both"/>
      </w:pPr>
      <w:r>
        <w:rPr>
          <w:rFonts w:ascii="Calibri" w:cs="Calibri" w:eastAsia="Calibri" w:hAnsi="Calibri"/>
          <w:sz w:val="22"/>
          <w:szCs w:val="22"/>
        </w:rPr>
        <w:t xml:space="preserve">Violin plots show the full shape of a distribution, so skewness can be identified directly from the position of the long tail. A tail towards higher values gives a right skew with mean greater than median, a tail towards lower values gives a left skew with mean less than median, and a balanced shape gives a symmetric distribution with mean about equal to median. For skewed data such as the rainfall at Station 1, the median is the more reliable measure of a typical value because it is not pulled by extreme observations.</w:t>
      </w:r>
    </w:p>
    <w:sectPr>
      <w:footerReference w:type="default" r:id="rId7"/>
      <w:pgSz w:w="11906" w:h="16838" w:orient="portrait"/>
      <w:pgMar w:top="1100" w:right="1307" w:bottom="1000" w:left="130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66666"/>
        <w:sz w:val="18"/>
        <w:szCs w:val="18"/>
      </w:rPr>
      <w:t xml:space="preserve">K.L Dinesh Eshwar | 192425027 | DSA0601 | Page </w:t>
    </w:r>
    <w:r>
      <w:rPr>
        <w:rFonts w:ascii="Calibri" w:cs="Calibri" w:eastAsia="Calibri" w:hAnsi="Calibri"/>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aeee28b04e58ad34badc4466fea0838716e61b7a.png"/><Relationship Id="rId9" Type="http://schemas.openxmlformats.org/officeDocument/2006/relationships/image" Target="media/3f4c8f012e7e0cf89aae94f59a8013732d2da6bf.png"/><Relationship Id="rId10" Type="http://schemas.openxmlformats.org/officeDocument/2006/relationships/image" Target="media/1456305381ea84d70cc8d352952ff53cdf11eb81.png"/><Relationship Id="rId11" Type="http://schemas.openxmlformats.org/officeDocument/2006/relationships/image" Target="media/9a803eaf66a59452d6963e89ed4efb65545f6053.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2026-10-08T09:08:27.996Z</dcterms:created>
  <dcterms:modified xsi:type="dcterms:W3CDTF">2026-10-08T09:08:27.996Z</dcterms:modified>
</cp:coreProperties>
</file>

<file path=docProps/custom.xml><?xml version="1.0" encoding="utf-8"?>
<Properties xmlns="http://schemas.openxmlformats.org/officeDocument/2006/custom-properties" xmlns:vt="http://schemas.openxmlformats.org/officeDocument/2006/docPropsVTypes"/>
</file>