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INOVIT License 1.0 – Umowa Licencyjna (INOVIT-style)</w:t>
      </w:r>
    </w:p>
    <w:p>
      <w:r>
        <w:t>1. Przedmiot licencji</w:t>
      </w:r>
    </w:p>
    <w:p>
      <w:r>
        <w:t>Licencjodawca udziela Licencjobiorcy niewyłącznej, niewytransferowalnej licencji na korzystanie z systemu e‑Segregator HACCP INOVIT w zakresie obejmującym dostęp, przeglądanie, wypełnianie oraz użytkowanie udostępnionych materiałów i struktur dokumentacyjnych.</w:t>
      </w:r>
    </w:p>
    <w:p>
      <w:r>
        <w:t>2. Zakres licencji</w:t>
      </w:r>
    </w:p>
    <w:p>
      <w:r>
        <w:t>Licencja obejmuje korzystanie z:</w:t>
      </w:r>
    </w:p>
    <w:p>
      <w:r>
        <w:t>– struktury dokumentacji HACCP w układzie INOVIT,</w:t>
      </w:r>
    </w:p>
    <w:p>
      <w:r>
        <w:t>– szablonów procedur, rejestrów i formularzy,</w:t>
      </w:r>
    </w:p>
    <w:p>
      <w:r>
        <w:t>– materiałów szkoleniowych oraz elementów wizualnych,</w:t>
      </w:r>
    </w:p>
    <w:p>
      <w:r>
        <w:t>– rozwiązań technologicznych oraz koncepcji automatyzacji zaprojektowanych przez INOVIT.</w:t>
      </w:r>
    </w:p>
    <w:p>
      <w:r>
        <w:t>3. Ograniczenia</w:t>
      </w:r>
    </w:p>
    <w:p>
      <w:r>
        <w:t>Licencjobiorca nie może:</w:t>
      </w:r>
    </w:p>
    <w:p>
      <w:r>
        <w:t>– udostępniać materiałów osobom trzecim,</w:t>
      </w:r>
    </w:p>
    <w:p>
      <w:r>
        <w:t>– kopiować ani powielać treści w celu tworzenia rozwiązań konkurencyjnych,</w:t>
      </w:r>
    </w:p>
    <w:p>
      <w:r>
        <w:t>– modyfikować systemu e‑Segregator HACCP w sposób ingerujący w jego strukturę,</w:t>
      </w:r>
    </w:p>
    <w:p>
      <w:r>
        <w:t>– odsprzedawać, sublicencjonować ani komercyjnie replikować rozwiązań INOVIT.</w:t>
      </w:r>
    </w:p>
    <w:p>
      <w:r>
        <w:t>4. Prawa własności</w:t>
      </w:r>
    </w:p>
    <w:p>
      <w:r>
        <w:t>Wszelkie prawa do systemu e‑Segregator HACCP, dokumentacji, plików, layoutu, treści, wizualizacji i koncepcji pozostają wyłączną własnością INOVIT. Licencja nie przenosi własności intelektualnej, a jedynie uprawnia do korzystania z systemu w ramach współpracy.</w:t>
      </w:r>
    </w:p>
    <w:p>
      <w:r>
        <w:t>5. Okres obowiązywania</w:t>
      </w:r>
    </w:p>
    <w:p>
      <w:r>
        <w:t>Licencja obowiązuje przez okres aktywnej współpracy lub aktywnego abonamentu. Wygaśnięcie licencji zobowiązuje Licencjobiorcę do zaprzestania korzystania z materiałów oraz usunięcia ich z urządzeń i przestrzeni cyfrowych.</w:t>
      </w:r>
    </w:p>
    <w:p>
      <w:r>
        <w:t>6. Poufność</w:t>
      </w:r>
    </w:p>
    <w:p>
      <w:r>
        <w:t>Licencjobiorca zobowiązuje się do zachowania poufności wszystkich elementów systemu e‑Segregator HACCP. Zasady poufności określone w NDA INOVIT mają zastosowanie również do niniejszej licencji.</w:t>
      </w:r>
    </w:p>
    <w:p>
      <w:r>
        <w:t>7. Odpowiedzialność</w:t>
      </w:r>
    </w:p>
    <w:p>
      <w:r>
        <w:t>W przypadku naruszenia warunków licencji Licencjodawca zastrzega sobie prawo do natychmiastowego cofnięcia dostępu oraz dochodzenia odszkodowania.</w:t>
      </w:r>
    </w:p>
    <w:p>
      <w:r>
        <w:t>8. Postanowienia końcowe</w:t>
      </w:r>
    </w:p>
    <w:p>
      <w:r>
        <w:t>Niniejsza licencja nie wymaga podpisu — uznaje się ją za obowiązującą z chwilą skorzystania z materiałów INOVIT lub otrzymania dostępu do systemu e‑Segregator HACCP.</w:t>
      </w:r>
    </w:p>
    <w:p>
      <w:r>
        <w:t>© INOVIT – Wszelkie prawa zastrzeżone.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