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 – Umowa Poufności INOVIT (Wersja Pełna, Profesjonalna)</w:t>
      </w:r>
    </w:p>
    <w:p>
      <w:pPr>
        <w:pStyle w:val="Heading2"/>
      </w:pPr>
      <w:r>
        <w:t>1. Strony umowy</w:t>
      </w:r>
    </w:p>
    <w:p>
      <w:r>
        <w:t>Niniejsza Umowa Poufności („Umowa”) została zawarta pomiędzy INOVIT, reprezentowaną przez Krzysztofa Klebaniuka („Ujawniający”), a odbiorcą materiałów („Odbiorca”).</w:t>
      </w:r>
    </w:p>
    <w:p>
      <w:pPr>
        <w:pStyle w:val="Heading2"/>
      </w:pPr>
      <w:r>
        <w:t>2. Definicje</w:t>
      </w:r>
    </w:p>
    <w:p>
      <w:r>
        <w:t>„Informacje Poufne” obejmują wszelkie dane, materiały, dokumenty, pliki, struktury systemu, procedury, opisy technologii, koncepcje, layouty, algorytmy, know‑how, rozwiązania projektowe, treści edukacyjne i dokumentacyjne, a także wszelkie informacje dotyczące e‑Segregatora HACCP.</w:t>
      </w:r>
    </w:p>
    <w:p>
      <w:pPr>
        <w:pStyle w:val="Heading2"/>
      </w:pPr>
      <w:r>
        <w:t>3. Cel udostępnienia informacji</w:t>
      </w:r>
    </w:p>
    <w:p>
      <w:r>
        <w:t>Informacje Poufne udostępniane są wyłącznie w celu wykonania ustalonej współpracy, oceny rozwiązania lub przygotowania materiałów wdrożeniowych.</w:t>
      </w:r>
    </w:p>
    <w:p>
      <w:pPr>
        <w:pStyle w:val="Heading2"/>
      </w:pPr>
      <w:r>
        <w:t>4. Obowiązki Odbiorcy</w:t>
      </w:r>
    </w:p>
    <w:p>
      <w:r>
        <w:t>Odbiorca zobowiązuje się do:</w:t>
      </w:r>
    </w:p>
    <w:p>
      <w:r>
        <w:t>– nieujawniania Informacji Poufnych osobom trzecim,</w:t>
      </w:r>
    </w:p>
    <w:p>
      <w:r>
        <w:t>– niewykorzystywania Informacji Poufnych w celach innych niż współpraca,</w:t>
      </w:r>
    </w:p>
    <w:p>
      <w:r>
        <w:t>– niewytwarzania rozwiązań konkurencyjnych lub pochodnych przez okres 5 lat,</w:t>
      </w:r>
    </w:p>
    <w:p>
      <w:r>
        <w:t>– zabezpieczenia danych przed nieautoryzowanym dostępem,</w:t>
      </w:r>
    </w:p>
    <w:p>
      <w:r>
        <w:t>– niepowielania i nierozpowszechniania materiałów.</w:t>
      </w:r>
    </w:p>
    <w:p>
      <w:pPr>
        <w:pStyle w:val="Heading2"/>
      </w:pPr>
      <w:r>
        <w:t>5. Wyłączenia</w:t>
      </w:r>
    </w:p>
    <w:p>
      <w:r>
        <w:t>Za Informacje Poufne nie uznaje się danych, które:</w:t>
      </w:r>
    </w:p>
    <w:p>
      <w:r>
        <w:t>a) są publicznie dostępne bez naruszenia Umowy,</w:t>
      </w:r>
    </w:p>
    <w:p>
      <w:r>
        <w:t>b) zostały ujawnione zgodnie z przepisami prawa,</w:t>
      </w:r>
    </w:p>
    <w:p>
      <w:r>
        <w:t>c) Odbiorca posiadał wcześniej i może to udokumentować.</w:t>
      </w:r>
    </w:p>
    <w:p>
      <w:pPr>
        <w:pStyle w:val="Heading2"/>
      </w:pPr>
      <w:r>
        <w:t>6. Zwrot lub usunięcie materiałów</w:t>
      </w:r>
    </w:p>
    <w:p>
      <w:r>
        <w:t>Na żądanie Ujawniającego Odbiorca zobowiązany jest usunąć lub zwrócić wszystkie Informacje Poufne w terminie 3 dni roboczych.</w:t>
      </w:r>
    </w:p>
    <w:p>
      <w:pPr>
        <w:pStyle w:val="Heading2"/>
      </w:pPr>
      <w:r>
        <w:t>7. Odpowiedzialność</w:t>
      </w:r>
    </w:p>
    <w:p>
      <w:r>
        <w:t>Naruszenie niniejszej Umowy uprawnia Ujawniającego do żądania odszkodowania oraz natychmiastowego zakończenia współpracy.</w:t>
      </w:r>
    </w:p>
    <w:p>
      <w:pPr>
        <w:pStyle w:val="Heading2"/>
      </w:pPr>
      <w:r>
        <w:t>8. Okres obowiązywania</w:t>
      </w:r>
    </w:p>
    <w:p>
      <w:r>
        <w:t>Umowa obowiązuje przez okres 5 lat od dnia uzyskania dostępu do Informacji Poufnych.</w:t>
      </w:r>
    </w:p>
    <w:p>
      <w:pPr>
        <w:pStyle w:val="Heading2"/>
      </w:pPr>
      <w:r>
        <w:t>9. Forma obowiązywania</w:t>
      </w:r>
    </w:p>
    <w:p>
      <w:r>
        <w:t>Umowa nie wymaga podpisu i obowiązuje automatycznie w chwili otrzymania Informacji Poufnych lub rozpoczęcia współpracy (tzw. NDA implied‑use).</w:t>
      </w:r>
    </w:p>
    <w:p>
      <w:pPr>
        <w:pStyle w:val="Heading2"/>
      </w:pPr>
      <w:r>
        <w:t>10. Postanowienia końcowe</w:t>
      </w:r>
    </w:p>
    <w:p>
      <w:r>
        <w:t>Wszelkie spory wynikłe z Umowy będą rozstrzygane przez właściwy sąd właściwy dla siedziby Ujawniającego.</w:t>
      </w:r>
    </w:p>
    <w:p/>
    <w:p>
      <w:r>
        <w:t>© INOVIT – Wszelkie prawa zastrzeżone.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