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24D" w:rsidRDefault="002008D9">
      <w:pPr>
        <w:pStyle w:val="Normal1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ab/>
      </w:r>
      <w:r>
        <w:rPr>
          <w:rFonts w:ascii="Open Sans" w:hAnsi="Open Sans"/>
          <w:color w:val="000000"/>
        </w:rPr>
        <w:tab/>
      </w:r>
      <w:r>
        <w:rPr>
          <w:rFonts w:ascii="Open Sans" w:hAnsi="Open Sans"/>
          <w:color w:val="000000"/>
        </w:rPr>
        <w:tab/>
      </w:r>
      <w:r>
        <w:rPr>
          <w:rFonts w:ascii="Open Sans" w:hAnsi="Open Sans"/>
          <w:color w:val="000000"/>
        </w:rPr>
        <w:tab/>
      </w:r>
      <w:r>
        <w:rPr>
          <w:rFonts w:ascii="Open Sans" w:hAnsi="Open Sans"/>
          <w:color w:val="000000"/>
        </w:rPr>
        <w:tab/>
      </w:r>
      <w:r>
        <w:rPr>
          <w:rFonts w:ascii="Open Sans" w:hAnsi="Open Sans"/>
          <w:color w:val="000000"/>
        </w:rPr>
        <w:tab/>
        <w:t>Lección Nº 1</w:t>
      </w:r>
    </w:p>
    <w:p w:rsidR="0075524D" w:rsidRDefault="002008D9">
      <w:pPr>
        <w:pStyle w:val="Normal1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Nombre completo:</w:t>
      </w:r>
    </w:p>
    <w:p w:rsidR="0075524D" w:rsidRDefault="002008D9">
      <w:pPr>
        <w:pStyle w:val="Normal1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Paralelo:</w:t>
      </w:r>
    </w:p>
    <w:p w:rsidR="0075524D" w:rsidRDefault="0075524D">
      <w:pPr>
        <w:pStyle w:val="Normal1"/>
        <w:rPr>
          <w:rFonts w:ascii="Open Sans" w:hAnsi="Open Sans"/>
          <w:color w:val="000000"/>
        </w:rPr>
      </w:pPr>
    </w:p>
    <w:p w:rsidR="0075524D" w:rsidRDefault="002008D9">
      <w:pPr>
        <w:pStyle w:val="Normal1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1) Escoja el argumento correcto, dado el nombre de la función.</w:t>
      </w:r>
    </w:p>
    <w:p w:rsidR="0075524D" w:rsidRDefault="0075524D">
      <w:pPr>
        <w:pStyle w:val="Normal1"/>
        <w:rPr>
          <w:rFonts w:ascii="Open Sans" w:hAnsi="Open Sans"/>
          <w:b/>
          <w:bCs/>
          <w:color w:val="000000"/>
        </w:rPr>
      </w:pPr>
    </w:p>
    <w:p w:rsidR="0075524D" w:rsidRDefault="002008D9">
      <w:pPr>
        <w:pStyle w:val="Normal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PAGOPRIN</w:t>
      </w:r>
    </w:p>
    <w:p w:rsidR="0075524D" w:rsidRDefault="0075524D">
      <w:pPr>
        <w:pStyle w:val="Normal1"/>
        <w:rPr>
          <w:rFonts w:ascii="Open Sans" w:hAnsi="Open Sans"/>
          <w:b/>
          <w:bCs/>
          <w:color w:val="000000"/>
        </w:rPr>
      </w:pPr>
    </w:p>
    <w:p w:rsidR="0075524D" w:rsidRDefault="002008D9">
      <w:pPr>
        <w:pStyle w:val="Normal1"/>
        <w:numPr>
          <w:ilvl w:val="0"/>
          <w:numId w:val="2"/>
        </w:numPr>
        <w:rPr>
          <w:bCs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Calcula el pago de un préstamo basado en pagos y tasa de Interés constantes.</w:t>
      </w:r>
    </w:p>
    <w:p w:rsidR="0075524D" w:rsidRDefault="002008D9">
      <w:pPr>
        <w:pStyle w:val="Normal1"/>
        <w:numPr>
          <w:ilvl w:val="0"/>
          <w:numId w:val="2"/>
        </w:numPr>
        <w:rPr>
          <w:bCs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 xml:space="preserve">Devuelve el interés pagado por una </w:t>
      </w:r>
      <w:r>
        <w:rPr>
          <w:bCs/>
        </w:rPr>
        <w:t>Inversión durante un Período determinado, basado en Pagos periódicos y constantes y una tasa de Interés constante.</w:t>
      </w:r>
    </w:p>
    <w:p w:rsidR="0075524D" w:rsidRDefault="002008D9">
      <w:pPr>
        <w:pStyle w:val="Normal1"/>
        <w:numPr>
          <w:ilvl w:val="0"/>
          <w:numId w:val="2"/>
        </w:numPr>
        <w:rPr>
          <w:bCs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Devuelve la Depreciación por método de anualidades de un activo durante un Período específico.</w:t>
      </w:r>
    </w:p>
    <w:p w:rsidR="0075524D" w:rsidRDefault="002008D9">
      <w:pPr>
        <w:pStyle w:val="Normal1"/>
        <w:numPr>
          <w:ilvl w:val="0"/>
          <w:numId w:val="2"/>
        </w:numPr>
        <w:rPr>
          <w:bCs/>
        </w:rPr>
      </w:pPr>
      <w:r>
        <w:rPr>
          <w:b/>
          <w:bCs/>
        </w:rPr>
        <w:t xml:space="preserve">(  )  </w:t>
      </w:r>
      <w:r>
        <w:rPr>
          <w:bCs/>
        </w:rPr>
        <w:t>Devuelve el pago del capital de un</w:t>
      </w:r>
      <w:r>
        <w:rPr>
          <w:bCs/>
        </w:rPr>
        <w:t>a Inversión Determinada, basado en Pagos constantes y periódicos, y una tasa de Interés constante.</w:t>
      </w:r>
    </w:p>
    <w:p w:rsidR="0075524D" w:rsidRDefault="002008D9">
      <w:pPr>
        <w:pStyle w:val="Normal1"/>
        <w:numPr>
          <w:ilvl w:val="0"/>
          <w:numId w:val="2"/>
        </w:numPr>
        <w:rPr>
          <w:bCs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Devuelve la depreciación de un activo durante un Período Específico usando el método de depreciación de saldo fijo.</w:t>
      </w:r>
    </w:p>
    <w:p w:rsidR="0075524D" w:rsidRDefault="0075524D">
      <w:pPr>
        <w:pStyle w:val="Normal1"/>
        <w:ind w:left="1080"/>
        <w:rPr>
          <w:rFonts w:ascii="Open Sans" w:hAnsi="Open Sans"/>
          <w:b/>
          <w:bCs/>
          <w:color w:val="000000"/>
        </w:rPr>
      </w:pPr>
    </w:p>
    <w:p w:rsidR="0075524D" w:rsidRDefault="002008D9">
      <w:pPr>
        <w:pStyle w:val="Normal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PAGOINT:</w:t>
      </w:r>
    </w:p>
    <w:p w:rsidR="0075524D" w:rsidRDefault="0075524D">
      <w:pPr>
        <w:pStyle w:val="Normal1"/>
      </w:pPr>
    </w:p>
    <w:p w:rsidR="0075524D" w:rsidRDefault="002008D9" w:rsidP="00BC719B">
      <w:pPr>
        <w:pStyle w:val="Normal1"/>
        <w:numPr>
          <w:ilvl w:val="0"/>
          <w:numId w:val="7"/>
        </w:numPr>
        <w:rPr>
          <w:bCs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Calcula el pago de</w:t>
      </w:r>
      <w:r>
        <w:rPr>
          <w:bCs/>
        </w:rPr>
        <w:t xml:space="preserve"> un préstamo basado en pagos y tasa de Interés constantes.</w:t>
      </w:r>
    </w:p>
    <w:p w:rsidR="0075524D" w:rsidRDefault="002008D9" w:rsidP="00BC719B">
      <w:pPr>
        <w:pStyle w:val="Normal1"/>
        <w:numPr>
          <w:ilvl w:val="0"/>
          <w:numId w:val="7"/>
        </w:numPr>
        <w:rPr>
          <w:bCs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Devuelve el interés pagado por una Inversión durante un Período determinado, basado en Pagos periódicos y constantes y una tasa de Interés constante.</w:t>
      </w:r>
    </w:p>
    <w:p w:rsidR="0075524D" w:rsidRDefault="002008D9" w:rsidP="00BC719B">
      <w:pPr>
        <w:pStyle w:val="Normal1"/>
        <w:numPr>
          <w:ilvl w:val="0"/>
          <w:numId w:val="7"/>
        </w:numPr>
        <w:rPr>
          <w:bCs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Devuelve el pago del capital de una</w:t>
      </w:r>
      <w:r>
        <w:rPr>
          <w:bCs/>
        </w:rPr>
        <w:t xml:space="preserve"> Inversión Determinada, basado en Pagos constantes y periódicos, y una tasa de Interés constante.</w:t>
      </w:r>
    </w:p>
    <w:p w:rsidR="0075524D" w:rsidRDefault="002008D9" w:rsidP="00BC719B">
      <w:pPr>
        <w:pStyle w:val="Normal1"/>
        <w:numPr>
          <w:ilvl w:val="0"/>
          <w:numId w:val="7"/>
        </w:numPr>
        <w:rPr>
          <w:bCs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Devuelve el Pago futuro de una inversión basado en Pagos periódicos y constantes, y una tasa de interés también constante.</w:t>
      </w:r>
    </w:p>
    <w:p w:rsidR="0075524D" w:rsidRDefault="002008D9" w:rsidP="00BC719B">
      <w:pPr>
        <w:pStyle w:val="Normal1"/>
        <w:numPr>
          <w:ilvl w:val="0"/>
          <w:numId w:val="7"/>
        </w:numPr>
      </w:pPr>
      <w:r>
        <w:rPr>
          <w:rFonts w:ascii="Open Sans" w:hAnsi="Open Sans"/>
          <w:color w:val="000000"/>
        </w:rPr>
        <w:t xml:space="preserve">(  )  </w:t>
      </w:r>
      <w:r>
        <w:t>Devuelve el pago neto p</w:t>
      </w:r>
      <w:r>
        <w:t>ara un flujo de caja que no es Necesariamente periódico.</w:t>
      </w:r>
    </w:p>
    <w:p w:rsidR="0075524D" w:rsidRDefault="0075524D">
      <w:pPr>
        <w:pStyle w:val="Normal1"/>
      </w:pPr>
    </w:p>
    <w:p w:rsidR="0075524D" w:rsidRDefault="0075524D">
      <w:pPr>
        <w:pStyle w:val="Normal1"/>
        <w:ind w:left="1080"/>
        <w:rPr>
          <w:rFonts w:ascii="Open Sans" w:hAnsi="Open Sans"/>
          <w:b/>
          <w:bCs/>
          <w:color w:val="000000"/>
        </w:rPr>
      </w:pPr>
    </w:p>
    <w:p w:rsidR="0075524D" w:rsidRDefault="002008D9">
      <w:pPr>
        <w:pStyle w:val="Normal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FECHA.MES</w:t>
      </w:r>
    </w:p>
    <w:p w:rsidR="0075524D" w:rsidRDefault="0075524D">
      <w:pPr>
        <w:pStyle w:val="Normal1"/>
        <w:rPr>
          <w:rFonts w:ascii="Open Sans" w:hAnsi="Open Sans"/>
          <w:b/>
          <w:bCs/>
          <w:color w:val="000000"/>
        </w:rPr>
      </w:pPr>
    </w:p>
    <w:p w:rsidR="0075524D" w:rsidRDefault="002008D9">
      <w:pPr>
        <w:pStyle w:val="Normal1"/>
        <w:numPr>
          <w:ilvl w:val="0"/>
          <w:numId w:val="2"/>
        </w:numPr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Devuelve el número que representa la fecha en código de fecha y hora de Microsoft Excel.</w:t>
      </w:r>
      <w:r>
        <w:rPr>
          <w:rFonts w:ascii="Open Sans" w:hAnsi="Open Sans"/>
          <w:b/>
          <w:bCs/>
          <w:color w:val="000000"/>
        </w:rPr>
        <w:t xml:space="preserve"> </w:t>
      </w:r>
    </w:p>
    <w:p w:rsidR="0075524D" w:rsidRDefault="002008D9">
      <w:pPr>
        <w:pStyle w:val="Normal1"/>
        <w:numPr>
          <w:ilvl w:val="0"/>
          <w:numId w:val="2"/>
        </w:numPr>
        <w:rPr>
          <w:bCs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 xml:space="preserve">Devuelve el número de serie del último día del mes antes o después del Número </w:t>
      </w:r>
      <w:r>
        <w:rPr>
          <w:bCs/>
        </w:rPr>
        <w:t>especificado de meses.</w:t>
      </w:r>
    </w:p>
    <w:p w:rsidR="0075524D" w:rsidRDefault="002008D9">
      <w:pPr>
        <w:pStyle w:val="Normal1"/>
        <w:numPr>
          <w:ilvl w:val="0"/>
          <w:numId w:val="2"/>
        </w:numPr>
        <w:rPr>
          <w:bCs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 xml:space="preserve">Devuelve la fracción del año que representa el número de días completos entre la </w:t>
      </w:r>
      <w:proofErr w:type="spellStart"/>
      <w:r>
        <w:rPr>
          <w:bCs/>
        </w:rPr>
        <w:t>fecha_inicial</w:t>
      </w:r>
      <w:proofErr w:type="spellEnd"/>
      <w:r>
        <w:rPr>
          <w:bCs/>
        </w:rPr>
        <w:t xml:space="preserve"> y la </w:t>
      </w:r>
      <w:proofErr w:type="spellStart"/>
      <w:r>
        <w:rPr>
          <w:bCs/>
        </w:rPr>
        <w:t>fecha_fin</w:t>
      </w:r>
      <w:proofErr w:type="spellEnd"/>
      <w:r>
        <w:rPr>
          <w:bCs/>
        </w:rPr>
        <w:t>.</w:t>
      </w:r>
    </w:p>
    <w:p w:rsidR="0075524D" w:rsidRDefault="002008D9">
      <w:pPr>
        <w:pStyle w:val="Normal1"/>
        <w:numPr>
          <w:ilvl w:val="0"/>
          <w:numId w:val="2"/>
        </w:numPr>
        <w:rPr>
          <w:bCs/>
        </w:rPr>
      </w:pPr>
      <w:r>
        <w:rPr>
          <w:b/>
          <w:bCs/>
        </w:rPr>
        <w:t xml:space="preserve">(  )  </w:t>
      </w:r>
      <w:r>
        <w:rPr>
          <w:bCs/>
        </w:rPr>
        <w:t>Devuelve el número de serie de la fecha que es el número indicado de meses antes o después de la fecha inicial</w:t>
      </w:r>
      <w:r>
        <w:rPr>
          <w:bCs/>
        </w:rPr>
        <w:t>.</w:t>
      </w:r>
    </w:p>
    <w:p w:rsidR="0075524D" w:rsidRDefault="002008D9">
      <w:pPr>
        <w:pStyle w:val="Normal1"/>
        <w:numPr>
          <w:ilvl w:val="0"/>
          <w:numId w:val="2"/>
        </w:numPr>
        <w:rPr>
          <w:bCs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Calcula el número de días entre dos fechas basándose en un año de 360 días (doce meses de 30 días).</w:t>
      </w:r>
    </w:p>
    <w:p w:rsidR="00D8183D" w:rsidRDefault="00D8183D">
      <w:pPr>
        <w:pStyle w:val="Normal1"/>
        <w:ind w:left="1080"/>
        <w:rPr>
          <w:rFonts w:ascii="Open Sans" w:hAnsi="Open Sans"/>
          <w:b/>
          <w:bCs/>
          <w:color w:val="000000"/>
        </w:rPr>
      </w:pPr>
    </w:p>
    <w:p w:rsidR="00D8183D" w:rsidRDefault="00D8183D">
      <w:pPr>
        <w:pStyle w:val="Normal1"/>
        <w:ind w:left="1080"/>
        <w:rPr>
          <w:rFonts w:ascii="Open Sans" w:hAnsi="Open Sans"/>
          <w:b/>
          <w:bCs/>
          <w:color w:val="000000"/>
        </w:rPr>
      </w:pPr>
    </w:p>
    <w:p w:rsidR="00D8183D" w:rsidRDefault="00D8183D">
      <w:pPr>
        <w:pStyle w:val="Normal1"/>
        <w:ind w:left="1080"/>
        <w:rPr>
          <w:rFonts w:ascii="Open Sans" w:hAnsi="Open Sans"/>
          <w:b/>
          <w:bCs/>
          <w:color w:val="000000"/>
        </w:rPr>
      </w:pPr>
    </w:p>
    <w:p w:rsidR="00D8183D" w:rsidRDefault="00D8183D">
      <w:pPr>
        <w:pStyle w:val="Normal1"/>
        <w:ind w:left="1080"/>
        <w:rPr>
          <w:rFonts w:ascii="Open Sans" w:hAnsi="Open Sans"/>
          <w:b/>
          <w:bCs/>
          <w:color w:val="000000"/>
        </w:rPr>
      </w:pPr>
    </w:p>
    <w:p w:rsidR="00D8183D" w:rsidRDefault="00D8183D">
      <w:pPr>
        <w:pStyle w:val="Normal1"/>
        <w:ind w:left="1080"/>
        <w:rPr>
          <w:rFonts w:ascii="Open Sans" w:hAnsi="Open Sans"/>
          <w:b/>
          <w:bCs/>
          <w:color w:val="000000"/>
        </w:rPr>
      </w:pPr>
    </w:p>
    <w:p w:rsidR="00D8183D" w:rsidRDefault="00D8183D">
      <w:pPr>
        <w:pStyle w:val="Normal1"/>
        <w:ind w:left="1080"/>
        <w:rPr>
          <w:rFonts w:ascii="Open Sans" w:hAnsi="Open Sans"/>
          <w:b/>
          <w:bCs/>
          <w:color w:val="000000"/>
        </w:rPr>
      </w:pPr>
    </w:p>
    <w:p w:rsidR="00D8183D" w:rsidRDefault="00D8183D">
      <w:pPr>
        <w:pStyle w:val="Normal1"/>
        <w:ind w:left="1080"/>
        <w:rPr>
          <w:rFonts w:ascii="Open Sans" w:hAnsi="Open Sans"/>
          <w:b/>
          <w:bCs/>
          <w:color w:val="000000"/>
        </w:rPr>
      </w:pPr>
    </w:p>
    <w:p w:rsidR="00D8183D" w:rsidRDefault="00D8183D">
      <w:pPr>
        <w:pStyle w:val="Normal1"/>
        <w:ind w:left="1080"/>
        <w:rPr>
          <w:rFonts w:ascii="Open Sans" w:hAnsi="Open Sans"/>
          <w:b/>
          <w:bCs/>
          <w:color w:val="000000"/>
        </w:rPr>
      </w:pPr>
    </w:p>
    <w:p w:rsidR="00D8183D" w:rsidRDefault="00D8183D">
      <w:pPr>
        <w:pStyle w:val="Normal1"/>
        <w:ind w:left="1080"/>
        <w:rPr>
          <w:rFonts w:ascii="Open Sans" w:hAnsi="Open Sans"/>
          <w:b/>
          <w:bCs/>
          <w:color w:val="000000"/>
        </w:rPr>
      </w:pPr>
    </w:p>
    <w:p w:rsidR="00D8183D" w:rsidRDefault="00D8183D">
      <w:pPr>
        <w:pStyle w:val="Normal1"/>
        <w:ind w:left="1080"/>
        <w:rPr>
          <w:rFonts w:ascii="Open Sans" w:hAnsi="Open Sans"/>
          <w:b/>
          <w:bCs/>
          <w:color w:val="000000"/>
        </w:rPr>
      </w:pPr>
    </w:p>
    <w:p w:rsidR="00F8754E" w:rsidRPr="00133F11" w:rsidRDefault="00F8754E" w:rsidP="00D8183D">
      <w:pPr>
        <w:pStyle w:val="Standard"/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133F11">
        <w:rPr>
          <w:rFonts w:asciiTheme="minorHAnsi" w:hAnsiTheme="minorHAnsi" w:cstheme="minorHAnsi"/>
          <w:b/>
          <w:bCs/>
          <w:sz w:val="22"/>
          <w:szCs w:val="22"/>
        </w:rPr>
        <w:lastRenderedPageBreak/>
        <w:t>VA:</w:t>
      </w:r>
    </w:p>
    <w:p w:rsidR="00F8754E" w:rsidRDefault="00F8754E" w:rsidP="00F8754E">
      <w:pPr>
        <w:pStyle w:val="Standard"/>
        <w:rPr>
          <w:rFonts w:ascii="Open Sans" w:hAnsi="Open Sans"/>
          <w:b/>
          <w:bCs/>
          <w:color w:val="000000"/>
        </w:rPr>
      </w:pPr>
    </w:p>
    <w:p w:rsidR="00F8754E" w:rsidRDefault="00F8754E" w:rsidP="00F8754E">
      <w:pPr>
        <w:pStyle w:val="Standard"/>
        <w:numPr>
          <w:ilvl w:val="0"/>
          <w:numId w:val="8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Devuelve el valor interno de retorno de una inversión para una serie de valores en efectivo.</w:t>
      </w:r>
    </w:p>
    <w:p w:rsidR="00F8754E" w:rsidRPr="00E61A77" w:rsidRDefault="00F8754E" w:rsidP="00F8754E">
      <w:pPr>
        <w:pStyle w:val="Standard"/>
        <w:numPr>
          <w:ilvl w:val="0"/>
          <w:numId w:val="8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Devuelve el valor rentable de una inversión basado en Pagos periódicos y constantes, y una tasa de interés también constante.</w:t>
      </w:r>
    </w:p>
    <w:p w:rsidR="00F8754E" w:rsidRPr="00E61A77" w:rsidRDefault="00F8754E" w:rsidP="00F8754E">
      <w:pPr>
        <w:pStyle w:val="Standard"/>
        <w:numPr>
          <w:ilvl w:val="0"/>
          <w:numId w:val="8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Devuelve el valor presente de una inversión: la suma total del valor actual de una serie de pagos futuros.</w:t>
      </w:r>
    </w:p>
    <w:p w:rsidR="00D02A05" w:rsidRPr="00D02A05" w:rsidRDefault="00F8754E" w:rsidP="00D02A05">
      <w:pPr>
        <w:pStyle w:val="Standard"/>
        <w:numPr>
          <w:ilvl w:val="0"/>
          <w:numId w:val="8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Devuelve el valor neto actual de una inversión partir de una tasa de descuento y una serie de pagos futuros (valores negativos) y Entradas (valores positivos).</w:t>
      </w:r>
    </w:p>
    <w:p w:rsidR="00F8754E" w:rsidRPr="00D02A05" w:rsidRDefault="00F8754E" w:rsidP="00D02A05">
      <w:pPr>
        <w:pStyle w:val="Standard"/>
        <w:numPr>
          <w:ilvl w:val="0"/>
          <w:numId w:val="8"/>
        </w:numPr>
        <w:rPr>
          <w:rFonts w:ascii="Open Sans" w:hAnsi="Open Sans"/>
        </w:rPr>
      </w:pPr>
      <w:r w:rsidRPr="00D02A05">
        <w:rPr>
          <w:rFonts w:ascii="Open Sans" w:hAnsi="Open Sans"/>
          <w:b/>
          <w:bCs/>
          <w:color w:val="000000"/>
        </w:rPr>
        <w:t xml:space="preserve">(  )  </w:t>
      </w:r>
      <w:r w:rsidRPr="00D02A05">
        <w:rPr>
          <w:bCs/>
        </w:rPr>
        <w:t>Devuelve el valor neto actual para un flujo de caja que no es Necesariamente periódico.</w:t>
      </w:r>
    </w:p>
    <w:p w:rsidR="00F8754E" w:rsidRDefault="00F8754E">
      <w:pPr>
        <w:pStyle w:val="Normal1"/>
        <w:ind w:left="1080"/>
        <w:rPr>
          <w:rFonts w:ascii="Open Sans" w:hAnsi="Open Sans"/>
          <w:b/>
          <w:bCs/>
          <w:color w:val="000000"/>
        </w:rPr>
      </w:pPr>
    </w:p>
    <w:p w:rsidR="00131D67" w:rsidRPr="00CE4401" w:rsidRDefault="00131D67" w:rsidP="002B4E3E">
      <w:pPr>
        <w:pStyle w:val="Standard"/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CE4401">
        <w:rPr>
          <w:rFonts w:asciiTheme="minorHAnsi" w:hAnsiTheme="minorHAnsi" w:cstheme="minorHAnsi"/>
          <w:b/>
          <w:bCs/>
          <w:sz w:val="22"/>
          <w:szCs w:val="22"/>
        </w:rPr>
        <w:t>PRONOSTICO</w:t>
      </w:r>
    </w:p>
    <w:p w:rsidR="00131D67" w:rsidRDefault="00131D67" w:rsidP="00131D67">
      <w:pPr>
        <w:pStyle w:val="Standard"/>
        <w:ind w:left="360"/>
        <w:rPr>
          <w:rFonts w:ascii="Open Sans" w:hAnsi="Open Sans"/>
          <w:b/>
          <w:bCs/>
          <w:color w:val="000000"/>
        </w:rPr>
      </w:pPr>
    </w:p>
    <w:p w:rsidR="00131D67" w:rsidRDefault="00131D67" w:rsidP="00131D67">
      <w:pPr>
        <w:pStyle w:val="Standard"/>
        <w:numPr>
          <w:ilvl w:val="0"/>
          <w:numId w:val="8"/>
        </w:numPr>
        <w:ind w:left="1080"/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Devuelve números en una tendencia lineal que coincide con puntos de datos conocidos, usando el método de los mínimos cuadrados.</w:t>
      </w:r>
    </w:p>
    <w:p w:rsidR="00131D67" w:rsidRPr="00E61A77" w:rsidRDefault="00131D67" w:rsidP="00131D67">
      <w:pPr>
        <w:pStyle w:val="Standard"/>
        <w:numPr>
          <w:ilvl w:val="0"/>
          <w:numId w:val="8"/>
        </w:numPr>
        <w:ind w:left="1080"/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Devuelve números en una tendencia lineal que no coincide con puntos de datos conocidos, usando el método de los mínimos cuadrados.</w:t>
      </w:r>
    </w:p>
    <w:p w:rsidR="00131D67" w:rsidRPr="00D621B0" w:rsidRDefault="00131D67" w:rsidP="00131D67">
      <w:pPr>
        <w:pStyle w:val="Standard"/>
        <w:numPr>
          <w:ilvl w:val="0"/>
          <w:numId w:val="8"/>
        </w:numPr>
        <w:ind w:left="1080"/>
        <w:rPr>
          <w:rFonts w:ascii="Open Sans" w:hAnsi="Open Sans"/>
        </w:rPr>
      </w:pPr>
      <w:r w:rsidRPr="00D621B0">
        <w:rPr>
          <w:rFonts w:ascii="Open Sans" w:hAnsi="Open Sans"/>
          <w:b/>
          <w:bCs/>
          <w:color w:val="000000"/>
        </w:rPr>
        <w:t xml:space="preserve">(  )  </w:t>
      </w:r>
      <w:r w:rsidRPr="00D621B0">
        <w:rPr>
          <w:bCs/>
        </w:rPr>
        <w:t>Calcula o predice un valor futuro en una tendencia lineal usando valores existentes.</w:t>
      </w:r>
    </w:p>
    <w:p w:rsidR="00131D67" w:rsidRPr="00131D67" w:rsidRDefault="00131D67" w:rsidP="00131D67">
      <w:pPr>
        <w:pStyle w:val="Standard"/>
        <w:numPr>
          <w:ilvl w:val="0"/>
          <w:numId w:val="8"/>
        </w:numPr>
        <w:ind w:left="1080"/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Calcula o predice un valor futuro en una tendencia lineal usando valores futuros.</w:t>
      </w:r>
    </w:p>
    <w:p w:rsidR="00131D67" w:rsidRPr="00131D67" w:rsidRDefault="00131D67" w:rsidP="00131D67">
      <w:pPr>
        <w:pStyle w:val="Standard"/>
        <w:numPr>
          <w:ilvl w:val="0"/>
          <w:numId w:val="8"/>
        </w:numPr>
        <w:ind w:left="1080"/>
        <w:rPr>
          <w:rFonts w:ascii="Open Sans" w:hAnsi="Open Sans"/>
        </w:rPr>
      </w:pPr>
      <w:r w:rsidRPr="00131D67">
        <w:rPr>
          <w:rFonts w:ascii="Open Sans" w:hAnsi="Open Sans"/>
          <w:b/>
          <w:bCs/>
          <w:color w:val="000000"/>
        </w:rPr>
        <w:t xml:space="preserve">(  )  </w:t>
      </w:r>
      <w:r w:rsidRPr="00131D67">
        <w:rPr>
          <w:bCs/>
        </w:rPr>
        <w:t>Predice un valor actual en una tendencia lineal usando valores no estimados dentro de la región existencia.</w:t>
      </w:r>
    </w:p>
    <w:p w:rsidR="00131D67" w:rsidRDefault="00131D67">
      <w:pPr>
        <w:pStyle w:val="Normal1"/>
        <w:ind w:left="1080"/>
        <w:rPr>
          <w:rFonts w:ascii="Open Sans" w:hAnsi="Open Sans"/>
          <w:b/>
          <w:bCs/>
          <w:color w:val="000000"/>
        </w:rPr>
      </w:pPr>
      <w:bookmarkStart w:id="0" w:name="_GoBack"/>
      <w:bookmarkEnd w:id="0"/>
    </w:p>
    <w:p w:rsidR="0075524D" w:rsidRDefault="002008D9">
      <w:pPr>
        <w:pStyle w:val="Normal1"/>
        <w:numPr>
          <w:ilvl w:val="0"/>
          <w:numId w:val="3"/>
        </w:numPr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Defina cada una de las siguientes funciones:</w:t>
      </w:r>
    </w:p>
    <w:p w:rsidR="0075524D" w:rsidRDefault="0075524D">
      <w:pPr>
        <w:pStyle w:val="Normal1"/>
      </w:pPr>
    </w:p>
    <w:p w:rsidR="0075524D" w:rsidRDefault="002008D9" w:rsidP="002B4E3E">
      <w:pPr>
        <w:pStyle w:val="Normal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NSHORA:</w:t>
      </w:r>
    </w:p>
    <w:p w:rsidR="0075524D" w:rsidRDefault="002008D9">
      <w:pPr>
        <w:pStyle w:val="Normal1"/>
        <w:ind w:firstLine="709"/>
        <w:rPr>
          <w:b/>
          <w:bCs/>
        </w:rPr>
      </w:pPr>
      <w:r>
        <w:rPr>
          <w:b/>
          <w:bCs/>
        </w:rPr>
        <w:t>Funcionalidad:</w:t>
      </w:r>
    </w:p>
    <w:p w:rsidR="0075524D" w:rsidRDefault="0075524D">
      <w:pPr>
        <w:pStyle w:val="Normal1"/>
        <w:rPr>
          <w:b/>
          <w:bCs/>
        </w:rPr>
      </w:pPr>
    </w:p>
    <w:p w:rsidR="0075524D" w:rsidRDefault="0075524D">
      <w:pPr>
        <w:pStyle w:val="Normal1"/>
        <w:rPr>
          <w:b/>
          <w:bCs/>
        </w:rPr>
      </w:pPr>
    </w:p>
    <w:p w:rsidR="0075524D" w:rsidRDefault="002008D9" w:rsidP="002B4E3E">
      <w:pPr>
        <w:pStyle w:val="Normal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CONTAR.SI: </w:t>
      </w:r>
    </w:p>
    <w:p w:rsidR="0075524D" w:rsidRDefault="002008D9">
      <w:pPr>
        <w:pStyle w:val="Normal1"/>
        <w:ind w:firstLine="709"/>
        <w:rPr>
          <w:b/>
          <w:bCs/>
        </w:rPr>
      </w:pPr>
      <w:r>
        <w:rPr>
          <w:b/>
          <w:bCs/>
        </w:rPr>
        <w:t>Funcionalidad:</w:t>
      </w:r>
    </w:p>
    <w:p w:rsidR="0075524D" w:rsidRDefault="0075524D">
      <w:pPr>
        <w:pStyle w:val="Normal1"/>
        <w:ind w:firstLine="709"/>
        <w:rPr>
          <w:b/>
          <w:bCs/>
        </w:rPr>
      </w:pPr>
    </w:p>
    <w:p w:rsidR="0075524D" w:rsidRDefault="0075524D">
      <w:pPr>
        <w:pStyle w:val="Normal1"/>
        <w:ind w:firstLine="709"/>
        <w:rPr>
          <w:b/>
          <w:bCs/>
        </w:rPr>
      </w:pPr>
    </w:p>
    <w:p w:rsidR="0075524D" w:rsidRDefault="002008D9" w:rsidP="002B4E3E">
      <w:pPr>
        <w:pStyle w:val="Normal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FRAC.AÑO</w:t>
      </w:r>
    </w:p>
    <w:p w:rsidR="0075524D" w:rsidRDefault="002008D9">
      <w:pPr>
        <w:pStyle w:val="Normal1"/>
        <w:ind w:left="720"/>
        <w:rPr>
          <w:b/>
          <w:bCs/>
        </w:rPr>
      </w:pPr>
      <w:r>
        <w:rPr>
          <w:b/>
          <w:bCs/>
        </w:rPr>
        <w:t>Funcionalidad:</w:t>
      </w:r>
    </w:p>
    <w:p w:rsidR="0075524D" w:rsidRDefault="0075524D">
      <w:pPr>
        <w:pStyle w:val="Normal1"/>
        <w:ind w:left="720"/>
        <w:rPr>
          <w:b/>
          <w:bCs/>
        </w:rPr>
      </w:pPr>
    </w:p>
    <w:p w:rsidR="0075524D" w:rsidRDefault="0075524D">
      <w:pPr>
        <w:pStyle w:val="Normal1"/>
        <w:ind w:left="720"/>
        <w:rPr>
          <w:b/>
          <w:bCs/>
        </w:rPr>
      </w:pPr>
    </w:p>
    <w:p w:rsidR="0075524D" w:rsidRDefault="002008D9">
      <w:pPr>
        <w:pStyle w:val="Normal1"/>
        <w:numPr>
          <w:ilvl w:val="0"/>
          <w:numId w:val="3"/>
        </w:numPr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Dado el siguiente</w:t>
      </w:r>
      <w:r>
        <w:rPr>
          <w:rFonts w:ascii="Open Sans" w:hAnsi="Open Sans"/>
          <w:color w:val="000000"/>
        </w:rPr>
        <w:t xml:space="preserve"> argumento, mencione el nombre de la fórmula:</w:t>
      </w:r>
    </w:p>
    <w:p w:rsidR="0075524D" w:rsidRDefault="0075524D">
      <w:pPr>
        <w:pStyle w:val="Normal1"/>
        <w:ind w:left="720"/>
        <w:rPr>
          <w:b/>
          <w:bCs/>
        </w:rPr>
      </w:pPr>
    </w:p>
    <w:p w:rsidR="0075524D" w:rsidRDefault="002008D9" w:rsidP="002B4E3E">
      <w:pPr>
        <w:pStyle w:val="Normal1"/>
        <w:numPr>
          <w:ilvl w:val="0"/>
          <w:numId w:val="1"/>
        </w:numPr>
        <w:rPr>
          <w:bCs/>
        </w:rPr>
      </w:pPr>
      <w:r>
        <w:rPr>
          <w:b/>
          <w:bCs/>
        </w:rPr>
        <w:t>Funcionalidad:</w:t>
      </w:r>
      <w:r>
        <w:rPr>
          <w:bCs/>
        </w:rPr>
        <w:t xml:space="preserve"> Comprueba si todos los argumentos son verdaderos y devuelve verdadero o falso. Devuelve falso si alguno de los argumentos es falso.</w:t>
      </w:r>
    </w:p>
    <w:p w:rsidR="0075524D" w:rsidRDefault="002008D9" w:rsidP="002B4E3E">
      <w:pPr>
        <w:pStyle w:val="Normal1"/>
        <w:ind w:firstLine="709"/>
        <w:rPr>
          <w:b/>
          <w:bCs/>
        </w:rPr>
      </w:pPr>
      <w:r>
        <w:rPr>
          <w:b/>
          <w:bCs/>
        </w:rPr>
        <w:t>Función:</w:t>
      </w:r>
    </w:p>
    <w:p w:rsidR="00D03212" w:rsidRDefault="00D03212" w:rsidP="00D03212">
      <w:pPr>
        <w:pStyle w:val="Standard"/>
        <w:ind w:left="1080"/>
        <w:rPr>
          <w:b/>
          <w:bCs/>
        </w:rPr>
      </w:pPr>
    </w:p>
    <w:p w:rsidR="00D03212" w:rsidRPr="00CD7D63" w:rsidRDefault="00D03212" w:rsidP="002B4E3E">
      <w:pPr>
        <w:pStyle w:val="Standard"/>
        <w:numPr>
          <w:ilvl w:val="0"/>
          <w:numId w:val="1"/>
        </w:numPr>
        <w:rPr>
          <w:b/>
          <w:bCs/>
        </w:rPr>
      </w:pPr>
      <w:r w:rsidRPr="00CD7D63">
        <w:rPr>
          <w:b/>
          <w:bCs/>
        </w:rPr>
        <w:t>Funcionalidad:</w:t>
      </w:r>
      <w:r>
        <w:rPr>
          <w:bCs/>
        </w:rPr>
        <w:t xml:space="preserve"> Devuelve la Depreciación por método directo de un activo en un período dado.</w:t>
      </w:r>
    </w:p>
    <w:p w:rsidR="00D03212" w:rsidRDefault="00D03212" w:rsidP="008733CF">
      <w:pPr>
        <w:pStyle w:val="Normal1"/>
        <w:ind w:firstLine="709"/>
        <w:rPr>
          <w:b/>
          <w:bCs/>
        </w:rPr>
      </w:pPr>
      <w:r w:rsidRPr="00CD7D63">
        <w:rPr>
          <w:b/>
          <w:bCs/>
        </w:rPr>
        <w:t>Función:</w:t>
      </w:r>
    </w:p>
    <w:p w:rsidR="007B24DA" w:rsidRDefault="007B24DA">
      <w:pPr>
        <w:pStyle w:val="Normal1"/>
        <w:ind w:left="1080"/>
        <w:rPr>
          <w:b/>
          <w:bCs/>
        </w:rPr>
      </w:pPr>
    </w:p>
    <w:p w:rsidR="007B24DA" w:rsidRDefault="007B24DA">
      <w:pPr>
        <w:pStyle w:val="Normal1"/>
        <w:ind w:left="1080"/>
        <w:rPr>
          <w:b/>
          <w:bCs/>
        </w:rPr>
      </w:pPr>
    </w:p>
    <w:p w:rsidR="007B24DA" w:rsidRDefault="007B24DA">
      <w:pPr>
        <w:pStyle w:val="Normal1"/>
        <w:ind w:left="1080"/>
        <w:rPr>
          <w:b/>
          <w:bCs/>
        </w:rPr>
      </w:pPr>
    </w:p>
    <w:p w:rsidR="007B24DA" w:rsidRDefault="007B24DA">
      <w:pPr>
        <w:pStyle w:val="Normal1"/>
        <w:ind w:left="1080"/>
        <w:rPr>
          <w:b/>
          <w:bCs/>
        </w:rPr>
      </w:pPr>
    </w:p>
    <w:p w:rsidR="007B24DA" w:rsidRDefault="007B24DA">
      <w:pPr>
        <w:pStyle w:val="Normal1"/>
        <w:ind w:left="1080"/>
        <w:rPr>
          <w:b/>
          <w:bCs/>
        </w:rPr>
      </w:pPr>
    </w:p>
    <w:p w:rsidR="0075524D" w:rsidRDefault="0075524D">
      <w:pPr>
        <w:pStyle w:val="Normal1"/>
      </w:pPr>
    </w:p>
    <w:sectPr w:rsidR="0075524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640BB"/>
    <w:multiLevelType w:val="hybridMultilevel"/>
    <w:tmpl w:val="A4D62E8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A57B0"/>
    <w:multiLevelType w:val="multilevel"/>
    <w:tmpl w:val="AB5C6A8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1D5B5000"/>
    <w:multiLevelType w:val="multilevel"/>
    <w:tmpl w:val="A0BA6AE4"/>
    <w:lvl w:ilvl="0">
      <w:start w:val="1"/>
      <w:numFmt w:val="decimal"/>
      <w:lvlText w:val="%1)"/>
      <w:lvlJc w:val="left"/>
      <w:pPr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97FE3"/>
    <w:multiLevelType w:val="hybridMultilevel"/>
    <w:tmpl w:val="D52A2F06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7C24D1B"/>
    <w:multiLevelType w:val="multilevel"/>
    <w:tmpl w:val="848462D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860A20"/>
    <w:multiLevelType w:val="multilevel"/>
    <w:tmpl w:val="2688A730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9CD6277"/>
    <w:multiLevelType w:val="multilevel"/>
    <w:tmpl w:val="52D2D0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65D604D9"/>
    <w:multiLevelType w:val="multilevel"/>
    <w:tmpl w:val="5FCC9618"/>
    <w:lvl w:ilvl="0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75524D"/>
    <w:rsid w:val="00131D67"/>
    <w:rsid w:val="002008D9"/>
    <w:rsid w:val="002B4E3E"/>
    <w:rsid w:val="0075524D"/>
    <w:rsid w:val="007B24DA"/>
    <w:rsid w:val="008733CF"/>
    <w:rsid w:val="00BC719B"/>
    <w:rsid w:val="00D02A05"/>
    <w:rsid w:val="00D03212"/>
    <w:rsid w:val="00D8183D"/>
    <w:rsid w:val="00F8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s-EC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pPr>
      <w:suppressAutoHyphens/>
    </w:p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b w:val="0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1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1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1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1"/>
    <w:pPr>
      <w:suppressLineNumbers/>
    </w:pPr>
  </w:style>
  <w:style w:type="paragraph" w:styleId="Epgrafe">
    <w:name w:val="caption"/>
    <w:basedOn w:val="Normal1"/>
    <w:pPr>
      <w:suppressLineNumbers/>
      <w:spacing w:before="120" w:after="120"/>
    </w:pPr>
    <w:rPr>
      <w:i/>
      <w:iCs/>
    </w:rPr>
  </w:style>
  <w:style w:type="paragraph" w:styleId="Prrafodelista">
    <w:name w:val="List Paragraph"/>
    <w:basedOn w:val="Normal"/>
    <w:uiPriority w:val="34"/>
    <w:qFormat/>
    <w:rsid w:val="00F8754E"/>
    <w:pPr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val="es-ES" w:eastAsia="en-US" w:bidi="ar-SA"/>
    </w:rPr>
  </w:style>
  <w:style w:type="paragraph" w:customStyle="1" w:styleId="Standard">
    <w:name w:val="Standard"/>
    <w:rsid w:val="00F8754E"/>
    <w:pPr>
      <w:widowControl w:val="0"/>
      <w:suppressAutoHyphens/>
      <w:autoSpaceDN w:val="0"/>
    </w:pPr>
    <w:rPr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543</Words>
  <Characters>2991</Characters>
  <Application>Microsoft Office Word</Application>
  <DocSecurity>0</DocSecurity>
  <Lines>24</Lines>
  <Paragraphs>7</Paragraphs>
  <ScaleCrop>false</ScaleCrop>
  <Company>loayza</Company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kleber</cp:lastModifiedBy>
  <cp:revision>27</cp:revision>
  <dcterms:created xsi:type="dcterms:W3CDTF">2015-05-27T19:51:00Z</dcterms:created>
  <dcterms:modified xsi:type="dcterms:W3CDTF">2015-07-02T23:55:00Z</dcterms:modified>
  <dc:language>es-EC</dc:language>
</cp:coreProperties>
</file>