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 horas semanales, 32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 horas semanales, 32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9E236A" w:rsidRPr="00D33A01" w:rsidRDefault="00620C37" w:rsidP="00ED7B9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>, desempeñándose de manera eficiente y con profesionalismo.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herramientas informáticas, tanto de software como de hardware para desempeñar más eficiente la gestión económica.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electrónicas, así como su buen uso del explorador</w:t>
      </w:r>
      <w:r w:rsidR="008766BE">
        <w:rPr>
          <w:szCs w:val="24"/>
        </w:rPr>
        <w:t xml:space="preserve"> web</w:t>
      </w:r>
      <w:r w:rsidRPr="00146156">
        <w:rPr>
          <w:szCs w:val="24"/>
        </w:rPr>
        <w:t>.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lastRenderedPageBreak/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Tener más cultura en el ámbito</w:t>
      </w:r>
      <w:bookmarkStart w:id="0" w:name="_GoBack"/>
      <w:bookmarkEnd w:id="0"/>
      <w:r>
        <w:rPr>
          <w:szCs w:val="24"/>
        </w:rPr>
        <w:t xml:space="preserve"> informático.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Pr="004A1D54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6F1A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1276"/>
        <w:gridCol w:w="142"/>
        <w:gridCol w:w="992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1711A0" w:rsidRPr="004162AB" w:rsidRDefault="00866047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Ensayo</w:t>
            </w: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C46815" w:rsidRPr="00866047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rPr>
          <w:trHeight w:val="288"/>
        </w:trPr>
        <w:tc>
          <w:tcPr>
            <w:tcW w:w="810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C46815" w:rsidRPr="00603526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C46815">
        <w:trPr>
          <w:trHeight w:val="288"/>
        </w:trPr>
        <w:tc>
          <w:tcPr>
            <w:tcW w:w="810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BD2BF2" w:rsidRPr="004162AB" w:rsidRDefault="00BD2BF2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1711A0" w:rsidRPr="00603526" w:rsidRDefault="00BD2BF2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1711A0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4905A6" w:rsidRPr="0060352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1711A0" w:rsidRPr="00866047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866047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1711A0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4905A6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4905A6" w:rsidRPr="00BD2BF2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1711A0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735BB6" w:rsidRPr="00BD2BF2" w:rsidRDefault="00735BB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1711A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A24B9C" w:rsidRPr="00BD2BF2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092409" w:rsidRPr="004A1D54" w:rsidTr="00444509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E62664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Word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Excel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Visio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Project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Access</w:t>
            </w:r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</w:t>
            </w:r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3.1.10 Base</w:t>
            </w:r>
          </w:p>
          <w:p w:rsidR="003000F3" w:rsidRPr="00BD2BF2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11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E62664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E62664" w:rsidRPr="00BD2BF2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E62664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57130" w:rsidRPr="004162AB" w:rsidRDefault="00B57130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</w:t>
            </w:r>
          </w:p>
        </w:tc>
        <w:tc>
          <w:tcPr>
            <w:tcW w:w="1516" w:type="dxa"/>
          </w:tcPr>
          <w:p w:rsidR="00E62664" w:rsidRPr="00866047" w:rsidRDefault="00E54C2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 w:rsidR="008822A2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julio al 01 de agosto</w:t>
            </w:r>
          </w:p>
        </w:tc>
        <w:tc>
          <w:tcPr>
            <w:tcW w:w="2177" w:type="dxa"/>
          </w:tcPr>
          <w:p w:rsidR="00E62664" w:rsidRPr="00B9588B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4.1- </w:t>
            </w:r>
            <w:r w:rsidR="00B9588B"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Correo Electrónico</w:t>
            </w:r>
          </w:p>
        </w:tc>
        <w:tc>
          <w:tcPr>
            <w:tcW w:w="2409" w:type="dxa"/>
          </w:tcPr>
          <w:p w:rsidR="00E62664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8822A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4.2.1 Google Drive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Dropbox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Github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 4sync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Keep</w:t>
            </w:r>
            <w:proofErr w:type="spellEnd"/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Redes Sociales</w:t>
            </w:r>
          </w:p>
        </w:tc>
        <w:tc>
          <w:tcPr>
            <w:tcW w:w="2409" w:type="dxa"/>
          </w:tcPr>
          <w:p w:rsidR="008822A2" w:rsidRDefault="00B4192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4.3.1 </w:t>
            </w:r>
            <w:proofErr w:type="spellStart"/>
            <w:r w:rsid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Twitter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4.3.2 Facebook</w:t>
            </w:r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Pinterest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16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 Funcionamiento de las bibliotecas virtuales y biblioteca digital universitaria</w:t>
            </w:r>
          </w:p>
        </w:tc>
        <w:tc>
          <w:tcPr>
            <w:tcW w:w="2409" w:type="dxa"/>
          </w:tcPr>
          <w:p w:rsidR="008822A2" w:rsidRPr="00BD2BF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8822A2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4.5.- Funcionamiento del aula virtual universitaria</w:t>
            </w:r>
          </w:p>
          <w:p w:rsid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4.6.- Herramientas </w:t>
            </w:r>
          </w:p>
          <w:p w:rsidR="00B9588B" w:rsidRP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E-LEARNING. </w:t>
            </w:r>
          </w:p>
        </w:tc>
        <w:tc>
          <w:tcPr>
            <w:tcW w:w="2409" w:type="dxa"/>
          </w:tcPr>
          <w:p w:rsidR="008822A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C5BEE" w:rsidRPr="004A1D54" w:rsidTr="00F70461">
        <w:tc>
          <w:tcPr>
            <w:tcW w:w="810" w:type="dxa"/>
          </w:tcPr>
          <w:p w:rsidR="00CC5BEE" w:rsidRPr="00866047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134AB9">
        <w:tc>
          <w:tcPr>
            <w:tcW w:w="810" w:type="dxa"/>
          </w:tcPr>
          <w:p w:rsidR="00161EA1" w:rsidRPr="00866047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4E0EF7">
        <w:tc>
          <w:tcPr>
            <w:tcW w:w="810" w:type="dxa"/>
          </w:tcPr>
          <w:p w:rsidR="00161EA1" w:rsidRPr="00866047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65BA" w:rsidRDefault="00DD65BA" w:rsidP="00DD65BA">
      <w:pPr>
        <w:spacing w:before="120"/>
        <w:rPr>
          <w:rFonts w:cstheme="minorHAnsi"/>
        </w:rPr>
      </w:pPr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9A2F70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F70" w:rsidRDefault="009A2F70" w:rsidP="00715660">
      <w:pPr>
        <w:spacing w:after="0" w:line="240" w:lineRule="auto"/>
      </w:pPr>
      <w:r>
        <w:separator/>
      </w:r>
    </w:p>
  </w:endnote>
  <w:endnote w:type="continuationSeparator" w:id="0">
    <w:p w:rsidR="009A2F70" w:rsidRDefault="009A2F70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15" w:rsidRPr="00316B04" w:rsidRDefault="00C46815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714675" w:rsidRPr="00714675">
      <w:rPr>
        <w:rFonts w:asciiTheme="majorHAnsi" w:eastAsiaTheme="majorEastAsia" w:hAnsiTheme="majorHAnsi" w:cstheme="majorBidi"/>
        <w:i/>
        <w:noProof/>
        <w:lang w:val="es-ES"/>
      </w:rPr>
      <w:t>2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C46815" w:rsidRDefault="00C468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F70" w:rsidRDefault="009A2F70" w:rsidP="00715660">
      <w:pPr>
        <w:spacing w:after="0" w:line="240" w:lineRule="auto"/>
      </w:pPr>
      <w:r>
        <w:separator/>
      </w:r>
    </w:p>
  </w:footnote>
  <w:footnote w:type="continuationSeparator" w:id="0">
    <w:p w:rsidR="009A2F70" w:rsidRDefault="009A2F70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15" w:rsidRPr="008F4BF0" w:rsidRDefault="00C46815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C46815" w:rsidRPr="008F4BF0" w:rsidRDefault="00C46815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C46815" w:rsidRDefault="00C4681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C46815" w:rsidRDefault="00C4681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C46815" w:rsidRPr="008F4BF0" w:rsidRDefault="00C4681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C46815" w:rsidRDefault="00C468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87BB9"/>
    <w:rsid w:val="00092409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6588"/>
    <w:rsid w:val="0020466B"/>
    <w:rsid w:val="0027077D"/>
    <w:rsid w:val="002C649B"/>
    <w:rsid w:val="002C663E"/>
    <w:rsid w:val="003000F3"/>
    <w:rsid w:val="00316B04"/>
    <w:rsid w:val="00321A84"/>
    <w:rsid w:val="0035430A"/>
    <w:rsid w:val="00376F1A"/>
    <w:rsid w:val="003B50F0"/>
    <w:rsid w:val="003B66DD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B2EF9"/>
    <w:rsid w:val="004C14C1"/>
    <w:rsid w:val="004D7143"/>
    <w:rsid w:val="00542A2D"/>
    <w:rsid w:val="005570CC"/>
    <w:rsid w:val="005678B7"/>
    <w:rsid w:val="005C0966"/>
    <w:rsid w:val="00603526"/>
    <w:rsid w:val="006040E0"/>
    <w:rsid w:val="00616CF1"/>
    <w:rsid w:val="00620C37"/>
    <w:rsid w:val="00674F0E"/>
    <w:rsid w:val="006B1124"/>
    <w:rsid w:val="006D1026"/>
    <w:rsid w:val="006D7309"/>
    <w:rsid w:val="006F1AB6"/>
    <w:rsid w:val="00714675"/>
    <w:rsid w:val="00715660"/>
    <w:rsid w:val="00735BB6"/>
    <w:rsid w:val="00753383"/>
    <w:rsid w:val="00792303"/>
    <w:rsid w:val="007A72FC"/>
    <w:rsid w:val="00833D74"/>
    <w:rsid w:val="00866047"/>
    <w:rsid w:val="00872CD3"/>
    <w:rsid w:val="008766BE"/>
    <w:rsid w:val="008822A2"/>
    <w:rsid w:val="008E52B9"/>
    <w:rsid w:val="008E7752"/>
    <w:rsid w:val="00920D9B"/>
    <w:rsid w:val="00931C83"/>
    <w:rsid w:val="00993C03"/>
    <w:rsid w:val="009A198A"/>
    <w:rsid w:val="009A2F70"/>
    <w:rsid w:val="009B2477"/>
    <w:rsid w:val="009E236A"/>
    <w:rsid w:val="009E31E3"/>
    <w:rsid w:val="00A10F59"/>
    <w:rsid w:val="00A24B9C"/>
    <w:rsid w:val="00A36F40"/>
    <w:rsid w:val="00A75DF1"/>
    <w:rsid w:val="00A94384"/>
    <w:rsid w:val="00AE1A39"/>
    <w:rsid w:val="00B131A2"/>
    <w:rsid w:val="00B369E8"/>
    <w:rsid w:val="00B4192E"/>
    <w:rsid w:val="00B52378"/>
    <w:rsid w:val="00B57130"/>
    <w:rsid w:val="00B71ED7"/>
    <w:rsid w:val="00B83866"/>
    <w:rsid w:val="00B9588B"/>
    <w:rsid w:val="00BD2BF2"/>
    <w:rsid w:val="00BD4B69"/>
    <w:rsid w:val="00BD5E4A"/>
    <w:rsid w:val="00C0085B"/>
    <w:rsid w:val="00C21C45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22EFF"/>
    <w:rsid w:val="00D33A01"/>
    <w:rsid w:val="00D75969"/>
    <w:rsid w:val="00D86775"/>
    <w:rsid w:val="00DD65BA"/>
    <w:rsid w:val="00E16FC7"/>
    <w:rsid w:val="00E4318F"/>
    <w:rsid w:val="00E54C21"/>
    <w:rsid w:val="00E54EFB"/>
    <w:rsid w:val="00E55F0F"/>
    <w:rsid w:val="00E62664"/>
    <w:rsid w:val="00E83112"/>
    <w:rsid w:val="00ED7B99"/>
    <w:rsid w:val="00F0538D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E74AB-DBCA-4D5F-93FE-DB1C9DDB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10</Pages>
  <Words>2175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19</cp:revision>
  <dcterms:created xsi:type="dcterms:W3CDTF">2015-04-08T17:45:00Z</dcterms:created>
  <dcterms:modified xsi:type="dcterms:W3CDTF">2015-05-11T12:02:00Z</dcterms:modified>
</cp:coreProperties>
</file>