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物流路径优化方案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目标：在满足客户到货时间与贸易条款的前提下，最小化单柜综合成本（成本权重 0.7，时效权重 0.3）。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一、优化思路（五步）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1：根据产品类型（PVC手套 / 丁腈手套）+ 箱数区间，按『工厂分配区间规则』锁定首选/备选工厂；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2：在候选工厂集合上枚举『工厂→起运港→目的港』全路径；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3：按成本模型（拖车费 + 海管家 + 港杂费 + 海运费 + 其他费用）计算每条路径总成本；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4：按时效（货好时间 + 内陆运输 + 等待船期 + 海运在途 + ETA）剔除不满足客户到货时间的路径；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5：综合评分 = 100×(成本×0.7 + 时效×0.3) + 调整项(产能匹配、风险)，输出 1 个最优 + 3 个备选 + 15 条全部路线对比。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二、工厂分配规则（仅 PVC手套 + 丁腈手套）</w:t>
      </w:r>
    </w:p>
    <w:p>
      <w:r>
        <w:rPr>
          <w:rFonts w:ascii="Microsoft YaHei" w:hAnsi="Microsoft YaHei" w:eastAsia="Microsoft YaHei"/>
          <w:b w:val="0"/>
          <w:sz w:val="20"/>
        </w:rPr>
        <w:t>下表为『工厂分配区间规则 新.xlsx』中 PVC手套与丁腈手套的箱数区间分配规则（系统当前覆盖范围）：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箱数区间</w:t>
            </w:r>
          </w:p>
        </w:tc>
        <w:tc>
          <w:tcPr>
            <w:tcW w:type="dxa" w:w="136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首选工厂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备选1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备选2</w:t>
            </w:r>
          </w:p>
        </w:tc>
        <w:tc>
          <w:tcPr>
            <w:tcW w:type="dxa" w:w="255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淮北PVC占比66%, 产能最大, 小批量响应快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301-1000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淮北PVC占比65%, 青州PVC备选23%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1001-3000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淮北PVC占比62%, 3000箱以上青州PVC升至23%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3001-5000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淮北PVC占比52%, 青州PVC升至30%, 大订单淮北仍首选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5001-10000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淄博PVC占比48%反超, 大批量经验最丰富, 淮北PVC备选41%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淮北丁腈占比50%, 产能最大, 江西丁腈备选32%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301-1000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淮北丁腈占比42%, 江西丁腈32%, 安庆丁腈16%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1001-3000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淮北丁腈占比38%, 江西丁腈24%, 安庆丁腈23%(欧洲标准专长)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3001-5000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淮北丁腈占比46%, 安庆丁腈22%(单行规模大中位1078箱)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06060"/>
          <w:sz w:val="18"/>
        </w:rPr>
        <w:t>【说明】表外其他产品类别（PE手套、轮椅、小日化等）暂不进入系统分配规则；如未来需扩展，规则表需补充对应区间与依据。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三、路径优化示例（系统实测：至洛杉矶）</w:t>
      </w:r>
    </w:p>
    <w:p>
      <w:r>
        <w:rPr>
          <w:rFonts w:ascii="Microsoft YaHei" w:hAnsi="Microsoft YaHei" w:eastAsia="Microsoft YaHei"/>
          <w:b w:val="0"/>
          <w:sz w:val="20"/>
        </w:rPr>
        <w:t>依据系统实测（PVC手套 ×1000箱 / 40GP×1 / 安徽英科 / FOB / 终到港 洛杉矶），15 条候选路线按综合评分排序，最优 4 条如下：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起运港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贸易条款</w:t>
            </w:r>
          </w:p>
        </w:tc>
        <w:tc>
          <w:tcPr>
            <w:tcW w:type="dxa" w:w="96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总费用(CNY)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时效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综合评分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价格来源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数据质量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1（最优）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上海/SHANGHAI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17,674.4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青岛/QINGDAO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18,064.4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英科医疗科技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青岛/QINGDAO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18,064.4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82.6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上海/SHANGHAI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18,214.4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另外，图11 给出至汉堡（HAMBURG）的候选路线成本构成：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0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ath_o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AI 推荐理由（系统实测）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方案1（安徽英科→上海）与方案2（山东英科→青岛）综合评分仅差 0.1 分（92.7 vs 92.6），但方案1总费用更低（17,674.4 CNY vs 18,064.4 CNY），节省 390 元；两者运输周期相同（21 天），ETD/ETA 一致，均采用 MSC 船公司、FOB 条款。方案1工厂 PVC 产能占比 70.8%，远高于方案2的 29.0%，更匹配 PVC 手套需求。综合成本、产能匹配及评分，优先选择方案1。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风险提示（系统实测）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该路线承运商为外仓且历史合作 0 次、自有比 0%，可能存在运输时效或服务质量不确定性。建议提前与物流公司确认运力及应急预案。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优化建议（系统实测）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可考虑与安徽英科工厂协商批量运输以降低拖车费分摊成本；同时关注 MSC 合约价波动，若海运费下调可进一步压缩总费用。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四、推荐优化动作清单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928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起运港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原方式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原成本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建议方式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建议成本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10460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3350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7408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2840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2050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1091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（以上仅为系统根据历史中位数计算的建议；具体执行时需结合实时报价、舱位、铁路班列可用性、承运商风险评估等。）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五、约束条件应用（对应面板高级选项）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贸易条款：FOB / CIF / DDU 等；不同条款下 港杂费/海运费的归属方不同，影响『系统推荐结果』的费用结构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运输偏好：时间最短 / 费用最少 / 综合排序；切换后 输出排序立即刷新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特殊约束：FDA 资质产品强制选择合规工厂/港口；欧洲订单可优先匹配欧洲标准专长工厂（如安庆丁腈）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