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44A" w:rsidRDefault="001F7FC3" w:rsidP="00BE339D">
      <w:pPr>
        <w:pStyle w:val="NoSpacing"/>
        <w:jc w:val="both"/>
        <w:rPr>
          <w:rFonts w:ascii="Times New Roman" w:hAnsi="Times New Roman" w:cs="Times New Roman"/>
          <w:b/>
          <w:u w:val="single"/>
        </w:rPr>
      </w:pPr>
      <w:r>
        <w:rPr>
          <w:rFonts w:ascii="Times New Roman" w:hAnsi="Times New Roman" w:cs="Times New Roman"/>
          <w:b/>
          <w:u w:val="single"/>
        </w:rPr>
        <w:t>RESULTS</w:t>
      </w:r>
    </w:p>
    <w:p w:rsidR="00B61169" w:rsidRPr="00E7252E" w:rsidRDefault="00B61169" w:rsidP="00BE339D">
      <w:pPr>
        <w:pStyle w:val="NoSpacing"/>
        <w:jc w:val="both"/>
        <w:rPr>
          <w:rFonts w:ascii="Times New Roman" w:hAnsi="Times New Roman" w:cs="Times New Roman"/>
          <w:b/>
          <w:u w:val="single"/>
        </w:rPr>
      </w:pPr>
    </w:p>
    <w:p w:rsidR="00A94978" w:rsidRDefault="00820304" w:rsidP="001F7FC3">
      <w:pPr>
        <w:pStyle w:val="NoSpacing"/>
        <w:jc w:val="both"/>
        <w:rPr>
          <w:rFonts w:ascii="Times New Roman" w:hAnsi="Times New Roman" w:cs="Times New Roman"/>
        </w:rPr>
      </w:pPr>
      <w:r>
        <w:rPr>
          <w:rFonts w:ascii="Times New Roman" w:hAnsi="Times New Roman" w:cs="Times New Roman"/>
        </w:rPr>
        <w:t>Table 1 summarizes t</w:t>
      </w:r>
      <w:r w:rsidR="00406D6D">
        <w:rPr>
          <w:rFonts w:ascii="Times New Roman" w:hAnsi="Times New Roman" w:cs="Times New Roman"/>
        </w:rPr>
        <w:t>he</w:t>
      </w:r>
      <w:r w:rsidR="00E10EB7">
        <w:rPr>
          <w:rFonts w:ascii="Times New Roman" w:hAnsi="Times New Roman" w:cs="Times New Roman"/>
        </w:rPr>
        <w:t xml:space="preserve"> surface areas </w:t>
      </w:r>
      <w:r>
        <w:rPr>
          <w:rFonts w:ascii="Times New Roman" w:hAnsi="Times New Roman" w:cs="Times New Roman"/>
        </w:rPr>
        <w:t xml:space="preserve">measurements </w:t>
      </w:r>
      <w:r w:rsidR="00E10EB7">
        <w:rPr>
          <w:rFonts w:ascii="Times New Roman" w:hAnsi="Times New Roman" w:cs="Times New Roman"/>
        </w:rPr>
        <w:t xml:space="preserve">of V1/2/3 </w:t>
      </w:r>
      <w:r>
        <w:rPr>
          <w:rFonts w:ascii="Times New Roman" w:hAnsi="Times New Roman" w:cs="Times New Roman"/>
        </w:rPr>
        <w:t xml:space="preserve">when </w:t>
      </w:r>
      <w:r w:rsidR="00E10EB7">
        <w:rPr>
          <w:rFonts w:ascii="Times New Roman" w:hAnsi="Times New Roman" w:cs="Times New Roman"/>
        </w:rPr>
        <w:t xml:space="preserve">presented with </w:t>
      </w:r>
      <w:r w:rsidR="002913CA">
        <w:rPr>
          <w:rFonts w:ascii="Times New Roman" w:hAnsi="Times New Roman" w:cs="Times New Roman"/>
        </w:rPr>
        <w:t>1.5</w:t>
      </w:r>
      <w:r w:rsidR="00E10EB7">
        <w:rPr>
          <w:rFonts w:ascii="Times New Roman" w:hAnsi="Times New Roman" w:cs="Times New Roman"/>
        </w:rPr>
        <w:t>-</w:t>
      </w:r>
      <w:r w:rsidR="00406D6D">
        <w:rPr>
          <w:rFonts w:ascii="Times New Roman" w:hAnsi="Times New Roman" w:cs="Times New Roman"/>
        </w:rPr>
        <w:t>7</w:t>
      </w:r>
      <w:r w:rsidR="00E10EB7">
        <w:rPr>
          <w:rFonts w:ascii="Times New Roman" w:hAnsi="Times New Roman" w:cs="Times New Roman"/>
        </w:rPr>
        <w:t xml:space="preserve"> deg</w:t>
      </w:r>
      <w:r w:rsidR="00406D6D">
        <w:rPr>
          <w:rFonts w:ascii="Times New Roman" w:hAnsi="Times New Roman" w:cs="Times New Roman"/>
        </w:rPr>
        <w:t>ree</w:t>
      </w:r>
      <w:r w:rsidR="00E10EB7">
        <w:rPr>
          <w:rFonts w:ascii="Times New Roman" w:hAnsi="Times New Roman" w:cs="Times New Roman"/>
        </w:rPr>
        <w:t xml:space="preserve"> (subjects 1-11) or </w:t>
      </w:r>
      <w:r w:rsidR="002913CA">
        <w:rPr>
          <w:rFonts w:ascii="Times New Roman" w:hAnsi="Times New Roman" w:cs="Times New Roman"/>
        </w:rPr>
        <w:t>1.5</w:t>
      </w:r>
      <w:r w:rsidR="00E10EB7">
        <w:rPr>
          <w:rFonts w:ascii="Times New Roman" w:hAnsi="Times New Roman" w:cs="Times New Roman"/>
        </w:rPr>
        <w:t>-</w:t>
      </w:r>
      <w:r w:rsidR="00406D6D">
        <w:rPr>
          <w:rFonts w:ascii="Times New Roman" w:hAnsi="Times New Roman" w:cs="Times New Roman"/>
        </w:rPr>
        <w:t>4</w:t>
      </w:r>
      <w:r w:rsidR="00E10EB7">
        <w:rPr>
          <w:rFonts w:ascii="Times New Roman" w:hAnsi="Times New Roman" w:cs="Times New Roman"/>
        </w:rPr>
        <w:t xml:space="preserve"> degree (subjects 12-20)</w:t>
      </w:r>
      <w:r w:rsidR="002119A6">
        <w:rPr>
          <w:rFonts w:ascii="Times New Roman" w:hAnsi="Times New Roman" w:cs="Times New Roman"/>
        </w:rPr>
        <w:t xml:space="preserve"> dartboard stimulus. The table is organized to show the measurements </w:t>
      </w:r>
      <w:r>
        <w:rPr>
          <w:rFonts w:ascii="Times New Roman" w:hAnsi="Times New Roman" w:cs="Times New Roman"/>
        </w:rPr>
        <w:t>as the visual areas respond</w:t>
      </w:r>
      <w:r w:rsidR="002119A6">
        <w:rPr>
          <w:rFonts w:ascii="Times New Roman" w:hAnsi="Times New Roman" w:cs="Times New Roman"/>
        </w:rPr>
        <w:t xml:space="preserve"> to </w:t>
      </w:r>
      <w:r>
        <w:rPr>
          <w:rFonts w:ascii="Times New Roman" w:hAnsi="Times New Roman" w:cs="Times New Roman"/>
        </w:rPr>
        <w:t xml:space="preserve">the </w:t>
      </w:r>
      <w:r w:rsidR="002119A6">
        <w:rPr>
          <w:rFonts w:ascii="Times New Roman" w:hAnsi="Times New Roman" w:cs="Times New Roman"/>
        </w:rPr>
        <w:t xml:space="preserve">quarter-field stimulation (e.g. </w:t>
      </w:r>
      <w:r w:rsidR="00D47ACF">
        <w:rPr>
          <w:rFonts w:ascii="Times New Roman" w:hAnsi="Times New Roman" w:cs="Times New Roman"/>
        </w:rPr>
        <w:t>activation</w:t>
      </w:r>
      <w:r w:rsidR="00B67EC0">
        <w:rPr>
          <w:rFonts w:ascii="Times New Roman" w:hAnsi="Times New Roman" w:cs="Times New Roman"/>
        </w:rPr>
        <w:t xml:space="preserve"> in the dorsal area in the left hemisphere </w:t>
      </w:r>
      <w:r w:rsidR="002119A6">
        <w:rPr>
          <w:rFonts w:ascii="Times New Roman" w:hAnsi="Times New Roman" w:cs="Times New Roman"/>
        </w:rPr>
        <w:t>corresponds to</w:t>
      </w:r>
      <w:r w:rsidR="00B67EC0">
        <w:rPr>
          <w:rFonts w:ascii="Times New Roman" w:hAnsi="Times New Roman" w:cs="Times New Roman"/>
        </w:rPr>
        <w:t xml:space="preserve"> </w:t>
      </w:r>
      <w:r w:rsidR="00C053EB">
        <w:rPr>
          <w:rFonts w:ascii="Times New Roman" w:hAnsi="Times New Roman" w:cs="Times New Roman"/>
        </w:rPr>
        <w:t xml:space="preserve">the </w:t>
      </w:r>
      <w:r w:rsidR="00B67EC0">
        <w:rPr>
          <w:rFonts w:ascii="Times New Roman" w:hAnsi="Times New Roman" w:cs="Times New Roman"/>
        </w:rPr>
        <w:t>stimulation of right upper visual field</w:t>
      </w:r>
      <w:r w:rsidR="002119A6">
        <w:rPr>
          <w:rFonts w:ascii="Times New Roman" w:hAnsi="Times New Roman" w:cs="Times New Roman"/>
        </w:rPr>
        <w:t>).</w:t>
      </w:r>
      <w:r w:rsidR="002913CA">
        <w:rPr>
          <w:rFonts w:ascii="Times New Roman" w:hAnsi="Times New Roman" w:cs="Times New Roman"/>
        </w:rPr>
        <w:t xml:space="preserve"> </w:t>
      </w:r>
      <w:r w:rsidR="00A05EC3">
        <w:rPr>
          <w:rFonts w:ascii="Times New Roman" w:hAnsi="Times New Roman" w:cs="Times New Roman"/>
        </w:rPr>
        <w:t>The differences</w:t>
      </w:r>
      <w:r w:rsidR="008B0F29">
        <w:rPr>
          <w:rFonts w:ascii="Times New Roman" w:hAnsi="Times New Roman" w:cs="Times New Roman"/>
        </w:rPr>
        <w:t xml:space="preserve"> across the hemispheres for V1 and V2 </w:t>
      </w:r>
      <w:r w:rsidR="002913CA">
        <w:rPr>
          <w:rFonts w:ascii="Times New Roman" w:hAnsi="Times New Roman" w:cs="Times New Roman"/>
        </w:rPr>
        <w:t>were insignificant (1219 and 1195 mm</w:t>
      </w:r>
      <w:r w:rsidR="002913CA">
        <w:rPr>
          <w:rFonts w:ascii="Times New Roman" w:hAnsi="Times New Roman" w:cs="Times New Roman"/>
          <w:vertAlign w:val="superscript"/>
        </w:rPr>
        <w:t>2</w:t>
      </w:r>
      <w:r w:rsidR="002913CA">
        <w:rPr>
          <w:rFonts w:ascii="Times New Roman" w:hAnsi="Times New Roman" w:cs="Times New Roman"/>
        </w:rPr>
        <w:t xml:space="preserve"> for V1 and 1102 and 1082 mm</w:t>
      </w:r>
      <w:r w:rsidR="002913CA">
        <w:rPr>
          <w:rFonts w:ascii="Times New Roman" w:hAnsi="Times New Roman" w:cs="Times New Roman"/>
          <w:vertAlign w:val="superscript"/>
        </w:rPr>
        <w:t>2</w:t>
      </w:r>
      <w:r w:rsidR="002913CA">
        <w:rPr>
          <w:rFonts w:ascii="Times New Roman" w:hAnsi="Times New Roman" w:cs="Times New Roman"/>
        </w:rPr>
        <w:t xml:space="preserve"> for V2). For V3 the left hemisphere was</w:t>
      </w:r>
      <w:r w:rsidR="002A6292">
        <w:rPr>
          <w:rFonts w:ascii="Times New Roman" w:hAnsi="Times New Roman" w:cs="Times New Roman"/>
        </w:rPr>
        <w:t xml:space="preserve"> significantly larger than the right when averaged across all subjects.</w:t>
      </w:r>
      <w:r w:rsidR="0059500F">
        <w:rPr>
          <w:rFonts w:ascii="Times New Roman" w:hAnsi="Times New Roman" w:cs="Times New Roman"/>
        </w:rPr>
        <w:t xml:space="preserve"> We observed</w:t>
      </w:r>
      <w:r w:rsidR="00B8352B">
        <w:rPr>
          <w:rFonts w:ascii="Times New Roman" w:hAnsi="Times New Roman" w:cs="Times New Roman"/>
        </w:rPr>
        <w:t xml:space="preserve"> statistically significant correlation</w:t>
      </w:r>
      <w:r w:rsidR="004927FD">
        <w:rPr>
          <w:rFonts w:ascii="Times New Roman" w:hAnsi="Times New Roman" w:cs="Times New Roman"/>
        </w:rPr>
        <w:t>s</w:t>
      </w:r>
      <w:r w:rsidR="00B8352B">
        <w:rPr>
          <w:rFonts w:ascii="Times New Roman" w:hAnsi="Times New Roman" w:cs="Times New Roman"/>
        </w:rPr>
        <w:t xml:space="preserve"> in</w:t>
      </w:r>
      <w:r w:rsidR="00734CE5">
        <w:rPr>
          <w:rFonts w:ascii="Times New Roman" w:hAnsi="Times New Roman" w:cs="Times New Roman"/>
        </w:rPr>
        <w:t xml:space="preserve"> the sizes of</w:t>
      </w:r>
      <w:r w:rsidR="00B8352B">
        <w:rPr>
          <w:rFonts w:ascii="Times New Roman" w:hAnsi="Times New Roman" w:cs="Times New Roman"/>
        </w:rPr>
        <w:t xml:space="preserve"> V1</w:t>
      </w:r>
      <w:r w:rsidR="00E23811">
        <w:rPr>
          <w:rFonts w:ascii="Times New Roman" w:hAnsi="Times New Roman" w:cs="Times New Roman"/>
        </w:rPr>
        <w:t>/</w:t>
      </w:r>
      <w:r w:rsidR="00B8352B">
        <w:rPr>
          <w:rFonts w:ascii="Times New Roman" w:hAnsi="Times New Roman" w:cs="Times New Roman"/>
        </w:rPr>
        <w:t>V2 (r=</w:t>
      </w:r>
      <w:r w:rsidR="00887F4F">
        <w:rPr>
          <w:rFonts w:ascii="Times New Roman" w:hAnsi="Times New Roman" w:cs="Times New Roman"/>
        </w:rPr>
        <w:t>0</w:t>
      </w:r>
      <w:r w:rsidR="00B8352B">
        <w:rPr>
          <w:rFonts w:ascii="Times New Roman" w:hAnsi="Times New Roman" w:cs="Times New Roman"/>
        </w:rPr>
        <w:t>.72, p</w:t>
      </w:r>
      <w:r w:rsidR="006C732F">
        <w:rPr>
          <w:rFonts w:ascii="Times New Roman" w:hAnsi="Times New Roman" w:cs="Times New Roman"/>
        </w:rPr>
        <w:t>&lt;0.001</w:t>
      </w:r>
      <w:r w:rsidR="00B8352B">
        <w:rPr>
          <w:rFonts w:ascii="Times New Roman" w:hAnsi="Times New Roman" w:cs="Times New Roman"/>
        </w:rPr>
        <w:t>), V1/V3 (r=</w:t>
      </w:r>
      <w:r w:rsidR="00887F4F">
        <w:rPr>
          <w:rFonts w:ascii="Times New Roman" w:hAnsi="Times New Roman" w:cs="Times New Roman"/>
        </w:rPr>
        <w:t>0</w:t>
      </w:r>
      <w:r w:rsidR="00B8352B">
        <w:rPr>
          <w:rFonts w:ascii="Times New Roman" w:hAnsi="Times New Roman" w:cs="Times New Roman"/>
        </w:rPr>
        <w:t>.58, p</w:t>
      </w:r>
      <w:r w:rsidR="006C732F">
        <w:rPr>
          <w:rFonts w:ascii="Times New Roman" w:hAnsi="Times New Roman" w:cs="Times New Roman"/>
        </w:rPr>
        <w:t>&lt;0.001</w:t>
      </w:r>
      <w:r w:rsidR="00B8352B">
        <w:rPr>
          <w:rFonts w:ascii="Times New Roman" w:hAnsi="Times New Roman" w:cs="Times New Roman"/>
        </w:rPr>
        <w:t>), and V2/V3 (r=</w:t>
      </w:r>
      <w:r w:rsidR="00887F4F">
        <w:rPr>
          <w:rFonts w:ascii="Times New Roman" w:hAnsi="Times New Roman" w:cs="Times New Roman"/>
        </w:rPr>
        <w:t>0</w:t>
      </w:r>
      <w:r w:rsidR="00B8352B">
        <w:rPr>
          <w:rFonts w:ascii="Times New Roman" w:hAnsi="Times New Roman" w:cs="Times New Roman"/>
        </w:rPr>
        <w:t xml:space="preserve">.72, </w:t>
      </w:r>
      <w:r w:rsidR="00652002">
        <w:rPr>
          <w:rFonts w:ascii="Times New Roman" w:hAnsi="Times New Roman" w:cs="Times New Roman"/>
        </w:rPr>
        <w:t>p</w:t>
      </w:r>
      <w:r w:rsidR="006C732F">
        <w:rPr>
          <w:rFonts w:ascii="Times New Roman" w:hAnsi="Times New Roman" w:cs="Times New Roman"/>
        </w:rPr>
        <w:t>&lt;0.001</w:t>
      </w:r>
      <w:r w:rsidR="00B8352B">
        <w:rPr>
          <w:rFonts w:ascii="Times New Roman" w:hAnsi="Times New Roman" w:cs="Times New Roman"/>
        </w:rPr>
        <w:t>).</w:t>
      </w:r>
    </w:p>
    <w:p w:rsidR="001A41D4" w:rsidRDefault="001C1EB9" w:rsidP="001F7FC3">
      <w:pPr>
        <w:pStyle w:val="NoSpacing"/>
        <w:jc w:val="both"/>
        <w:rPr>
          <w:rFonts w:ascii="Times New Roman" w:hAnsi="Times New Roman" w:cs="Times New Roman"/>
        </w:rPr>
      </w:pPr>
      <w:r>
        <w:rPr>
          <w:rFonts w:ascii="Times New Roman" w:hAnsi="Times New Roman" w:cs="Times New Roman"/>
        </w:rPr>
        <w:t xml:space="preserve">In </w:t>
      </w:r>
      <w:r w:rsidR="005D170F">
        <w:rPr>
          <w:rFonts w:ascii="Times New Roman" w:hAnsi="Times New Roman" w:cs="Times New Roman"/>
        </w:rPr>
        <w:t xml:space="preserve">the </w:t>
      </w:r>
      <w:r>
        <w:rPr>
          <w:rFonts w:ascii="Times New Roman" w:hAnsi="Times New Roman" w:cs="Times New Roman"/>
        </w:rPr>
        <w:t xml:space="preserve">ensemble average, V1 was larger in comparison to </w:t>
      </w:r>
      <w:r w:rsidR="001A41D4">
        <w:rPr>
          <w:rFonts w:ascii="Times New Roman" w:hAnsi="Times New Roman" w:cs="Times New Roman"/>
        </w:rPr>
        <w:t>V2 or V3; V2 was approximately 90</w:t>
      </w:r>
      <w:r w:rsidR="001A41D4" w:rsidRPr="001A41D4">
        <w:rPr>
          <w:rFonts w:hint="eastAsia"/>
        </w:rPr>
        <w:t xml:space="preserve"> </w:t>
      </w:r>
      <w:r w:rsidR="001A41D4" w:rsidRPr="001A41D4">
        <w:rPr>
          <w:rFonts w:ascii="Times New Roman" w:hAnsi="Times New Roman" w:cs="Times New Roman" w:hint="eastAsia"/>
        </w:rPr>
        <w:t>±</w:t>
      </w:r>
      <w:r w:rsidR="001A41D4">
        <w:rPr>
          <w:rFonts w:ascii="Times New Roman" w:hAnsi="Times New Roman" w:cs="Times New Roman"/>
        </w:rPr>
        <w:t xml:space="preserve">17% </w:t>
      </w:r>
      <w:r w:rsidR="00B93D89">
        <w:rPr>
          <w:rFonts w:ascii="Times New Roman" w:hAnsi="Times New Roman" w:cs="Times New Roman"/>
        </w:rPr>
        <w:t xml:space="preserve">the size </w:t>
      </w:r>
      <w:r w:rsidR="001A41D4">
        <w:rPr>
          <w:rFonts w:ascii="Times New Roman" w:hAnsi="Times New Roman" w:cs="Times New Roman"/>
        </w:rPr>
        <w:t>of V1 and V3 was approximately 75</w:t>
      </w:r>
      <w:r w:rsidR="001A41D4" w:rsidRPr="001A41D4">
        <w:rPr>
          <w:rFonts w:ascii="Times New Roman" w:hAnsi="Times New Roman" w:cs="Times New Roman" w:hint="eastAsia"/>
        </w:rPr>
        <w:t>±</w:t>
      </w:r>
      <w:r w:rsidR="001A41D4">
        <w:rPr>
          <w:rFonts w:ascii="Times New Roman" w:hAnsi="Times New Roman" w:cs="Times New Roman"/>
        </w:rPr>
        <w:t>18% of V1. Pair-wise t-test showed that these differences were significant with p-value of 0.002</w:t>
      </w:r>
      <w:r w:rsidR="00A56BB1">
        <w:rPr>
          <w:rFonts w:ascii="Times New Roman" w:hAnsi="Times New Roman" w:cs="Times New Roman"/>
        </w:rPr>
        <w:t xml:space="preserve"> </w:t>
      </w:r>
      <w:r w:rsidR="001A41D4">
        <w:rPr>
          <w:rFonts w:ascii="Times New Roman" w:hAnsi="Times New Roman" w:cs="Times New Roman"/>
        </w:rPr>
        <w:t>for V1/V2 pair and less than 0.001 for V1/V3 pa</w:t>
      </w:r>
      <w:r w:rsidR="006C5CFA">
        <w:rPr>
          <w:rFonts w:ascii="Times New Roman" w:hAnsi="Times New Roman" w:cs="Times New Roman"/>
        </w:rPr>
        <w:t xml:space="preserve">ir. However, we note the </w:t>
      </w:r>
      <w:r w:rsidR="001A41D4">
        <w:rPr>
          <w:rFonts w:ascii="Times New Roman" w:hAnsi="Times New Roman" w:cs="Times New Roman"/>
        </w:rPr>
        <w:t xml:space="preserve">significant variability between individual subjects. </w:t>
      </w:r>
      <w:r w:rsidR="00640D58">
        <w:rPr>
          <w:rFonts w:ascii="Times New Roman" w:hAnsi="Times New Roman" w:cs="Times New Roman"/>
        </w:rPr>
        <w:t>In particular, subjects 3,</w:t>
      </w:r>
      <w:r w:rsidR="009B4DA8">
        <w:rPr>
          <w:rFonts w:ascii="Times New Roman" w:hAnsi="Times New Roman" w:cs="Times New Roman"/>
        </w:rPr>
        <w:t xml:space="preserve"> </w:t>
      </w:r>
      <w:r w:rsidR="00640D58">
        <w:rPr>
          <w:rFonts w:ascii="Times New Roman" w:hAnsi="Times New Roman" w:cs="Times New Roman"/>
        </w:rPr>
        <w:t>12,</w:t>
      </w:r>
      <w:r w:rsidR="009B4DA8">
        <w:rPr>
          <w:rFonts w:ascii="Times New Roman" w:hAnsi="Times New Roman" w:cs="Times New Roman"/>
        </w:rPr>
        <w:t xml:space="preserve"> </w:t>
      </w:r>
      <w:r w:rsidR="00640D58">
        <w:rPr>
          <w:rFonts w:ascii="Times New Roman" w:hAnsi="Times New Roman" w:cs="Times New Roman"/>
        </w:rPr>
        <w:t>13, and 20 had V2 which were larger in size than V1.</w:t>
      </w:r>
      <w:r w:rsidR="003B221E">
        <w:rPr>
          <w:rFonts w:ascii="Times New Roman" w:hAnsi="Times New Roman" w:cs="Times New Roman"/>
        </w:rPr>
        <w:t xml:space="preserve"> V3 </w:t>
      </w:r>
      <w:r w:rsidR="004917A9">
        <w:rPr>
          <w:rFonts w:ascii="Times New Roman" w:hAnsi="Times New Roman" w:cs="Times New Roman"/>
        </w:rPr>
        <w:t>was smaller than V1 for</w:t>
      </w:r>
      <w:r w:rsidR="000B583D">
        <w:rPr>
          <w:rFonts w:ascii="Times New Roman" w:hAnsi="Times New Roman" w:cs="Times New Roman"/>
        </w:rPr>
        <w:t xml:space="preserve"> all subjects.</w:t>
      </w:r>
    </w:p>
    <w:p w:rsidR="00E1542E" w:rsidRDefault="00E1542E" w:rsidP="001F7FC3">
      <w:pPr>
        <w:pStyle w:val="NoSpacing"/>
        <w:jc w:val="both"/>
        <w:rPr>
          <w:rFonts w:cstheme="minorHAnsi"/>
        </w:rPr>
      </w:pPr>
    </w:p>
    <w:p w:rsidR="004B24A8" w:rsidRPr="0080298A" w:rsidRDefault="004B24A8" w:rsidP="001F7FC3">
      <w:pPr>
        <w:pStyle w:val="NoSpacing"/>
        <w:jc w:val="both"/>
        <w:rPr>
          <w:rFonts w:cstheme="minorHAnsi"/>
        </w:rPr>
      </w:pPr>
      <w:r>
        <w:rPr>
          <w:rFonts w:cstheme="minorHAnsi"/>
        </w:rPr>
        <w:t>Table 1</w:t>
      </w:r>
    </w:p>
    <w:tbl>
      <w:tblPr>
        <w:tblW w:w="0" w:type="auto"/>
        <w:tblInd w:w="93" w:type="dxa"/>
        <w:tblLook w:val="04A0" w:firstRow="1" w:lastRow="0" w:firstColumn="1" w:lastColumn="0" w:noHBand="0" w:noVBand="1"/>
      </w:tblPr>
      <w:tblGrid>
        <w:gridCol w:w="813"/>
        <w:gridCol w:w="705"/>
        <w:gridCol w:w="460"/>
        <w:gridCol w:w="694"/>
        <w:gridCol w:w="460"/>
        <w:gridCol w:w="460"/>
        <w:gridCol w:w="631"/>
        <w:gridCol w:w="460"/>
        <w:gridCol w:w="541"/>
        <w:gridCol w:w="546"/>
        <w:gridCol w:w="541"/>
      </w:tblGrid>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single" w:sz="4" w:space="0" w:color="auto"/>
              <w:right w:val="nil"/>
            </w:tcBorders>
            <w:shd w:val="clear" w:color="auto" w:fill="auto"/>
            <w:noWrap/>
            <w:vAlign w:val="bottom"/>
            <w:hideMark/>
          </w:tcPr>
          <w:p w:rsidR="00E10EB7" w:rsidRPr="00E10EB7" w:rsidRDefault="00E10EB7" w:rsidP="003772D6">
            <w:pPr>
              <w:spacing w:after="0" w:line="240" w:lineRule="auto"/>
              <w:jc w:val="center"/>
              <w:rPr>
                <w:rFonts w:ascii="Calibri" w:eastAsia="Times New Roman" w:hAnsi="Calibri" w:cs="Calibri"/>
                <w:color w:val="000000"/>
                <w:sz w:val="16"/>
                <w:szCs w:val="16"/>
              </w:rPr>
            </w:pPr>
          </w:p>
        </w:tc>
        <w:tc>
          <w:tcPr>
            <w:tcW w:w="0" w:type="auto"/>
            <w:tcBorders>
              <w:top w:val="nil"/>
              <w:left w:val="nil"/>
              <w:bottom w:val="single" w:sz="4" w:space="0" w:color="auto"/>
              <w:right w:val="nil"/>
            </w:tcBorders>
            <w:shd w:val="clear" w:color="auto" w:fill="auto"/>
            <w:noWrap/>
            <w:vAlign w:val="bottom"/>
            <w:hideMark/>
          </w:tcPr>
          <w:p w:rsidR="00E10EB7" w:rsidRPr="00E10EB7" w:rsidRDefault="003772D6" w:rsidP="001B5D4A">
            <w:pPr>
              <w:spacing w:after="0" w:line="240" w:lineRule="auto"/>
              <w:jc w:val="center"/>
              <w:rPr>
                <w:rFonts w:ascii="Calibri" w:eastAsia="Times New Roman" w:hAnsi="Calibri" w:cs="Calibri"/>
                <w:color w:val="000000"/>
                <w:sz w:val="16"/>
                <w:szCs w:val="16"/>
              </w:rPr>
            </w:pPr>
            <w:r w:rsidRPr="00E10EB7">
              <w:rPr>
                <w:rFonts w:ascii="Calibri" w:eastAsia="Times New Roman" w:hAnsi="Calibri" w:cs="Calibri"/>
                <w:color w:val="000000"/>
                <w:sz w:val="16"/>
                <w:szCs w:val="16"/>
              </w:rPr>
              <w:t>Ventral</w:t>
            </w:r>
          </w:p>
        </w:tc>
        <w:tc>
          <w:tcPr>
            <w:tcW w:w="0" w:type="auto"/>
            <w:tcBorders>
              <w:top w:val="nil"/>
              <w:left w:val="nil"/>
              <w:bottom w:val="single" w:sz="4" w:space="0" w:color="auto"/>
              <w:right w:val="nil"/>
            </w:tcBorders>
            <w:shd w:val="clear" w:color="auto" w:fill="auto"/>
            <w:noWrap/>
            <w:vAlign w:val="bottom"/>
          </w:tcPr>
          <w:p w:rsidR="00E10EB7" w:rsidRPr="00E10EB7" w:rsidRDefault="00E10EB7" w:rsidP="001B5D4A">
            <w:pPr>
              <w:spacing w:after="0" w:line="240" w:lineRule="auto"/>
              <w:jc w:val="center"/>
              <w:rPr>
                <w:rFonts w:ascii="Calibri" w:eastAsia="Times New Roman" w:hAnsi="Calibri" w:cs="Calibri"/>
                <w:color w:val="000000"/>
                <w:sz w:val="16"/>
                <w:szCs w:val="16"/>
              </w:rPr>
            </w:pPr>
          </w:p>
        </w:tc>
        <w:tc>
          <w:tcPr>
            <w:tcW w:w="0" w:type="auto"/>
            <w:tcBorders>
              <w:top w:val="nil"/>
              <w:left w:val="nil"/>
              <w:bottom w:val="single" w:sz="4" w:space="0" w:color="auto"/>
              <w:right w:val="nil"/>
            </w:tcBorders>
            <w:shd w:val="clear" w:color="auto" w:fill="auto"/>
            <w:noWrap/>
            <w:vAlign w:val="bottom"/>
          </w:tcPr>
          <w:p w:rsidR="00E10EB7" w:rsidRPr="00E10EB7" w:rsidRDefault="00E10EB7" w:rsidP="001B5D4A">
            <w:pPr>
              <w:spacing w:after="0" w:line="240" w:lineRule="auto"/>
              <w:jc w:val="center"/>
              <w:rPr>
                <w:rFonts w:ascii="Calibri" w:eastAsia="Times New Roman" w:hAnsi="Calibri" w:cs="Calibri"/>
                <w:color w:val="000000"/>
                <w:sz w:val="16"/>
                <w:szCs w:val="16"/>
              </w:rPr>
            </w:pPr>
          </w:p>
        </w:tc>
        <w:tc>
          <w:tcPr>
            <w:tcW w:w="0" w:type="auto"/>
            <w:tcBorders>
              <w:top w:val="nil"/>
              <w:left w:val="nil"/>
              <w:bottom w:val="single" w:sz="4" w:space="0" w:color="auto"/>
              <w:right w:val="nil"/>
            </w:tcBorders>
            <w:shd w:val="clear" w:color="auto" w:fill="auto"/>
            <w:noWrap/>
            <w:vAlign w:val="bottom"/>
            <w:hideMark/>
          </w:tcPr>
          <w:p w:rsidR="00E10EB7" w:rsidRPr="00E10EB7" w:rsidRDefault="003772D6" w:rsidP="001B5D4A">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Dorsal</w:t>
            </w:r>
          </w:p>
        </w:tc>
        <w:tc>
          <w:tcPr>
            <w:tcW w:w="0" w:type="auto"/>
            <w:tcBorders>
              <w:top w:val="nil"/>
              <w:left w:val="nil"/>
              <w:bottom w:val="single" w:sz="4" w:space="0" w:color="auto"/>
              <w:right w:val="nil"/>
            </w:tcBorders>
            <w:shd w:val="clear" w:color="auto" w:fill="auto"/>
            <w:noWrap/>
            <w:vAlign w:val="bottom"/>
          </w:tcPr>
          <w:p w:rsidR="00E10EB7" w:rsidRPr="00E10EB7" w:rsidRDefault="00E10EB7" w:rsidP="001B5D4A">
            <w:pPr>
              <w:spacing w:after="0" w:line="240" w:lineRule="auto"/>
              <w:jc w:val="center"/>
              <w:rPr>
                <w:rFonts w:ascii="Calibri" w:eastAsia="Times New Roman" w:hAnsi="Calibri" w:cs="Calibri"/>
                <w:color w:val="000000"/>
                <w:sz w:val="16"/>
                <w:szCs w:val="16"/>
              </w:rPr>
            </w:pPr>
          </w:p>
        </w:tc>
        <w:tc>
          <w:tcPr>
            <w:tcW w:w="0" w:type="auto"/>
            <w:tcBorders>
              <w:top w:val="nil"/>
              <w:left w:val="nil"/>
              <w:bottom w:val="single" w:sz="4" w:space="0" w:color="auto"/>
              <w:right w:val="nil"/>
            </w:tcBorders>
            <w:shd w:val="clear" w:color="auto" w:fill="auto"/>
            <w:noWrap/>
            <w:vAlign w:val="bottom"/>
          </w:tcPr>
          <w:p w:rsidR="00E10EB7" w:rsidRPr="00E10EB7" w:rsidRDefault="00E10EB7" w:rsidP="001B5D4A">
            <w:pPr>
              <w:spacing w:after="0" w:line="240" w:lineRule="auto"/>
              <w:jc w:val="center"/>
              <w:rPr>
                <w:rFonts w:ascii="Calibri" w:eastAsia="Times New Roman" w:hAnsi="Calibri" w:cs="Calibri"/>
                <w:color w:val="000000"/>
                <w:sz w:val="16"/>
                <w:szCs w:val="16"/>
              </w:rPr>
            </w:pPr>
          </w:p>
        </w:tc>
        <w:tc>
          <w:tcPr>
            <w:tcW w:w="0" w:type="auto"/>
            <w:tcBorders>
              <w:top w:val="nil"/>
              <w:left w:val="nil"/>
              <w:bottom w:val="single" w:sz="4" w:space="0" w:color="auto"/>
              <w:right w:val="nil"/>
            </w:tcBorders>
            <w:shd w:val="clear" w:color="auto" w:fill="auto"/>
            <w:noWrap/>
            <w:vAlign w:val="bottom"/>
            <w:hideMark/>
          </w:tcPr>
          <w:p w:rsidR="00E10EB7" w:rsidRPr="00E10EB7" w:rsidRDefault="003772D6" w:rsidP="001B5D4A">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Total</w:t>
            </w:r>
          </w:p>
        </w:tc>
        <w:tc>
          <w:tcPr>
            <w:tcW w:w="0" w:type="auto"/>
            <w:tcBorders>
              <w:top w:val="nil"/>
              <w:left w:val="nil"/>
              <w:bottom w:val="single" w:sz="4" w:space="0" w:color="auto"/>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r>
      <w:tr w:rsidR="00E10EB7" w:rsidRPr="00E10EB7" w:rsidTr="003772D6">
        <w:trPr>
          <w:trHeight w:val="300"/>
        </w:trPr>
        <w:tc>
          <w:tcPr>
            <w:tcW w:w="0" w:type="auto"/>
            <w:tcBorders>
              <w:top w:val="nil"/>
              <w:left w:val="nil"/>
              <w:bottom w:val="double" w:sz="4" w:space="0" w:color="auto"/>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Subject #</w:t>
            </w:r>
          </w:p>
        </w:tc>
        <w:tc>
          <w:tcPr>
            <w:tcW w:w="0" w:type="auto"/>
            <w:tcBorders>
              <w:top w:val="nil"/>
              <w:left w:val="nil"/>
              <w:bottom w:val="double" w:sz="4" w:space="0" w:color="auto"/>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Hemi</w:t>
            </w:r>
          </w:p>
        </w:tc>
        <w:tc>
          <w:tcPr>
            <w:tcW w:w="0" w:type="auto"/>
            <w:tcBorders>
              <w:top w:val="single" w:sz="4" w:space="0" w:color="auto"/>
              <w:left w:val="nil"/>
              <w:bottom w:val="double" w:sz="4" w:space="0" w:color="auto"/>
              <w:right w:val="nil"/>
            </w:tcBorders>
            <w:shd w:val="clear" w:color="auto" w:fill="auto"/>
            <w:noWrap/>
            <w:vAlign w:val="bottom"/>
            <w:hideMark/>
          </w:tcPr>
          <w:p w:rsidR="00E10EB7" w:rsidRPr="00E10EB7" w:rsidRDefault="00E10EB7" w:rsidP="0083127F">
            <w:pPr>
              <w:spacing w:after="0" w:line="240" w:lineRule="auto"/>
              <w:jc w:val="center"/>
              <w:rPr>
                <w:rFonts w:ascii="Calibri" w:eastAsia="Times New Roman" w:hAnsi="Calibri" w:cs="Calibri"/>
                <w:color w:val="000000"/>
                <w:sz w:val="16"/>
                <w:szCs w:val="16"/>
              </w:rPr>
            </w:pPr>
            <w:r w:rsidRPr="00E10EB7">
              <w:rPr>
                <w:rFonts w:ascii="Calibri" w:eastAsia="Times New Roman" w:hAnsi="Calibri" w:cs="Calibri"/>
                <w:color w:val="000000"/>
                <w:sz w:val="16"/>
                <w:szCs w:val="16"/>
              </w:rPr>
              <w:t>V1</w:t>
            </w:r>
          </w:p>
        </w:tc>
        <w:tc>
          <w:tcPr>
            <w:tcW w:w="0" w:type="auto"/>
            <w:tcBorders>
              <w:top w:val="single" w:sz="4" w:space="0" w:color="auto"/>
              <w:left w:val="nil"/>
              <w:bottom w:val="double" w:sz="4" w:space="0" w:color="auto"/>
              <w:right w:val="nil"/>
            </w:tcBorders>
            <w:shd w:val="clear" w:color="auto" w:fill="auto"/>
            <w:noWrap/>
            <w:vAlign w:val="bottom"/>
            <w:hideMark/>
          </w:tcPr>
          <w:p w:rsidR="00E10EB7" w:rsidRPr="00E10EB7" w:rsidRDefault="00E10EB7" w:rsidP="0083127F">
            <w:pPr>
              <w:spacing w:after="0" w:line="240" w:lineRule="auto"/>
              <w:jc w:val="center"/>
              <w:rPr>
                <w:rFonts w:ascii="Calibri" w:eastAsia="Times New Roman" w:hAnsi="Calibri" w:cs="Calibri"/>
                <w:color w:val="000000"/>
                <w:sz w:val="16"/>
                <w:szCs w:val="16"/>
              </w:rPr>
            </w:pPr>
            <w:r w:rsidRPr="00E10EB7">
              <w:rPr>
                <w:rFonts w:ascii="Calibri" w:eastAsia="Times New Roman" w:hAnsi="Calibri" w:cs="Calibri"/>
                <w:color w:val="000000"/>
                <w:sz w:val="16"/>
                <w:szCs w:val="16"/>
              </w:rPr>
              <w:t>V2</w:t>
            </w:r>
          </w:p>
        </w:tc>
        <w:tc>
          <w:tcPr>
            <w:tcW w:w="0" w:type="auto"/>
            <w:tcBorders>
              <w:top w:val="single" w:sz="4" w:space="0" w:color="auto"/>
              <w:left w:val="nil"/>
              <w:bottom w:val="double" w:sz="4" w:space="0" w:color="auto"/>
              <w:right w:val="nil"/>
            </w:tcBorders>
            <w:shd w:val="clear" w:color="auto" w:fill="auto"/>
            <w:noWrap/>
            <w:vAlign w:val="bottom"/>
            <w:hideMark/>
          </w:tcPr>
          <w:p w:rsidR="00E10EB7" w:rsidRPr="00E10EB7" w:rsidRDefault="00E10EB7" w:rsidP="0083127F">
            <w:pPr>
              <w:spacing w:after="0" w:line="240" w:lineRule="auto"/>
              <w:jc w:val="center"/>
              <w:rPr>
                <w:rFonts w:ascii="Calibri" w:eastAsia="Times New Roman" w:hAnsi="Calibri" w:cs="Calibri"/>
                <w:color w:val="000000"/>
                <w:sz w:val="16"/>
                <w:szCs w:val="16"/>
              </w:rPr>
            </w:pPr>
            <w:r w:rsidRPr="00E10EB7">
              <w:rPr>
                <w:rFonts w:ascii="Calibri" w:eastAsia="Times New Roman" w:hAnsi="Calibri" w:cs="Calibri"/>
                <w:color w:val="000000"/>
                <w:sz w:val="16"/>
                <w:szCs w:val="16"/>
              </w:rPr>
              <w:t>V3</w:t>
            </w:r>
          </w:p>
        </w:tc>
        <w:tc>
          <w:tcPr>
            <w:tcW w:w="0" w:type="auto"/>
            <w:tcBorders>
              <w:top w:val="single" w:sz="4" w:space="0" w:color="auto"/>
              <w:left w:val="nil"/>
              <w:bottom w:val="double" w:sz="4" w:space="0" w:color="auto"/>
              <w:right w:val="nil"/>
            </w:tcBorders>
            <w:shd w:val="clear" w:color="auto" w:fill="auto"/>
            <w:noWrap/>
            <w:vAlign w:val="bottom"/>
            <w:hideMark/>
          </w:tcPr>
          <w:p w:rsidR="00E10EB7" w:rsidRPr="00E10EB7" w:rsidRDefault="00E10EB7" w:rsidP="0083127F">
            <w:pPr>
              <w:spacing w:after="0" w:line="240" w:lineRule="auto"/>
              <w:jc w:val="center"/>
              <w:rPr>
                <w:rFonts w:ascii="Calibri" w:eastAsia="Times New Roman" w:hAnsi="Calibri" w:cs="Calibri"/>
                <w:color w:val="000000"/>
                <w:sz w:val="16"/>
                <w:szCs w:val="16"/>
              </w:rPr>
            </w:pPr>
            <w:r w:rsidRPr="00E10EB7">
              <w:rPr>
                <w:rFonts w:ascii="Calibri" w:eastAsia="Times New Roman" w:hAnsi="Calibri" w:cs="Calibri"/>
                <w:color w:val="000000"/>
                <w:sz w:val="16"/>
                <w:szCs w:val="16"/>
              </w:rPr>
              <w:t>V1</w:t>
            </w:r>
          </w:p>
        </w:tc>
        <w:tc>
          <w:tcPr>
            <w:tcW w:w="0" w:type="auto"/>
            <w:tcBorders>
              <w:top w:val="single" w:sz="4" w:space="0" w:color="auto"/>
              <w:left w:val="nil"/>
              <w:bottom w:val="double" w:sz="4" w:space="0" w:color="auto"/>
              <w:right w:val="nil"/>
            </w:tcBorders>
            <w:shd w:val="clear" w:color="auto" w:fill="auto"/>
            <w:noWrap/>
            <w:vAlign w:val="bottom"/>
            <w:hideMark/>
          </w:tcPr>
          <w:p w:rsidR="00E10EB7" w:rsidRPr="00E10EB7" w:rsidRDefault="00E10EB7" w:rsidP="0083127F">
            <w:pPr>
              <w:spacing w:after="0" w:line="240" w:lineRule="auto"/>
              <w:jc w:val="center"/>
              <w:rPr>
                <w:rFonts w:ascii="Calibri" w:eastAsia="Times New Roman" w:hAnsi="Calibri" w:cs="Calibri"/>
                <w:color w:val="000000"/>
                <w:sz w:val="16"/>
                <w:szCs w:val="16"/>
              </w:rPr>
            </w:pPr>
            <w:r w:rsidRPr="00E10EB7">
              <w:rPr>
                <w:rFonts w:ascii="Calibri" w:eastAsia="Times New Roman" w:hAnsi="Calibri" w:cs="Calibri"/>
                <w:color w:val="000000"/>
                <w:sz w:val="16"/>
                <w:szCs w:val="16"/>
              </w:rPr>
              <w:t>V2</w:t>
            </w:r>
          </w:p>
        </w:tc>
        <w:tc>
          <w:tcPr>
            <w:tcW w:w="0" w:type="auto"/>
            <w:tcBorders>
              <w:top w:val="single" w:sz="4" w:space="0" w:color="auto"/>
              <w:left w:val="nil"/>
              <w:bottom w:val="double" w:sz="4" w:space="0" w:color="auto"/>
              <w:right w:val="nil"/>
            </w:tcBorders>
            <w:shd w:val="clear" w:color="auto" w:fill="auto"/>
            <w:noWrap/>
            <w:vAlign w:val="bottom"/>
            <w:hideMark/>
          </w:tcPr>
          <w:p w:rsidR="00E10EB7" w:rsidRPr="00E10EB7" w:rsidRDefault="00E10EB7" w:rsidP="0083127F">
            <w:pPr>
              <w:spacing w:after="0" w:line="240" w:lineRule="auto"/>
              <w:jc w:val="center"/>
              <w:rPr>
                <w:rFonts w:ascii="Calibri" w:eastAsia="Times New Roman" w:hAnsi="Calibri" w:cs="Calibri"/>
                <w:color w:val="000000"/>
                <w:sz w:val="16"/>
                <w:szCs w:val="16"/>
              </w:rPr>
            </w:pPr>
            <w:r w:rsidRPr="00E10EB7">
              <w:rPr>
                <w:rFonts w:ascii="Calibri" w:eastAsia="Times New Roman" w:hAnsi="Calibri" w:cs="Calibri"/>
                <w:color w:val="000000"/>
                <w:sz w:val="16"/>
                <w:szCs w:val="16"/>
              </w:rPr>
              <w:t>V3</w:t>
            </w:r>
          </w:p>
        </w:tc>
        <w:tc>
          <w:tcPr>
            <w:tcW w:w="0" w:type="auto"/>
            <w:tcBorders>
              <w:top w:val="single" w:sz="4" w:space="0" w:color="auto"/>
              <w:left w:val="nil"/>
              <w:bottom w:val="double" w:sz="4" w:space="0" w:color="auto"/>
              <w:right w:val="nil"/>
            </w:tcBorders>
            <w:shd w:val="clear" w:color="auto" w:fill="auto"/>
            <w:noWrap/>
            <w:vAlign w:val="bottom"/>
            <w:hideMark/>
          </w:tcPr>
          <w:p w:rsidR="00E10EB7" w:rsidRPr="00E10EB7" w:rsidRDefault="00E10EB7" w:rsidP="0083127F">
            <w:pPr>
              <w:spacing w:after="0" w:line="240" w:lineRule="auto"/>
              <w:jc w:val="center"/>
              <w:rPr>
                <w:rFonts w:ascii="Calibri" w:eastAsia="Times New Roman" w:hAnsi="Calibri" w:cs="Calibri"/>
                <w:color w:val="000000"/>
                <w:sz w:val="16"/>
                <w:szCs w:val="16"/>
              </w:rPr>
            </w:pPr>
            <w:r w:rsidRPr="00E10EB7">
              <w:rPr>
                <w:rFonts w:ascii="Calibri" w:eastAsia="Times New Roman" w:hAnsi="Calibri" w:cs="Calibri"/>
                <w:color w:val="000000"/>
                <w:sz w:val="16"/>
                <w:szCs w:val="16"/>
              </w:rPr>
              <w:t>V1</w:t>
            </w:r>
          </w:p>
        </w:tc>
        <w:tc>
          <w:tcPr>
            <w:tcW w:w="0" w:type="auto"/>
            <w:tcBorders>
              <w:top w:val="single" w:sz="4" w:space="0" w:color="auto"/>
              <w:left w:val="nil"/>
              <w:bottom w:val="double" w:sz="4" w:space="0" w:color="auto"/>
              <w:right w:val="nil"/>
            </w:tcBorders>
            <w:shd w:val="clear" w:color="auto" w:fill="auto"/>
            <w:noWrap/>
            <w:vAlign w:val="bottom"/>
            <w:hideMark/>
          </w:tcPr>
          <w:p w:rsidR="00E10EB7" w:rsidRPr="00E10EB7" w:rsidRDefault="00E10EB7" w:rsidP="0083127F">
            <w:pPr>
              <w:spacing w:after="0" w:line="240" w:lineRule="auto"/>
              <w:jc w:val="center"/>
              <w:rPr>
                <w:rFonts w:ascii="Calibri" w:eastAsia="Times New Roman" w:hAnsi="Calibri" w:cs="Calibri"/>
                <w:color w:val="000000"/>
                <w:sz w:val="16"/>
                <w:szCs w:val="16"/>
              </w:rPr>
            </w:pPr>
            <w:r w:rsidRPr="00E10EB7">
              <w:rPr>
                <w:rFonts w:ascii="Calibri" w:eastAsia="Times New Roman" w:hAnsi="Calibri" w:cs="Calibri"/>
                <w:color w:val="000000"/>
                <w:sz w:val="16"/>
                <w:szCs w:val="16"/>
              </w:rPr>
              <w:t>V2</w:t>
            </w:r>
          </w:p>
        </w:tc>
        <w:tc>
          <w:tcPr>
            <w:tcW w:w="0" w:type="auto"/>
            <w:tcBorders>
              <w:top w:val="single" w:sz="4" w:space="0" w:color="auto"/>
              <w:left w:val="nil"/>
              <w:bottom w:val="double" w:sz="4" w:space="0" w:color="auto"/>
              <w:right w:val="nil"/>
            </w:tcBorders>
            <w:shd w:val="clear" w:color="auto" w:fill="auto"/>
            <w:noWrap/>
            <w:vAlign w:val="bottom"/>
            <w:hideMark/>
          </w:tcPr>
          <w:p w:rsidR="00E10EB7" w:rsidRPr="00E10EB7" w:rsidRDefault="00E10EB7" w:rsidP="0083127F">
            <w:pPr>
              <w:spacing w:after="0" w:line="240" w:lineRule="auto"/>
              <w:jc w:val="center"/>
              <w:rPr>
                <w:rFonts w:ascii="Calibri" w:eastAsia="Times New Roman" w:hAnsi="Calibri" w:cs="Calibri"/>
                <w:color w:val="000000"/>
                <w:sz w:val="16"/>
                <w:szCs w:val="16"/>
              </w:rPr>
            </w:pPr>
            <w:r w:rsidRPr="00E10EB7">
              <w:rPr>
                <w:rFonts w:ascii="Calibri" w:eastAsia="Times New Roman" w:hAnsi="Calibri" w:cs="Calibri"/>
                <w:color w:val="000000"/>
                <w:sz w:val="16"/>
                <w:szCs w:val="16"/>
              </w:rPr>
              <w:t>V3</w:t>
            </w:r>
          </w:p>
        </w:tc>
      </w:tr>
      <w:tr w:rsidR="00E10EB7" w:rsidRPr="00E10EB7" w:rsidTr="003772D6">
        <w:trPr>
          <w:trHeight w:val="300"/>
        </w:trPr>
        <w:tc>
          <w:tcPr>
            <w:tcW w:w="0" w:type="auto"/>
            <w:tcBorders>
              <w:top w:val="double" w:sz="4" w:space="0" w:color="auto"/>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w:t>
            </w:r>
          </w:p>
        </w:tc>
        <w:tc>
          <w:tcPr>
            <w:tcW w:w="0" w:type="auto"/>
            <w:tcBorders>
              <w:top w:val="double" w:sz="4" w:space="0" w:color="auto"/>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double" w:sz="4" w:space="0" w:color="auto"/>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743</w:t>
            </w:r>
          </w:p>
        </w:tc>
        <w:tc>
          <w:tcPr>
            <w:tcW w:w="0" w:type="auto"/>
            <w:tcBorders>
              <w:top w:val="double" w:sz="4" w:space="0" w:color="auto"/>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688</w:t>
            </w:r>
          </w:p>
        </w:tc>
        <w:tc>
          <w:tcPr>
            <w:tcW w:w="0" w:type="auto"/>
            <w:tcBorders>
              <w:top w:val="double" w:sz="4" w:space="0" w:color="auto"/>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526</w:t>
            </w:r>
          </w:p>
        </w:tc>
        <w:tc>
          <w:tcPr>
            <w:tcW w:w="0" w:type="auto"/>
            <w:tcBorders>
              <w:top w:val="double" w:sz="4" w:space="0" w:color="auto"/>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576</w:t>
            </w:r>
          </w:p>
        </w:tc>
        <w:tc>
          <w:tcPr>
            <w:tcW w:w="0" w:type="auto"/>
            <w:tcBorders>
              <w:top w:val="double" w:sz="4" w:space="0" w:color="auto"/>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600</w:t>
            </w:r>
          </w:p>
        </w:tc>
        <w:tc>
          <w:tcPr>
            <w:tcW w:w="0" w:type="auto"/>
            <w:tcBorders>
              <w:top w:val="double" w:sz="4" w:space="0" w:color="auto"/>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415</w:t>
            </w:r>
          </w:p>
        </w:tc>
        <w:tc>
          <w:tcPr>
            <w:tcW w:w="0" w:type="auto"/>
            <w:tcBorders>
              <w:top w:val="double" w:sz="4" w:space="0" w:color="auto"/>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1319</w:t>
            </w:r>
          </w:p>
        </w:tc>
        <w:tc>
          <w:tcPr>
            <w:tcW w:w="0" w:type="auto"/>
            <w:tcBorders>
              <w:top w:val="double" w:sz="4" w:space="0" w:color="auto"/>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1288</w:t>
            </w:r>
          </w:p>
        </w:tc>
        <w:tc>
          <w:tcPr>
            <w:tcW w:w="0" w:type="auto"/>
            <w:tcBorders>
              <w:top w:val="double" w:sz="4" w:space="0" w:color="auto"/>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940</w:t>
            </w:r>
          </w:p>
        </w:tc>
        <w:bookmarkStart w:id="0" w:name="_GoBack"/>
        <w:bookmarkEnd w:id="0"/>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841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602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412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859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496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424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1700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1098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836</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931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724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610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833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782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566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1763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1506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1176</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935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887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580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906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1042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744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1841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1929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1324</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876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862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516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749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947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568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1625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1810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1084</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527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674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403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667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809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815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1195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1483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1217</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679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823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726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866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601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650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1545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1424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1376</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671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584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406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607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526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582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1278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1109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987</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629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735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480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558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603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650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1186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1339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1130</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672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658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448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791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623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538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1463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1281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985</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454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323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384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662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660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345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1115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983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729</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618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632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337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715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675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495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1333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1306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832</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738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778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681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804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516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722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1542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1294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1403</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541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554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497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756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934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621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1297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1488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1118</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864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839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702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867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646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720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1731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1485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1422</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544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389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520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675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502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622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1219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891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1142</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842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549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508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957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535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444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1799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1084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952</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377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344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326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464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733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577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841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1078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903</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481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382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384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416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335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277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897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717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661</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487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243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263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721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509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335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1207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752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599</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551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328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229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416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491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486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967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818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715</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427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466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416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467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277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331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894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743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748</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450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448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502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347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452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442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797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900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944</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423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411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313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559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674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443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982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1086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757</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460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445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305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373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630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664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833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1075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969</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480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372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348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463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334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414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942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707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762</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lastRenderedPageBreak/>
              <w:t>14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613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602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490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618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359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574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1231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961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1065</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523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398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270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573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642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385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1096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1040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655</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363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448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378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537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367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343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900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815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720</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457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281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227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543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484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416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1001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765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643</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365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388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389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470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471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343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835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859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732</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541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448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231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610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489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419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1151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937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650</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395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375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473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587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612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404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982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987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877</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469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454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330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703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564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500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1172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1017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830</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590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483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307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702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520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430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1292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1003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737</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535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441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210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697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417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324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1232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859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534</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437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344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453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520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398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471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957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742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924</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493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449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537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548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486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359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1041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935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896</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546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467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531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508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481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528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1055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948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1060</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408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519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309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615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613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478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1023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1132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787</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mean</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574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521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424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633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571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497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1207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1092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921</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median</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538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460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409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613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531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475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1179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1029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899</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roofErr w:type="spellStart"/>
            <w:r w:rsidRPr="00E10EB7">
              <w:rPr>
                <w:rFonts w:ascii="Calibri" w:eastAsia="Times New Roman" w:hAnsi="Calibri" w:cs="Calibri"/>
                <w:color w:val="000000"/>
                <w:sz w:val="16"/>
                <w:szCs w:val="16"/>
              </w:rPr>
              <w:t>stdev</w:t>
            </w:r>
            <w:proofErr w:type="spellEnd"/>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162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171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132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154</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168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133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296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295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231</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min</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363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243</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210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347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277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277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797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707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534</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max</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935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887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726</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957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1042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815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1841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1929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1422</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left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mean</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600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552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479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618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550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502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1219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1102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981</w:t>
            </w:r>
          </w:p>
        </w:tc>
      </w:tr>
      <w:tr w:rsidR="00E10EB7" w:rsidRPr="00E10EB7" w:rsidTr="003772D6">
        <w:trPr>
          <w:trHeight w:val="300"/>
        </w:trPr>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right</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rPr>
                <w:rFonts w:ascii="Calibri" w:eastAsia="Times New Roman" w:hAnsi="Calibri" w:cs="Calibri"/>
                <w:color w:val="000000"/>
                <w:sz w:val="16"/>
                <w:szCs w:val="16"/>
              </w:rPr>
            </w:pPr>
            <w:r w:rsidRPr="00E10EB7">
              <w:rPr>
                <w:rFonts w:ascii="Calibri" w:eastAsia="Times New Roman" w:hAnsi="Calibri" w:cs="Calibri"/>
                <w:color w:val="000000"/>
                <w:sz w:val="16"/>
                <w:szCs w:val="16"/>
              </w:rPr>
              <w:t>mean</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548</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490</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369</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647</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591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491</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1195</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1082</w:t>
            </w:r>
          </w:p>
        </w:tc>
        <w:tc>
          <w:tcPr>
            <w:tcW w:w="0" w:type="auto"/>
            <w:tcBorders>
              <w:top w:val="nil"/>
              <w:left w:val="nil"/>
              <w:bottom w:val="nil"/>
              <w:right w:val="nil"/>
            </w:tcBorders>
            <w:shd w:val="clear" w:color="auto" w:fill="auto"/>
            <w:noWrap/>
            <w:vAlign w:val="bottom"/>
            <w:hideMark/>
          </w:tcPr>
          <w:p w:rsidR="00E10EB7" w:rsidRPr="00E10EB7" w:rsidRDefault="00E10EB7" w:rsidP="00E10EB7">
            <w:pPr>
              <w:spacing w:after="0" w:line="240" w:lineRule="auto"/>
              <w:jc w:val="right"/>
              <w:rPr>
                <w:rFonts w:ascii="Calibri" w:eastAsia="Times New Roman" w:hAnsi="Calibri" w:cs="Calibri"/>
                <w:color w:val="000000"/>
                <w:sz w:val="16"/>
                <w:szCs w:val="16"/>
              </w:rPr>
            </w:pPr>
            <w:r w:rsidRPr="00E10EB7">
              <w:rPr>
                <w:rFonts w:ascii="Calibri" w:eastAsia="Times New Roman" w:hAnsi="Calibri" w:cs="Calibri"/>
                <w:color w:val="000000"/>
                <w:sz w:val="16"/>
                <w:szCs w:val="16"/>
              </w:rPr>
              <w:t>860</w:t>
            </w:r>
          </w:p>
        </w:tc>
      </w:tr>
    </w:tbl>
    <w:p w:rsidR="0080298A" w:rsidRDefault="0080298A" w:rsidP="0091090B">
      <w:pPr>
        <w:pStyle w:val="NoSpacing"/>
        <w:jc w:val="both"/>
        <w:rPr>
          <w:rFonts w:ascii="Times New Roman" w:hAnsi="Times New Roman" w:cs="Times New Roman"/>
        </w:rPr>
      </w:pPr>
    </w:p>
    <w:p w:rsidR="00691A51" w:rsidRDefault="00691A51" w:rsidP="0091090B">
      <w:pPr>
        <w:pStyle w:val="NoSpacing"/>
        <w:jc w:val="both"/>
        <w:rPr>
          <w:rFonts w:ascii="Times New Roman" w:hAnsi="Times New Roman" w:cs="Times New Roman"/>
        </w:rPr>
      </w:pPr>
    </w:p>
    <w:p w:rsidR="004036E3" w:rsidRDefault="004036E3" w:rsidP="0091090B">
      <w:pPr>
        <w:pStyle w:val="NoSpacing"/>
        <w:jc w:val="both"/>
        <w:rPr>
          <w:rFonts w:ascii="Times New Roman" w:hAnsi="Times New Roman" w:cs="Times New Roman"/>
        </w:rPr>
      </w:pPr>
    </w:p>
    <w:p w:rsidR="004036E3" w:rsidRDefault="003402ED" w:rsidP="0091090B">
      <w:pPr>
        <w:pStyle w:val="NoSpacing"/>
        <w:jc w:val="both"/>
        <w:rPr>
          <w:rFonts w:ascii="Times New Roman" w:hAnsi="Times New Roman" w:cs="Times New Roman"/>
        </w:rPr>
      </w:pPr>
      <w:r>
        <w:rPr>
          <w:rFonts w:ascii="Times New Roman" w:hAnsi="Times New Roman" w:cs="Times New Roman"/>
        </w:rPr>
        <w:t xml:space="preserve">Time course </w:t>
      </w:r>
      <w:r w:rsidR="002E78DC">
        <w:rPr>
          <w:rFonts w:ascii="Times New Roman" w:hAnsi="Times New Roman" w:cs="Times New Roman"/>
        </w:rPr>
        <w:t>comparisons</w:t>
      </w:r>
    </w:p>
    <w:p w:rsidR="0024196C" w:rsidRDefault="0062182E" w:rsidP="0091090B">
      <w:pPr>
        <w:pStyle w:val="NoSpacing"/>
        <w:jc w:val="both"/>
        <w:rPr>
          <w:rFonts w:ascii="Times New Roman" w:hAnsi="Times New Roman" w:cs="Times New Roman"/>
        </w:rPr>
      </w:pPr>
      <w:r>
        <w:rPr>
          <w:rFonts w:ascii="Times New Roman" w:hAnsi="Times New Roman" w:cs="Times New Roman"/>
        </w:rPr>
        <w:t>In Table 2, we compare the fit between the true (simulated) V1</w:t>
      </w:r>
      <w:r w:rsidR="00155EA3">
        <w:rPr>
          <w:rFonts w:ascii="Times New Roman" w:hAnsi="Times New Roman" w:cs="Times New Roman"/>
        </w:rPr>
        <w:t xml:space="preserve"> time course</w:t>
      </w:r>
      <w:r>
        <w:rPr>
          <w:rFonts w:ascii="Times New Roman" w:hAnsi="Times New Roman" w:cs="Times New Roman"/>
        </w:rPr>
        <w:t xml:space="preserve"> and the correspondin</w:t>
      </w:r>
      <w:r w:rsidR="009D3589">
        <w:rPr>
          <w:rFonts w:ascii="Times New Roman" w:hAnsi="Times New Roman" w:cs="Times New Roman"/>
        </w:rPr>
        <w:t xml:space="preserve">g time estimates from PCA and </w:t>
      </w:r>
      <w:r>
        <w:rPr>
          <w:rFonts w:ascii="Times New Roman" w:hAnsi="Times New Roman" w:cs="Times New Roman"/>
        </w:rPr>
        <w:t>source estimation</w:t>
      </w:r>
      <w:r w:rsidR="00BA73C9">
        <w:rPr>
          <w:rFonts w:ascii="Times New Roman" w:hAnsi="Times New Roman" w:cs="Times New Roman"/>
        </w:rPr>
        <w:t xml:space="preserve"> (</w:t>
      </w:r>
      <w:r w:rsidR="00BA73C9" w:rsidRPr="00BA73C9">
        <w:rPr>
          <w:rFonts w:ascii="Times New Roman" w:hAnsi="Times New Roman" w:cs="Times New Roman"/>
          <w:b/>
        </w:rPr>
        <w:t>SE</w:t>
      </w:r>
      <w:r w:rsidR="00BA73C9">
        <w:rPr>
          <w:rFonts w:ascii="Times New Roman" w:hAnsi="Times New Roman" w:cs="Times New Roman"/>
        </w:rPr>
        <w:t>)</w:t>
      </w:r>
      <w:r>
        <w:rPr>
          <w:rFonts w:ascii="Times New Roman" w:hAnsi="Times New Roman" w:cs="Times New Roman"/>
        </w:rPr>
        <w:t xml:space="preserve"> analysis. </w:t>
      </w:r>
      <w:r w:rsidR="00E6580A">
        <w:rPr>
          <w:rFonts w:ascii="Times New Roman" w:hAnsi="Times New Roman" w:cs="Times New Roman"/>
        </w:rPr>
        <w:t>The comparisons were</w:t>
      </w:r>
      <w:r w:rsidR="000A430B">
        <w:rPr>
          <w:rFonts w:ascii="Times New Roman" w:hAnsi="Times New Roman" w:cs="Times New Roman"/>
        </w:rPr>
        <w:t xml:space="preserve"> perfo</w:t>
      </w:r>
      <w:r w:rsidR="00E6580A">
        <w:rPr>
          <w:rFonts w:ascii="Times New Roman" w:hAnsi="Times New Roman" w:cs="Times New Roman"/>
        </w:rPr>
        <w:t>r</w:t>
      </w:r>
      <w:r w:rsidR="000A430B">
        <w:rPr>
          <w:rFonts w:ascii="Times New Roman" w:hAnsi="Times New Roman" w:cs="Times New Roman"/>
        </w:rPr>
        <w:t xml:space="preserve">med with </w:t>
      </w:r>
      <w:r w:rsidR="00325F9F" w:rsidRPr="00233F7D">
        <w:rPr>
          <w:rFonts w:ascii="Times New Roman" w:hAnsi="Times New Roman" w:cs="Times New Roman"/>
          <w:i/>
        </w:rPr>
        <w:t xml:space="preserve">Pearson’s </w:t>
      </w:r>
      <w:r w:rsidR="00F241CD" w:rsidRPr="00233F7D">
        <w:rPr>
          <w:rFonts w:ascii="Times New Roman" w:hAnsi="Times New Roman" w:cs="Times New Roman"/>
          <w:i/>
        </w:rPr>
        <w:t>r</w:t>
      </w:r>
      <w:r w:rsidR="006E6F2E">
        <w:rPr>
          <w:rFonts w:ascii="Times New Roman" w:hAnsi="Times New Roman" w:cs="Times New Roman"/>
        </w:rPr>
        <w:t xml:space="preserve"> </w:t>
      </w:r>
      <w:r w:rsidR="000A430B">
        <w:rPr>
          <w:rFonts w:ascii="Times New Roman" w:hAnsi="Times New Roman" w:cs="Times New Roman"/>
        </w:rPr>
        <w:t>test using</w:t>
      </w:r>
      <w:r w:rsidR="002E78DC">
        <w:rPr>
          <w:rFonts w:ascii="Times New Roman" w:hAnsi="Times New Roman" w:cs="Times New Roman"/>
        </w:rPr>
        <w:t xml:space="preserve"> </w:t>
      </w:r>
      <w:r w:rsidR="006E6F2E">
        <w:rPr>
          <w:rFonts w:ascii="Times New Roman" w:hAnsi="Times New Roman" w:cs="Times New Roman"/>
        </w:rPr>
        <w:t xml:space="preserve">MATLAB’s </w:t>
      </w:r>
      <w:r w:rsidR="00C05D03">
        <w:rPr>
          <w:rFonts w:ascii="Times New Roman" w:hAnsi="Times New Roman" w:cs="Times New Roman"/>
          <w:i/>
        </w:rPr>
        <w:t>corrcoef</w:t>
      </w:r>
      <w:r w:rsidR="001F6FDA">
        <w:rPr>
          <w:rFonts w:ascii="Times New Roman" w:hAnsi="Times New Roman" w:cs="Times New Roman"/>
          <w:i/>
        </w:rPr>
        <w:t xml:space="preserve"> </w:t>
      </w:r>
      <w:r w:rsidR="00200957">
        <w:rPr>
          <w:rFonts w:ascii="Times New Roman" w:hAnsi="Times New Roman" w:cs="Times New Roman"/>
        </w:rPr>
        <w:t>function</w:t>
      </w:r>
      <w:r w:rsidR="007E6697">
        <w:rPr>
          <w:rFonts w:ascii="Times New Roman" w:hAnsi="Times New Roman" w:cs="Times New Roman"/>
        </w:rPr>
        <w:t xml:space="preserve">. </w:t>
      </w:r>
      <w:r w:rsidR="00C612FA">
        <w:rPr>
          <w:rFonts w:ascii="Times New Roman" w:hAnsi="Times New Roman" w:cs="Times New Roman"/>
        </w:rPr>
        <w:t>To test the effects of signal contamination from non-occipital sources, we have</w:t>
      </w:r>
      <w:r w:rsidR="00964C9F">
        <w:rPr>
          <w:rFonts w:ascii="Times New Roman" w:hAnsi="Times New Roman" w:cs="Times New Roman"/>
        </w:rPr>
        <w:t xml:space="preserve"> performed</w:t>
      </w:r>
      <w:r w:rsidR="00C612FA">
        <w:rPr>
          <w:rFonts w:ascii="Times New Roman" w:hAnsi="Times New Roman" w:cs="Times New Roman"/>
        </w:rPr>
        <w:t xml:space="preserve"> </w:t>
      </w:r>
      <w:r w:rsidR="00964C9F">
        <w:rPr>
          <w:rFonts w:ascii="Times New Roman" w:hAnsi="Times New Roman" w:cs="Times New Roman"/>
        </w:rPr>
        <w:t>three separate</w:t>
      </w:r>
      <w:r w:rsidR="00C612FA">
        <w:rPr>
          <w:rFonts w:ascii="Times New Roman" w:hAnsi="Times New Roman" w:cs="Times New Roman"/>
        </w:rPr>
        <w:t xml:space="preserve"> simulation</w:t>
      </w:r>
      <w:r w:rsidR="00964C9F">
        <w:rPr>
          <w:rFonts w:ascii="Times New Roman" w:hAnsi="Times New Roman" w:cs="Times New Roman"/>
        </w:rPr>
        <w:t xml:space="preserve">s </w:t>
      </w:r>
      <w:r w:rsidR="00C612FA">
        <w:rPr>
          <w:rFonts w:ascii="Times New Roman" w:hAnsi="Times New Roman" w:cs="Times New Roman"/>
        </w:rPr>
        <w:t xml:space="preserve">with varying levels of parietal source </w:t>
      </w:r>
      <w:r w:rsidR="001D318E">
        <w:rPr>
          <w:rFonts w:ascii="Times New Roman" w:hAnsi="Times New Roman" w:cs="Times New Roman"/>
        </w:rPr>
        <w:t>contributions</w:t>
      </w:r>
      <w:r w:rsidR="00C612FA">
        <w:rPr>
          <w:rFonts w:ascii="Times New Roman" w:hAnsi="Times New Roman" w:cs="Times New Roman"/>
        </w:rPr>
        <w:t>.</w:t>
      </w:r>
      <w:r w:rsidR="00092954">
        <w:rPr>
          <w:rFonts w:ascii="Times New Roman" w:hAnsi="Times New Roman" w:cs="Times New Roman"/>
        </w:rPr>
        <w:t xml:space="preserve"> </w:t>
      </w:r>
      <w:r w:rsidR="005124CE">
        <w:rPr>
          <w:rFonts w:ascii="Times New Roman" w:hAnsi="Times New Roman" w:cs="Times New Roman"/>
        </w:rPr>
        <w:t>An</w:t>
      </w:r>
      <w:r w:rsidR="003A1BF9">
        <w:rPr>
          <w:rFonts w:ascii="Times New Roman" w:hAnsi="Times New Roman" w:cs="Times New Roman"/>
        </w:rPr>
        <w:t xml:space="preserve"> arbitrary correlation value of 0.95 </w:t>
      </w:r>
      <w:r w:rsidR="005124CE">
        <w:rPr>
          <w:rFonts w:ascii="Times New Roman" w:hAnsi="Times New Roman" w:cs="Times New Roman"/>
        </w:rPr>
        <w:t>was chosen to denote the</w:t>
      </w:r>
      <w:r w:rsidR="003A1BF9">
        <w:rPr>
          <w:rFonts w:ascii="Times New Roman" w:hAnsi="Times New Roman" w:cs="Times New Roman"/>
        </w:rPr>
        <w:t xml:space="preserve"> acc</w:t>
      </w:r>
      <w:r w:rsidR="00277549">
        <w:rPr>
          <w:rFonts w:ascii="Times New Roman" w:hAnsi="Times New Roman" w:cs="Times New Roman"/>
        </w:rPr>
        <w:t xml:space="preserve">eptable measure of performance. </w:t>
      </w:r>
      <w:r w:rsidR="005124CE">
        <w:rPr>
          <w:rFonts w:ascii="Times New Roman" w:hAnsi="Times New Roman" w:cs="Times New Roman"/>
        </w:rPr>
        <w:t>When PCA fails to produce principal component that meet the acceptance criterion, we mark the correlation values with</w:t>
      </w:r>
      <w:r w:rsidR="00164636">
        <w:rPr>
          <w:rFonts w:ascii="Times New Roman" w:hAnsi="Times New Roman" w:cs="Times New Roman"/>
        </w:rPr>
        <w:t xml:space="preserve"> an asterisk for emphasis</w:t>
      </w:r>
      <w:r w:rsidR="007F6930">
        <w:rPr>
          <w:rFonts w:ascii="Times New Roman" w:hAnsi="Times New Roman" w:cs="Times New Roman"/>
        </w:rPr>
        <w:t>.</w:t>
      </w:r>
    </w:p>
    <w:p w:rsidR="00225ED9" w:rsidRDefault="00092954" w:rsidP="0091090B">
      <w:pPr>
        <w:pStyle w:val="NoSpacing"/>
        <w:jc w:val="both"/>
        <w:rPr>
          <w:rFonts w:ascii="Times New Roman" w:hAnsi="Times New Roman" w:cs="Times New Roman"/>
        </w:rPr>
      </w:pPr>
      <w:r>
        <w:rPr>
          <w:rFonts w:ascii="Times New Roman" w:hAnsi="Times New Roman" w:cs="Times New Roman"/>
        </w:rPr>
        <w:t>PCA failed to produce acceptable time estimates for 5 subjects (subjects 2, 3, 7, 13, and 20) for simulations where external</w:t>
      </w:r>
      <w:r w:rsidR="00225ED9">
        <w:rPr>
          <w:rFonts w:ascii="Times New Roman" w:hAnsi="Times New Roman" w:cs="Times New Roman"/>
        </w:rPr>
        <w:t xml:space="preserve"> components were none or small. To make the connection between failed PCA attempts and the V2/V1 area composition, the subjects whose V2/V1 area ratios were larger than 0.95 were marked with the </w:t>
      </w:r>
      <w:r w:rsidR="00386FC8">
        <w:rPr>
          <w:rFonts w:ascii="Times New Roman" w:hAnsi="Times New Roman" w:cs="Times New Roman"/>
        </w:rPr>
        <w:t xml:space="preserve">plus symbol. Every failed PCA attempts occurred when the subject’s V2 size was comparable to V1. </w:t>
      </w:r>
      <w:r w:rsidR="00225ED9">
        <w:rPr>
          <w:rFonts w:ascii="Times New Roman" w:hAnsi="Times New Roman" w:cs="Times New Roman"/>
        </w:rPr>
        <w:t>Regardless of area ratio, w</w:t>
      </w:r>
      <w:r>
        <w:rPr>
          <w:rFonts w:ascii="Times New Roman" w:hAnsi="Times New Roman" w:cs="Times New Roman"/>
        </w:rPr>
        <w:t>hen the external contributions were si</w:t>
      </w:r>
      <w:r w:rsidR="00AA000E">
        <w:rPr>
          <w:rFonts w:ascii="Times New Roman" w:hAnsi="Times New Roman" w:cs="Times New Roman"/>
        </w:rPr>
        <w:t xml:space="preserve">gnificantly ramped up, </w:t>
      </w:r>
      <w:r w:rsidR="00B452A9">
        <w:rPr>
          <w:rFonts w:ascii="Times New Roman" w:hAnsi="Times New Roman" w:cs="Times New Roman"/>
        </w:rPr>
        <w:t xml:space="preserve">the </w:t>
      </w:r>
      <w:r w:rsidR="00AA000E">
        <w:rPr>
          <w:rFonts w:ascii="Times New Roman" w:hAnsi="Times New Roman" w:cs="Times New Roman"/>
        </w:rPr>
        <w:t>PCA failed</w:t>
      </w:r>
      <w:r>
        <w:rPr>
          <w:rFonts w:ascii="Times New Roman" w:hAnsi="Times New Roman" w:cs="Times New Roman"/>
        </w:rPr>
        <w:t xml:space="preserve"> for all </w:t>
      </w:r>
      <w:r w:rsidR="00AA000E">
        <w:rPr>
          <w:rFonts w:ascii="Times New Roman" w:hAnsi="Times New Roman" w:cs="Times New Roman"/>
        </w:rPr>
        <w:t xml:space="preserve">20 </w:t>
      </w:r>
      <w:r w:rsidR="00225ED9">
        <w:rPr>
          <w:rFonts w:ascii="Times New Roman" w:hAnsi="Times New Roman" w:cs="Times New Roman"/>
        </w:rPr>
        <w:t>subjects.</w:t>
      </w:r>
    </w:p>
    <w:p w:rsidR="007C7931" w:rsidRDefault="00092954" w:rsidP="0091090B">
      <w:pPr>
        <w:pStyle w:val="NoSpacing"/>
        <w:jc w:val="both"/>
        <w:rPr>
          <w:rFonts w:ascii="Times New Roman" w:hAnsi="Times New Roman" w:cs="Times New Roman"/>
        </w:rPr>
      </w:pPr>
      <w:r>
        <w:rPr>
          <w:rFonts w:ascii="Times New Roman" w:hAnsi="Times New Roman" w:cs="Times New Roman"/>
        </w:rPr>
        <w:t xml:space="preserve">In contrast, we observed that the source estimation analysis produced time functions with nearly perfect agreement </w:t>
      </w:r>
      <w:r w:rsidR="00A46DEC">
        <w:rPr>
          <w:rFonts w:ascii="Times New Roman" w:hAnsi="Times New Roman" w:cs="Times New Roman"/>
        </w:rPr>
        <w:t xml:space="preserve">in the case where only small amount of parietal sources were present. Even when the signal was contaminated with significant amount of external signal, SE performed rather robustly, resulting in failed time estimates for 4 </w:t>
      </w:r>
      <w:r w:rsidR="00F10B96">
        <w:rPr>
          <w:rFonts w:ascii="Times New Roman" w:hAnsi="Times New Roman" w:cs="Times New Roman"/>
        </w:rPr>
        <w:t>out of the 20 subjects</w:t>
      </w:r>
      <w:r w:rsidR="00A46DEC">
        <w:rPr>
          <w:rFonts w:ascii="Times New Roman" w:hAnsi="Times New Roman" w:cs="Times New Roman"/>
        </w:rPr>
        <w:t>.</w:t>
      </w:r>
      <w:r>
        <w:rPr>
          <w:rFonts w:ascii="Times New Roman" w:hAnsi="Times New Roman" w:cs="Times New Roman"/>
        </w:rPr>
        <w:t xml:space="preserve"> </w:t>
      </w:r>
    </w:p>
    <w:p w:rsidR="007C7931" w:rsidRDefault="007C7931" w:rsidP="0091090B">
      <w:pPr>
        <w:pStyle w:val="NoSpacing"/>
        <w:jc w:val="both"/>
        <w:rPr>
          <w:rFonts w:ascii="Times New Roman" w:hAnsi="Times New Roman" w:cs="Times New Roman"/>
        </w:rPr>
      </w:pPr>
    </w:p>
    <w:p w:rsidR="007C7931" w:rsidRDefault="007C7931" w:rsidP="0091090B">
      <w:pPr>
        <w:pStyle w:val="NoSpacing"/>
        <w:jc w:val="both"/>
        <w:rPr>
          <w:rFonts w:ascii="Times New Roman" w:hAnsi="Times New Roman" w:cs="Times New Roman"/>
        </w:rPr>
      </w:pPr>
    </w:p>
    <w:p w:rsidR="007C7931" w:rsidRDefault="007C7931" w:rsidP="0091090B">
      <w:pPr>
        <w:pStyle w:val="NoSpacing"/>
        <w:jc w:val="both"/>
        <w:rPr>
          <w:rFonts w:ascii="Times New Roman" w:hAnsi="Times New Roman" w:cs="Times New Roman"/>
        </w:rPr>
      </w:pPr>
    </w:p>
    <w:p w:rsidR="007C7931" w:rsidRDefault="007C7931" w:rsidP="0091090B">
      <w:pPr>
        <w:pStyle w:val="NoSpacing"/>
        <w:jc w:val="both"/>
        <w:rPr>
          <w:rFonts w:ascii="Times New Roman" w:hAnsi="Times New Roman" w:cs="Times New Roman"/>
        </w:rPr>
      </w:pPr>
    </w:p>
    <w:p w:rsidR="007C7931" w:rsidRDefault="007C7931" w:rsidP="0091090B">
      <w:pPr>
        <w:pStyle w:val="NoSpacing"/>
        <w:jc w:val="both"/>
        <w:rPr>
          <w:rFonts w:ascii="Times New Roman" w:hAnsi="Times New Roman" w:cs="Times New Roman"/>
        </w:rPr>
      </w:pPr>
    </w:p>
    <w:p w:rsidR="007C7931" w:rsidRDefault="007C7931" w:rsidP="0091090B">
      <w:pPr>
        <w:pStyle w:val="NoSpacing"/>
        <w:jc w:val="both"/>
        <w:rPr>
          <w:rFonts w:ascii="Times New Roman" w:hAnsi="Times New Roman" w:cs="Times New Roman"/>
        </w:rPr>
      </w:pPr>
    </w:p>
    <w:p w:rsidR="007C7931" w:rsidRDefault="007C7931" w:rsidP="0091090B">
      <w:pPr>
        <w:pStyle w:val="NoSpacing"/>
        <w:jc w:val="both"/>
        <w:rPr>
          <w:rFonts w:ascii="Times New Roman" w:hAnsi="Times New Roman" w:cs="Times New Roman"/>
        </w:rPr>
      </w:pPr>
    </w:p>
    <w:p w:rsidR="007C7931" w:rsidRDefault="007C7931" w:rsidP="0091090B">
      <w:pPr>
        <w:pStyle w:val="NoSpacing"/>
        <w:jc w:val="both"/>
        <w:rPr>
          <w:rFonts w:ascii="Times New Roman" w:hAnsi="Times New Roman" w:cs="Times New Roman"/>
        </w:rPr>
      </w:pPr>
    </w:p>
    <w:p w:rsidR="007C7931" w:rsidRDefault="007C7931" w:rsidP="0091090B">
      <w:pPr>
        <w:pStyle w:val="NoSpacing"/>
        <w:jc w:val="both"/>
        <w:rPr>
          <w:rFonts w:ascii="Times New Roman" w:hAnsi="Times New Roman" w:cs="Times New Roman"/>
        </w:rPr>
      </w:pPr>
    </w:p>
    <w:p w:rsidR="007C7931" w:rsidRDefault="007C7931" w:rsidP="0091090B">
      <w:pPr>
        <w:pStyle w:val="NoSpacing"/>
        <w:jc w:val="both"/>
        <w:rPr>
          <w:rFonts w:ascii="Times New Roman" w:hAnsi="Times New Roman" w:cs="Times New Roman"/>
        </w:rPr>
      </w:pPr>
    </w:p>
    <w:p w:rsidR="007C7931" w:rsidRDefault="007C7931" w:rsidP="0091090B">
      <w:pPr>
        <w:pStyle w:val="NoSpacing"/>
        <w:jc w:val="both"/>
        <w:rPr>
          <w:rFonts w:ascii="Times New Roman" w:hAnsi="Times New Roman" w:cs="Times New Roman"/>
        </w:rPr>
      </w:pPr>
    </w:p>
    <w:p w:rsidR="007C7931" w:rsidRDefault="007C7931" w:rsidP="0091090B">
      <w:pPr>
        <w:pStyle w:val="NoSpacing"/>
        <w:jc w:val="both"/>
        <w:rPr>
          <w:rFonts w:ascii="Times New Roman" w:hAnsi="Times New Roman" w:cs="Times New Roman"/>
        </w:rPr>
      </w:pPr>
    </w:p>
    <w:p w:rsidR="004036E3" w:rsidRDefault="004036E3" w:rsidP="0091090B">
      <w:pPr>
        <w:pStyle w:val="NoSpacing"/>
        <w:jc w:val="both"/>
        <w:rPr>
          <w:rFonts w:ascii="Times New Roman" w:hAnsi="Times New Roman" w:cs="Times New Roman"/>
        </w:rPr>
      </w:pPr>
    </w:p>
    <w:p w:rsidR="003F419A" w:rsidRDefault="003F419A" w:rsidP="003F419A">
      <w:pPr>
        <w:pStyle w:val="NoSpacing"/>
        <w:jc w:val="both"/>
        <w:rPr>
          <w:rFonts w:ascii="Courier New" w:hAnsi="Courier New" w:cs="Courier New"/>
        </w:rPr>
      </w:pPr>
    </w:p>
    <w:p w:rsidR="003F419A" w:rsidRDefault="003F419A" w:rsidP="003F419A">
      <w:pPr>
        <w:pStyle w:val="NoSpacing"/>
        <w:jc w:val="both"/>
        <w:rPr>
          <w:rFonts w:ascii="Courier New" w:hAnsi="Courier New" w:cs="Courier New"/>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5"/>
        <w:gridCol w:w="873"/>
        <w:gridCol w:w="865"/>
        <w:gridCol w:w="1115"/>
        <w:gridCol w:w="946"/>
        <w:gridCol w:w="1031"/>
        <w:gridCol w:w="1031"/>
      </w:tblGrid>
      <w:tr w:rsidR="00E33E68" w:rsidRPr="007C7931" w:rsidTr="00AA4748">
        <w:trPr>
          <w:trHeight w:val="298"/>
        </w:trPr>
        <w:tc>
          <w:tcPr>
            <w:tcW w:w="1455" w:type="dxa"/>
            <w:shd w:val="clear" w:color="auto" w:fill="auto"/>
            <w:noWrap/>
            <w:vAlign w:val="bottom"/>
            <w:hideMark/>
          </w:tcPr>
          <w:p w:rsidR="00E33E68" w:rsidRPr="007C7931" w:rsidRDefault="00E33E68" w:rsidP="007C7931">
            <w:pPr>
              <w:spacing w:after="0" w:line="240" w:lineRule="auto"/>
              <w:rPr>
                <w:rFonts w:ascii="Calibri" w:eastAsia="Times New Roman" w:hAnsi="Calibri" w:cs="Calibri"/>
                <w:color w:val="000000"/>
              </w:rPr>
            </w:pPr>
          </w:p>
        </w:tc>
        <w:tc>
          <w:tcPr>
            <w:tcW w:w="1738" w:type="dxa"/>
            <w:gridSpan w:val="2"/>
            <w:tcBorders>
              <w:right w:val="double" w:sz="4" w:space="0" w:color="auto"/>
            </w:tcBorders>
            <w:shd w:val="clear" w:color="auto" w:fill="auto"/>
            <w:noWrap/>
            <w:vAlign w:val="bottom"/>
            <w:hideMark/>
          </w:tcPr>
          <w:p w:rsidR="00E33E68" w:rsidRPr="007C7931" w:rsidRDefault="00521A4F" w:rsidP="007C7931">
            <w:pPr>
              <w:spacing w:after="0" w:line="240" w:lineRule="auto"/>
              <w:rPr>
                <w:rFonts w:ascii="Calibri" w:eastAsia="Times New Roman" w:hAnsi="Calibri" w:cs="Calibri"/>
                <w:b/>
                <w:color w:val="000000"/>
              </w:rPr>
            </w:pPr>
            <w:r>
              <w:rPr>
                <w:rFonts w:ascii="Calibri" w:eastAsia="Times New Roman" w:hAnsi="Calibri" w:cs="Calibri"/>
                <w:b/>
                <w:color w:val="000000"/>
              </w:rPr>
              <w:t>No</w:t>
            </w:r>
            <w:r w:rsidR="00E33E68" w:rsidRPr="007C7931">
              <w:rPr>
                <w:rFonts w:ascii="Calibri" w:eastAsia="Times New Roman" w:hAnsi="Calibri" w:cs="Calibri"/>
                <w:b/>
                <w:color w:val="000000"/>
              </w:rPr>
              <w:t xml:space="preserve"> External Sources</w:t>
            </w:r>
          </w:p>
        </w:tc>
        <w:tc>
          <w:tcPr>
            <w:tcW w:w="2061" w:type="dxa"/>
            <w:gridSpan w:val="2"/>
            <w:tcBorders>
              <w:left w:val="double" w:sz="4" w:space="0" w:color="auto"/>
              <w:right w:val="double" w:sz="4" w:space="0" w:color="auto"/>
            </w:tcBorders>
            <w:shd w:val="clear" w:color="auto" w:fill="auto"/>
            <w:vAlign w:val="bottom"/>
          </w:tcPr>
          <w:p w:rsidR="00E33E68" w:rsidRPr="007C7931" w:rsidRDefault="00E33E68" w:rsidP="007C7931">
            <w:pPr>
              <w:spacing w:after="0" w:line="240" w:lineRule="auto"/>
              <w:rPr>
                <w:rFonts w:ascii="Calibri" w:eastAsia="Times New Roman" w:hAnsi="Calibri" w:cs="Calibri"/>
                <w:b/>
                <w:color w:val="000000"/>
              </w:rPr>
            </w:pPr>
            <w:r w:rsidRPr="007C7931">
              <w:rPr>
                <w:rFonts w:ascii="Calibri" w:eastAsia="Times New Roman" w:hAnsi="Calibri" w:cs="Calibri"/>
                <w:b/>
                <w:color w:val="000000"/>
              </w:rPr>
              <w:t>0.1 External Sources</w:t>
            </w:r>
          </w:p>
        </w:tc>
        <w:tc>
          <w:tcPr>
            <w:tcW w:w="2062" w:type="dxa"/>
            <w:gridSpan w:val="2"/>
            <w:tcBorders>
              <w:left w:val="double" w:sz="4" w:space="0" w:color="auto"/>
              <w:right w:val="double" w:sz="4" w:space="0" w:color="auto"/>
            </w:tcBorders>
            <w:shd w:val="clear" w:color="auto" w:fill="auto"/>
            <w:noWrap/>
            <w:vAlign w:val="bottom"/>
            <w:hideMark/>
          </w:tcPr>
          <w:p w:rsidR="00E33E68" w:rsidRPr="007C7931" w:rsidRDefault="00E33E68" w:rsidP="007C7931">
            <w:pPr>
              <w:spacing w:after="0" w:line="240" w:lineRule="auto"/>
              <w:rPr>
                <w:rFonts w:ascii="Calibri" w:eastAsia="Times New Roman" w:hAnsi="Calibri" w:cs="Calibri"/>
                <w:b/>
                <w:color w:val="000000"/>
              </w:rPr>
            </w:pPr>
            <w:r w:rsidRPr="007C7931">
              <w:rPr>
                <w:rFonts w:ascii="Calibri" w:eastAsia="Times New Roman" w:hAnsi="Calibri" w:cs="Calibri"/>
                <w:b/>
                <w:color w:val="000000"/>
              </w:rPr>
              <w:t>0.5 External Sources</w:t>
            </w:r>
          </w:p>
        </w:tc>
      </w:tr>
      <w:tr w:rsidR="00E33E68" w:rsidRPr="007C7931" w:rsidTr="00AA4748">
        <w:trPr>
          <w:trHeight w:val="70"/>
        </w:trPr>
        <w:tc>
          <w:tcPr>
            <w:tcW w:w="1455" w:type="dxa"/>
            <w:shd w:val="clear" w:color="auto" w:fill="auto"/>
            <w:noWrap/>
            <w:vAlign w:val="bottom"/>
            <w:hideMark/>
          </w:tcPr>
          <w:p w:rsidR="00E33E68" w:rsidRPr="007C7931" w:rsidRDefault="00E33E68" w:rsidP="00E33E68">
            <w:pPr>
              <w:pStyle w:val="NoSpacing"/>
            </w:pPr>
          </w:p>
        </w:tc>
        <w:tc>
          <w:tcPr>
            <w:tcW w:w="873" w:type="dxa"/>
            <w:shd w:val="clear" w:color="auto" w:fill="auto"/>
            <w:noWrap/>
            <w:vAlign w:val="bottom"/>
            <w:hideMark/>
          </w:tcPr>
          <w:p w:rsidR="00E33E68" w:rsidRPr="00E33E68" w:rsidRDefault="00BA73C9" w:rsidP="00E33E68">
            <w:pPr>
              <w:pStyle w:val="NoSpacing"/>
              <w:rPr>
                <w:b/>
              </w:rPr>
            </w:pPr>
            <w:r>
              <w:rPr>
                <w:b/>
              </w:rPr>
              <w:t>PCA</w:t>
            </w:r>
          </w:p>
        </w:tc>
        <w:tc>
          <w:tcPr>
            <w:tcW w:w="865" w:type="dxa"/>
            <w:tcBorders>
              <w:right w:val="double" w:sz="4" w:space="0" w:color="auto"/>
            </w:tcBorders>
          </w:tcPr>
          <w:p w:rsidR="00E33E68" w:rsidRPr="00E33E68" w:rsidRDefault="00BA73C9" w:rsidP="00E33E68">
            <w:pPr>
              <w:pStyle w:val="NoSpacing"/>
              <w:rPr>
                <w:b/>
              </w:rPr>
            </w:pPr>
            <w:r>
              <w:rPr>
                <w:b/>
              </w:rPr>
              <w:t>SE</w:t>
            </w:r>
          </w:p>
        </w:tc>
        <w:tc>
          <w:tcPr>
            <w:tcW w:w="1115" w:type="dxa"/>
            <w:tcBorders>
              <w:left w:val="double" w:sz="4" w:space="0" w:color="auto"/>
              <w:right w:val="single" w:sz="4" w:space="0" w:color="auto"/>
            </w:tcBorders>
            <w:shd w:val="clear" w:color="auto" w:fill="auto"/>
            <w:noWrap/>
            <w:vAlign w:val="bottom"/>
            <w:hideMark/>
          </w:tcPr>
          <w:p w:rsidR="00E33E68" w:rsidRPr="00E33E68" w:rsidRDefault="00D0287D" w:rsidP="00E33E68">
            <w:pPr>
              <w:pStyle w:val="NoSpacing"/>
              <w:rPr>
                <w:b/>
              </w:rPr>
            </w:pPr>
            <w:r>
              <w:rPr>
                <w:b/>
              </w:rPr>
              <w:t>PCA</w:t>
            </w:r>
          </w:p>
        </w:tc>
        <w:tc>
          <w:tcPr>
            <w:tcW w:w="946" w:type="dxa"/>
            <w:tcBorders>
              <w:left w:val="single" w:sz="4" w:space="0" w:color="auto"/>
              <w:right w:val="double" w:sz="4" w:space="0" w:color="auto"/>
            </w:tcBorders>
            <w:vAlign w:val="bottom"/>
          </w:tcPr>
          <w:p w:rsidR="00E33E68" w:rsidRPr="00E33E68" w:rsidRDefault="00D0287D" w:rsidP="00E33E68">
            <w:pPr>
              <w:pStyle w:val="NoSpacing"/>
              <w:rPr>
                <w:b/>
              </w:rPr>
            </w:pPr>
            <w:r>
              <w:rPr>
                <w:b/>
              </w:rPr>
              <w:t>SE</w:t>
            </w:r>
          </w:p>
        </w:tc>
        <w:tc>
          <w:tcPr>
            <w:tcW w:w="1031" w:type="dxa"/>
            <w:tcBorders>
              <w:left w:val="double" w:sz="4" w:space="0" w:color="auto"/>
              <w:right w:val="single" w:sz="4" w:space="0" w:color="auto"/>
            </w:tcBorders>
            <w:shd w:val="clear" w:color="auto" w:fill="auto"/>
            <w:noWrap/>
            <w:vAlign w:val="bottom"/>
            <w:hideMark/>
          </w:tcPr>
          <w:p w:rsidR="00E33E68" w:rsidRPr="00E33E68" w:rsidRDefault="00D0287D" w:rsidP="00E33E68">
            <w:pPr>
              <w:pStyle w:val="NoSpacing"/>
              <w:rPr>
                <w:b/>
              </w:rPr>
            </w:pPr>
            <w:r>
              <w:rPr>
                <w:b/>
              </w:rPr>
              <w:t>PCA</w:t>
            </w:r>
          </w:p>
        </w:tc>
        <w:tc>
          <w:tcPr>
            <w:tcW w:w="1031" w:type="dxa"/>
            <w:tcBorders>
              <w:left w:val="single" w:sz="4" w:space="0" w:color="auto"/>
            </w:tcBorders>
          </w:tcPr>
          <w:p w:rsidR="00E33E68" w:rsidRPr="00E33E68" w:rsidRDefault="00D0287D" w:rsidP="00E33E68">
            <w:pPr>
              <w:pStyle w:val="NoSpacing"/>
              <w:rPr>
                <w:b/>
              </w:rPr>
            </w:pPr>
            <w:r>
              <w:rPr>
                <w:b/>
              </w:rPr>
              <w:t>SE</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1</w:t>
            </w:r>
          </w:p>
        </w:tc>
        <w:tc>
          <w:tcPr>
            <w:tcW w:w="873" w:type="dxa"/>
            <w:shd w:val="clear" w:color="auto" w:fill="auto"/>
            <w:noWrap/>
            <w:vAlign w:val="bottom"/>
            <w:hideMark/>
          </w:tcPr>
          <w:p w:rsidR="00E33E68" w:rsidRPr="00D74D01" w:rsidRDefault="00E33E68" w:rsidP="000E2119">
            <w:pPr>
              <w:pStyle w:val="NoSpacing"/>
              <w:jc w:val="right"/>
            </w:pPr>
            <w:r w:rsidRPr="00D74D01">
              <w:t>0.99</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0.97</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0.52</w:t>
            </w:r>
          </w:p>
        </w:tc>
        <w:tc>
          <w:tcPr>
            <w:tcW w:w="1031" w:type="dxa"/>
            <w:tcBorders>
              <w:left w:val="single" w:sz="4" w:space="0" w:color="auto"/>
            </w:tcBorders>
            <w:vAlign w:val="bottom"/>
          </w:tcPr>
          <w:p w:rsidR="00E33E68" w:rsidRDefault="000E2119" w:rsidP="000E2119">
            <w:pPr>
              <w:pStyle w:val="NoSpacing"/>
              <w:jc w:val="right"/>
            </w:pPr>
            <w:r>
              <w:t>*</w:t>
            </w:r>
            <w:r w:rsidR="00E33E68">
              <w:t>0.92</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2</w:t>
            </w:r>
            <w:r w:rsidR="00AA4748">
              <w:t>+</w:t>
            </w:r>
          </w:p>
        </w:tc>
        <w:tc>
          <w:tcPr>
            <w:tcW w:w="873" w:type="dxa"/>
            <w:shd w:val="clear" w:color="auto" w:fill="auto"/>
            <w:noWrap/>
            <w:vAlign w:val="bottom"/>
            <w:hideMark/>
          </w:tcPr>
          <w:p w:rsidR="00E33E68" w:rsidRPr="00D74D01" w:rsidRDefault="00E33E68" w:rsidP="000E2119">
            <w:pPr>
              <w:pStyle w:val="NoSpacing"/>
              <w:jc w:val="right"/>
            </w:pPr>
            <w:r>
              <w:t>*</w:t>
            </w:r>
            <w:r w:rsidRPr="00D74D01">
              <w:t>0.85</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*0.84</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0.83</w:t>
            </w:r>
          </w:p>
        </w:tc>
        <w:tc>
          <w:tcPr>
            <w:tcW w:w="1031" w:type="dxa"/>
            <w:tcBorders>
              <w:left w:val="single" w:sz="4" w:space="0" w:color="auto"/>
            </w:tcBorders>
            <w:vAlign w:val="bottom"/>
          </w:tcPr>
          <w:p w:rsidR="00E33E68" w:rsidRDefault="00E33E68" w:rsidP="000E2119">
            <w:pPr>
              <w:pStyle w:val="NoSpacing"/>
              <w:jc w:val="right"/>
            </w:pPr>
            <w:r>
              <w:t>0.99</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3</w:t>
            </w:r>
            <w:r w:rsidR="00AA4748">
              <w:t>+</w:t>
            </w:r>
          </w:p>
        </w:tc>
        <w:tc>
          <w:tcPr>
            <w:tcW w:w="873" w:type="dxa"/>
            <w:shd w:val="clear" w:color="auto" w:fill="auto"/>
            <w:noWrap/>
            <w:vAlign w:val="bottom"/>
            <w:hideMark/>
          </w:tcPr>
          <w:p w:rsidR="00E33E68" w:rsidRPr="00D74D01" w:rsidRDefault="00E33E68" w:rsidP="000E2119">
            <w:pPr>
              <w:pStyle w:val="NoSpacing"/>
              <w:jc w:val="right"/>
            </w:pPr>
            <w:r>
              <w:t>*</w:t>
            </w:r>
            <w:r w:rsidRPr="00D74D01">
              <w:t>0.91</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*0.84</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0.56</w:t>
            </w:r>
          </w:p>
        </w:tc>
        <w:tc>
          <w:tcPr>
            <w:tcW w:w="1031" w:type="dxa"/>
            <w:tcBorders>
              <w:left w:val="single" w:sz="4" w:space="0" w:color="auto"/>
            </w:tcBorders>
            <w:vAlign w:val="bottom"/>
          </w:tcPr>
          <w:p w:rsidR="00E33E68" w:rsidRDefault="000E2119" w:rsidP="000E2119">
            <w:pPr>
              <w:pStyle w:val="NoSpacing"/>
              <w:jc w:val="right"/>
            </w:pPr>
            <w:r>
              <w:t>*</w:t>
            </w:r>
            <w:r w:rsidR="00E33E68">
              <w:t>0.95</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4</w:t>
            </w:r>
          </w:p>
        </w:tc>
        <w:tc>
          <w:tcPr>
            <w:tcW w:w="873" w:type="dxa"/>
            <w:shd w:val="clear" w:color="auto" w:fill="auto"/>
            <w:noWrap/>
            <w:vAlign w:val="bottom"/>
            <w:hideMark/>
          </w:tcPr>
          <w:p w:rsidR="00E33E68" w:rsidRPr="00D74D01" w:rsidRDefault="00E33E68" w:rsidP="000E2119">
            <w:pPr>
              <w:pStyle w:val="NoSpacing"/>
              <w:jc w:val="right"/>
            </w:pPr>
            <w:r w:rsidRPr="00D74D01">
              <w:t>0.99</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0.99</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0.69</w:t>
            </w:r>
          </w:p>
        </w:tc>
        <w:tc>
          <w:tcPr>
            <w:tcW w:w="1031" w:type="dxa"/>
            <w:tcBorders>
              <w:left w:val="single" w:sz="4" w:space="0" w:color="auto"/>
            </w:tcBorders>
            <w:vAlign w:val="bottom"/>
          </w:tcPr>
          <w:p w:rsidR="00E33E68" w:rsidRDefault="00E33E68" w:rsidP="000E2119">
            <w:pPr>
              <w:pStyle w:val="NoSpacing"/>
              <w:jc w:val="right"/>
            </w:pPr>
            <w:r>
              <w:t>0.97</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5</w:t>
            </w:r>
            <w:r w:rsidR="00AA4748">
              <w:t>+</w:t>
            </w:r>
          </w:p>
        </w:tc>
        <w:tc>
          <w:tcPr>
            <w:tcW w:w="873" w:type="dxa"/>
            <w:shd w:val="clear" w:color="auto" w:fill="auto"/>
            <w:noWrap/>
            <w:vAlign w:val="bottom"/>
            <w:hideMark/>
          </w:tcPr>
          <w:p w:rsidR="00E33E68" w:rsidRPr="00D74D01" w:rsidRDefault="00E33E68" w:rsidP="000E2119">
            <w:pPr>
              <w:pStyle w:val="NoSpacing"/>
              <w:jc w:val="right"/>
            </w:pPr>
            <w:r w:rsidRPr="00D74D01">
              <w:t>0.97</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0.97</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0.39</w:t>
            </w:r>
          </w:p>
        </w:tc>
        <w:tc>
          <w:tcPr>
            <w:tcW w:w="1031" w:type="dxa"/>
            <w:tcBorders>
              <w:left w:val="single" w:sz="4" w:space="0" w:color="auto"/>
            </w:tcBorders>
            <w:vAlign w:val="bottom"/>
          </w:tcPr>
          <w:p w:rsidR="00E33E68" w:rsidRDefault="00E33E68" w:rsidP="000E2119">
            <w:pPr>
              <w:pStyle w:val="NoSpacing"/>
              <w:jc w:val="right"/>
            </w:pPr>
            <w:r>
              <w:t>0.96</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6</w:t>
            </w:r>
          </w:p>
        </w:tc>
        <w:tc>
          <w:tcPr>
            <w:tcW w:w="873" w:type="dxa"/>
            <w:shd w:val="clear" w:color="auto" w:fill="auto"/>
            <w:noWrap/>
            <w:vAlign w:val="bottom"/>
            <w:hideMark/>
          </w:tcPr>
          <w:p w:rsidR="00E33E68" w:rsidRPr="00D74D01" w:rsidRDefault="00E33E68" w:rsidP="000E2119">
            <w:pPr>
              <w:pStyle w:val="NoSpacing"/>
              <w:jc w:val="right"/>
            </w:pPr>
            <w:r w:rsidRPr="00D74D01">
              <w:t>0.99</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0.97</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0.43</w:t>
            </w:r>
          </w:p>
        </w:tc>
        <w:tc>
          <w:tcPr>
            <w:tcW w:w="1031" w:type="dxa"/>
            <w:tcBorders>
              <w:left w:val="single" w:sz="4" w:space="0" w:color="auto"/>
            </w:tcBorders>
            <w:vAlign w:val="bottom"/>
          </w:tcPr>
          <w:p w:rsidR="00E33E68" w:rsidRDefault="000E2119" w:rsidP="000E2119">
            <w:pPr>
              <w:pStyle w:val="NoSpacing"/>
              <w:jc w:val="right"/>
            </w:pPr>
            <w:r>
              <w:t>*</w:t>
            </w:r>
            <w:r w:rsidR="00E33E68">
              <w:t>0.88</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7</w:t>
            </w:r>
            <w:r w:rsidR="00AA4748">
              <w:t>+</w:t>
            </w:r>
          </w:p>
        </w:tc>
        <w:tc>
          <w:tcPr>
            <w:tcW w:w="873" w:type="dxa"/>
            <w:shd w:val="clear" w:color="auto" w:fill="auto"/>
            <w:noWrap/>
            <w:vAlign w:val="bottom"/>
            <w:hideMark/>
          </w:tcPr>
          <w:p w:rsidR="00E33E68" w:rsidRPr="00D74D01" w:rsidRDefault="00E33E68" w:rsidP="000E2119">
            <w:pPr>
              <w:pStyle w:val="NoSpacing"/>
              <w:jc w:val="right"/>
            </w:pPr>
            <w:r>
              <w:t>*</w:t>
            </w:r>
            <w:r w:rsidRPr="00D74D01">
              <w:t>0.95</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*0.92</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0.34</w:t>
            </w:r>
          </w:p>
        </w:tc>
        <w:tc>
          <w:tcPr>
            <w:tcW w:w="1031" w:type="dxa"/>
            <w:tcBorders>
              <w:left w:val="single" w:sz="4" w:space="0" w:color="auto"/>
            </w:tcBorders>
            <w:vAlign w:val="bottom"/>
          </w:tcPr>
          <w:p w:rsidR="00E33E68" w:rsidRDefault="00E33E68" w:rsidP="000E2119">
            <w:pPr>
              <w:pStyle w:val="NoSpacing"/>
              <w:jc w:val="right"/>
            </w:pPr>
            <w:r>
              <w:t>0.98</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8</w:t>
            </w:r>
          </w:p>
        </w:tc>
        <w:tc>
          <w:tcPr>
            <w:tcW w:w="873" w:type="dxa"/>
            <w:shd w:val="clear" w:color="auto" w:fill="auto"/>
            <w:noWrap/>
            <w:vAlign w:val="bottom"/>
            <w:hideMark/>
          </w:tcPr>
          <w:p w:rsidR="00E33E68" w:rsidRPr="00D74D01" w:rsidRDefault="00E33E68" w:rsidP="000E2119">
            <w:pPr>
              <w:pStyle w:val="NoSpacing"/>
              <w:jc w:val="right"/>
            </w:pPr>
            <w:r w:rsidRPr="00D74D01">
              <w:t>0.97</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0.98</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0.88</w:t>
            </w:r>
          </w:p>
        </w:tc>
        <w:tc>
          <w:tcPr>
            <w:tcW w:w="1031" w:type="dxa"/>
            <w:tcBorders>
              <w:left w:val="single" w:sz="4" w:space="0" w:color="auto"/>
            </w:tcBorders>
            <w:vAlign w:val="bottom"/>
          </w:tcPr>
          <w:p w:rsidR="00E33E68" w:rsidRDefault="00E33E68" w:rsidP="000E2119">
            <w:pPr>
              <w:pStyle w:val="NoSpacing"/>
              <w:jc w:val="right"/>
            </w:pPr>
            <w:r>
              <w:t>0.99</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9</w:t>
            </w:r>
          </w:p>
        </w:tc>
        <w:tc>
          <w:tcPr>
            <w:tcW w:w="873" w:type="dxa"/>
            <w:shd w:val="clear" w:color="auto" w:fill="auto"/>
            <w:noWrap/>
            <w:vAlign w:val="bottom"/>
            <w:hideMark/>
          </w:tcPr>
          <w:p w:rsidR="00E33E68" w:rsidRPr="00D74D01" w:rsidRDefault="00E33E68" w:rsidP="000E2119">
            <w:pPr>
              <w:pStyle w:val="NoSpacing"/>
              <w:jc w:val="right"/>
            </w:pPr>
            <w:r w:rsidRPr="00D74D01">
              <w:t>0.97</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0.97</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0.77</w:t>
            </w:r>
          </w:p>
        </w:tc>
        <w:tc>
          <w:tcPr>
            <w:tcW w:w="1031" w:type="dxa"/>
            <w:tcBorders>
              <w:left w:val="single" w:sz="4" w:space="0" w:color="auto"/>
            </w:tcBorders>
            <w:vAlign w:val="bottom"/>
          </w:tcPr>
          <w:p w:rsidR="00E33E68" w:rsidRDefault="00E33E68" w:rsidP="000E2119">
            <w:pPr>
              <w:pStyle w:val="NoSpacing"/>
              <w:jc w:val="right"/>
            </w:pPr>
            <w:r>
              <w:t>0.98</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10</w:t>
            </w:r>
          </w:p>
        </w:tc>
        <w:tc>
          <w:tcPr>
            <w:tcW w:w="873" w:type="dxa"/>
            <w:shd w:val="clear" w:color="auto" w:fill="auto"/>
            <w:noWrap/>
            <w:vAlign w:val="bottom"/>
            <w:hideMark/>
          </w:tcPr>
          <w:p w:rsidR="00E33E68" w:rsidRPr="00D74D01" w:rsidRDefault="00E33E68" w:rsidP="000E2119">
            <w:pPr>
              <w:pStyle w:val="NoSpacing"/>
              <w:jc w:val="right"/>
            </w:pPr>
            <w:r w:rsidRPr="00D74D01">
              <w:t>1.00</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1.00</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0.92</w:t>
            </w:r>
          </w:p>
        </w:tc>
        <w:tc>
          <w:tcPr>
            <w:tcW w:w="1031" w:type="dxa"/>
            <w:tcBorders>
              <w:left w:val="single" w:sz="4" w:space="0" w:color="auto"/>
            </w:tcBorders>
            <w:vAlign w:val="bottom"/>
          </w:tcPr>
          <w:p w:rsidR="00E33E68" w:rsidRDefault="00E33E68" w:rsidP="000E2119">
            <w:pPr>
              <w:pStyle w:val="NoSpacing"/>
              <w:jc w:val="right"/>
            </w:pPr>
            <w:r>
              <w:t>0.99</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11</w:t>
            </w:r>
          </w:p>
        </w:tc>
        <w:tc>
          <w:tcPr>
            <w:tcW w:w="873" w:type="dxa"/>
            <w:shd w:val="clear" w:color="auto" w:fill="auto"/>
            <w:noWrap/>
            <w:vAlign w:val="bottom"/>
            <w:hideMark/>
          </w:tcPr>
          <w:p w:rsidR="00E33E68" w:rsidRPr="00D74D01" w:rsidRDefault="00E33E68" w:rsidP="000E2119">
            <w:pPr>
              <w:pStyle w:val="NoSpacing"/>
              <w:jc w:val="right"/>
            </w:pPr>
            <w:r w:rsidRPr="00D74D01">
              <w:t>0.98</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0.99</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0.67</w:t>
            </w:r>
          </w:p>
        </w:tc>
        <w:tc>
          <w:tcPr>
            <w:tcW w:w="1031" w:type="dxa"/>
            <w:tcBorders>
              <w:left w:val="single" w:sz="4" w:space="0" w:color="auto"/>
            </w:tcBorders>
            <w:vAlign w:val="bottom"/>
          </w:tcPr>
          <w:p w:rsidR="00E33E68" w:rsidRDefault="00E33E68" w:rsidP="000E2119">
            <w:pPr>
              <w:pStyle w:val="NoSpacing"/>
              <w:jc w:val="right"/>
            </w:pPr>
            <w:r>
              <w:t>0.96</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12</w:t>
            </w:r>
            <w:r w:rsidR="00AA4748">
              <w:t>+</w:t>
            </w:r>
          </w:p>
        </w:tc>
        <w:tc>
          <w:tcPr>
            <w:tcW w:w="873" w:type="dxa"/>
            <w:shd w:val="clear" w:color="auto" w:fill="auto"/>
            <w:noWrap/>
            <w:vAlign w:val="bottom"/>
            <w:hideMark/>
          </w:tcPr>
          <w:p w:rsidR="00E33E68" w:rsidRPr="00D74D01" w:rsidRDefault="00E33E68" w:rsidP="000E2119">
            <w:pPr>
              <w:pStyle w:val="NoSpacing"/>
              <w:jc w:val="right"/>
            </w:pPr>
            <w:r w:rsidRPr="00D74D01">
              <w:t>1.00</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1.00</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0.38</w:t>
            </w:r>
          </w:p>
        </w:tc>
        <w:tc>
          <w:tcPr>
            <w:tcW w:w="1031" w:type="dxa"/>
            <w:tcBorders>
              <w:left w:val="single" w:sz="4" w:space="0" w:color="auto"/>
            </w:tcBorders>
            <w:vAlign w:val="bottom"/>
          </w:tcPr>
          <w:p w:rsidR="00E33E68" w:rsidRDefault="00E33E68" w:rsidP="000E2119">
            <w:pPr>
              <w:pStyle w:val="NoSpacing"/>
              <w:jc w:val="right"/>
            </w:pPr>
            <w:r>
              <w:t>0.99</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13</w:t>
            </w:r>
            <w:r w:rsidR="00AA4748">
              <w:t>+</w:t>
            </w:r>
          </w:p>
        </w:tc>
        <w:tc>
          <w:tcPr>
            <w:tcW w:w="873" w:type="dxa"/>
            <w:shd w:val="clear" w:color="auto" w:fill="auto"/>
            <w:noWrap/>
            <w:vAlign w:val="bottom"/>
            <w:hideMark/>
          </w:tcPr>
          <w:p w:rsidR="00E33E68" w:rsidRPr="00D74D01" w:rsidRDefault="00E33E68" w:rsidP="000E2119">
            <w:pPr>
              <w:pStyle w:val="NoSpacing"/>
              <w:jc w:val="right"/>
            </w:pPr>
            <w:r>
              <w:t>*</w:t>
            </w:r>
            <w:r w:rsidRPr="00D74D01">
              <w:t>0.80</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*0.82</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0.73</w:t>
            </w:r>
          </w:p>
        </w:tc>
        <w:tc>
          <w:tcPr>
            <w:tcW w:w="1031" w:type="dxa"/>
            <w:tcBorders>
              <w:left w:val="single" w:sz="4" w:space="0" w:color="auto"/>
            </w:tcBorders>
            <w:vAlign w:val="bottom"/>
          </w:tcPr>
          <w:p w:rsidR="00E33E68" w:rsidRDefault="000E2119" w:rsidP="000E2119">
            <w:pPr>
              <w:pStyle w:val="NoSpacing"/>
              <w:jc w:val="right"/>
            </w:pPr>
            <w:r>
              <w:t>*</w:t>
            </w:r>
            <w:r w:rsidR="00E33E68">
              <w:t>0.89</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14</w:t>
            </w:r>
          </w:p>
        </w:tc>
        <w:tc>
          <w:tcPr>
            <w:tcW w:w="873" w:type="dxa"/>
            <w:shd w:val="clear" w:color="auto" w:fill="auto"/>
            <w:noWrap/>
            <w:vAlign w:val="bottom"/>
            <w:hideMark/>
          </w:tcPr>
          <w:p w:rsidR="00E33E68" w:rsidRPr="00D74D01" w:rsidRDefault="00E33E68" w:rsidP="000E2119">
            <w:pPr>
              <w:pStyle w:val="NoSpacing"/>
              <w:jc w:val="right"/>
            </w:pPr>
            <w:r w:rsidRPr="00D74D01">
              <w:t>1.00</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1.00</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0.67</w:t>
            </w:r>
          </w:p>
        </w:tc>
        <w:tc>
          <w:tcPr>
            <w:tcW w:w="1031" w:type="dxa"/>
            <w:tcBorders>
              <w:left w:val="single" w:sz="4" w:space="0" w:color="auto"/>
            </w:tcBorders>
            <w:vAlign w:val="bottom"/>
          </w:tcPr>
          <w:p w:rsidR="00E33E68" w:rsidRDefault="00E33E68" w:rsidP="000E2119">
            <w:pPr>
              <w:pStyle w:val="NoSpacing"/>
              <w:jc w:val="right"/>
            </w:pPr>
            <w:r>
              <w:t>0.99</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15</w:t>
            </w:r>
          </w:p>
        </w:tc>
        <w:tc>
          <w:tcPr>
            <w:tcW w:w="873" w:type="dxa"/>
            <w:shd w:val="clear" w:color="auto" w:fill="auto"/>
            <w:noWrap/>
            <w:vAlign w:val="bottom"/>
            <w:hideMark/>
          </w:tcPr>
          <w:p w:rsidR="00E33E68" w:rsidRPr="00D74D01" w:rsidRDefault="00E33E68" w:rsidP="000E2119">
            <w:pPr>
              <w:pStyle w:val="NoSpacing"/>
              <w:jc w:val="right"/>
            </w:pPr>
            <w:r w:rsidRPr="00D74D01">
              <w:t>1.00</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0.99</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0.27</w:t>
            </w:r>
          </w:p>
        </w:tc>
        <w:tc>
          <w:tcPr>
            <w:tcW w:w="1031" w:type="dxa"/>
            <w:tcBorders>
              <w:left w:val="single" w:sz="4" w:space="0" w:color="auto"/>
            </w:tcBorders>
            <w:vAlign w:val="bottom"/>
          </w:tcPr>
          <w:p w:rsidR="00E33E68" w:rsidRDefault="00E33E68" w:rsidP="000E2119">
            <w:pPr>
              <w:pStyle w:val="NoSpacing"/>
              <w:jc w:val="right"/>
            </w:pPr>
            <w:r>
              <w:t>0.98</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16</w:t>
            </w:r>
          </w:p>
        </w:tc>
        <w:tc>
          <w:tcPr>
            <w:tcW w:w="873" w:type="dxa"/>
            <w:shd w:val="clear" w:color="auto" w:fill="auto"/>
            <w:noWrap/>
            <w:vAlign w:val="bottom"/>
            <w:hideMark/>
          </w:tcPr>
          <w:p w:rsidR="00E33E68" w:rsidRPr="00D74D01" w:rsidRDefault="00E33E68" w:rsidP="000E2119">
            <w:pPr>
              <w:pStyle w:val="NoSpacing"/>
              <w:jc w:val="right"/>
            </w:pPr>
            <w:r w:rsidRPr="00D74D01">
              <w:t>1.00</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0.99</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0.86</w:t>
            </w:r>
          </w:p>
        </w:tc>
        <w:tc>
          <w:tcPr>
            <w:tcW w:w="1031" w:type="dxa"/>
            <w:tcBorders>
              <w:left w:val="single" w:sz="4" w:space="0" w:color="auto"/>
            </w:tcBorders>
            <w:vAlign w:val="bottom"/>
          </w:tcPr>
          <w:p w:rsidR="00E33E68" w:rsidRDefault="00E33E68" w:rsidP="000E2119">
            <w:pPr>
              <w:pStyle w:val="NoSpacing"/>
              <w:jc w:val="right"/>
            </w:pPr>
            <w:r>
              <w:t>0.99</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17</w:t>
            </w:r>
          </w:p>
        </w:tc>
        <w:tc>
          <w:tcPr>
            <w:tcW w:w="873" w:type="dxa"/>
            <w:shd w:val="clear" w:color="auto" w:fill="auto"/>
            <w:noWrap/>
            <w:vAlign w:val="bottom"/>
            <w:hideMark/>
          </w:tcPr>
          <w:p w:rsidR="00E33E68" w:rsidRPr="00D74D01" w:rsidRDefault="00E33E68" w:rsidP="000E2119">
            <w:pPr>
              <w:pStyle w:val="NoSpacing"/>
              <w:jc w:val="right"/>
            </w:pPr>
            <w:r w:rsidRPr="00D74D01">
              <w:t>0.96</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0.94</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0.86</w:t>
            </w:r>
          </w:p>
        </w:tc>
        <w:tc>
          <w:tcPr>
            <w:tcW w:w="1031" w:type="dxa"/>
            <w:tcBorders>
              <w:left w:val="single" w:sz="4" w:space="0" w:color="auto"/>
            </w:tcBorders>
            <w:vAlign w:val="bottom"/>
          </w:tcPr>
          <w:p w:rsidR="00E33E68" w:rsidRDefault="00E33E68" w:rsidP="000E2119">
            <w:pPr>
              <w:pStyle w:val="NoSpacing"/>
              <w:jc w:val="right"/>
            </w:pPr>
            <w:r>
              <w:t>0.99</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18</w:t>
            </w:r>
          </w:p>
        </w:tc>
        <w:tc>
          <w:tcPr>
            <w:tcW w:w="873" w:type="dxa"/>
            <w:shd w:val="clear" w:color="auto" w:fill="auto"/>
            <w:noWrap/>
            <w:vAlign w:val="bottom"/>
            <w:hideMark/>
          </w:tcPr>
          <w:p w:rsidR="00E33E68" w:rsidRPr="00D74D01" w:rsidRDefault="00E33E68" w:rsidP="000E2119">
            <w:pPr>
              <w:pStyle w:val="NoSpacing"/>
              <w:jc w:val="right"/>
            </w:pPr>
            <w:r w:rsidRPr="00D74D01">
              <w:t>0.99</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0.98</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0.21</w:t>
            </w:r>
          </w:p>
        </w:tc>
        <w:tc>
          <w:tcPr>
            <w:tcW w:w="1031" w:type="dxa"/>
            <w:tcBorders>
              <w:left w:val="single" w:sz="4" w:space="0" w:color="auto"/>
            </w:tcBorders>
            <w:vAlign w:val="bottom"/>
          </w:tcPr>
          <w:p w:rsidR="00E33E68" w:rsidRDefault="00E33E68" w:rsidP="000E2119">
            <w:pPr>
              <w:pStyle w:val="NoSpacing"/>
              <w:jc w:val="right"/>
            </w:pPr>
            <w:r>
              <w:t>0.99</w:t>
            </w:r>
          </w:p>
        </w:tc>
      </w:tr>
      <w:tr w:rsidR="00E33E68" w:rsidRPr="007C7931" w:rsidTr="00AA4748">
        <w:trPr>
          <w:trHeight w:val="298"/>
        </w:trPr>
        <w:tc>
          <w:tcPr>
            <w:tcW w:w="1455" w:type="dxa"/>
            <w:shd w:val="clear" w:color="auto" w:fill="auto"/>
            <w:noWrap/>
            <w:vAlign w:val="bottom"/>
            <w:hideMark/>
          </w:tcPr>
          <w:p w:rsidR="00E33E68" w:rsidRPr="007C7931" w:rsidRDefault="00E33E68" w:rsidP="00E33E68">
            <w:pPr>
              <w:pStyle w:val="NoSpacing"/>
            </w:pPr>
            <w:r w:rsidRPr="007C7931">
              <w:t>Subject 19</w:t>
            </w:r>
          </w:p>
        </w:tc>
        <w:tc>
          <w:tcPr>
            <w:tcW w:w="873" w:type="dxa"/>
            <w:shd w:val="clear" w:color="auto" w:fill="auto"/>
            <w:noWrap/>
            <w:vAlign w:val="bottom"/>
            <w:hideMark/>
          </w:tcPr>
          <w:p w:rsidR="00E33E68" w:rsidRPr="00D74D01" w:rsidRDefault="00E33E68" w:rsidP="000E2119">
            <w:pPr>
              <w:pStyle w:val="NoSpacing"/>
              <w:jc w:val="right"/>
            </w:pPr>
            <w:r w:rsidRPr="00D74D01">
              <w:t>0.99</w:t>
            </w:r>
          </w:p>
        </w:tc>
        <w:tc>
          <w:tcPr>
            <w:tcW w:w="865" w:type="dxa"/>
            <w:tcBorders>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right w:val="single" w:sz="4" w:space="0" w:color="auto"/>
            </w:tcBorders>
            <w:shd w:val="clear" w:color="auto" w:fill="auto"/>
            <w:noWrap/>
            <w:vAlign w:val="bottom"/>
            <w:hideMark/>
          </w:tcPr>
          <w:p w:rsidR="00E33E68" w:rsidRDefault="00E33E68" w:rsidP="000E2119">
            <w:pPr>
              <w:pStyle w:val="NoSpacing"/>
              <w:jc w:val="right"/>
            </w:pPr>
            <w:r>
              <w:t>0.98</w:t>
            </w:r>
          </w:p>
        </w:tc>
        <w:tc>
          <w:tcPr>
            <w:tcW w:w="946" w:type="dxa"/>
            <w:tcBorders>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0.94</w:t>
            </w:r>
          </w:p>
        </w:tc>
        <w:tc>
          <w:tcPr>
            <w:tcW w:w="1031" w:type="dxa"/>
            <w:tcBorders>
              <w:left w:val="single" w:sz="4" w:space="0" w:color="auto"/>
            </w:tcBorders>
            <w:vAlign w:val="bottom"/>
          </w:tcPr>
          <w:p w:rsidR="00E33E68" w:rsidRDefault="00E33E68" w:rsidP="000E2119">
            <w:pPr>
              <w:pStyle w:val="NoSpacing"/>
              <w:jc w:val="right"/>
            </w:pPr>
            <w:r>
              <w:t>1.00</w:t>
            </w:r>
          </w:p>
        </w:tc>
      </w:tr>
      <w:tr w:rsidR="00E33E68" w:rsidRPr="007C7931" w:rsidTr="00AA4748">
        <w:trPr>
          <w:trHeight w:val="298"/>
        </w:trPr>
        <w:tc>
          <w:tcPr>
            <w:tcW w:w="1455" w:type="dxa"/>
            <w:tcBorders>
              <w:bottom w:val="double" w:sz="4" w:space="0" w:color="auto"/>
            </w:tcBorders>
            <w:shd w:val="clear" w:color="auto" w:fill="auto"/>
            <w:noWrap/>
            <w:vAlign w:val="bottom"/>
            <w:hideMark/>
          </w:tcPr>
          <w:p w:rsidR="00E33E68" w:rsidRPr="007C7931" w:rsidRDefault="00E33E68" w:rsidP="00E33E68">
            <w:pPr>
              <w:pStyle w:val="NoSpacing"/>
            </w:pPr>
            <w:r w:rsidRPr="007C7931">
              <w:t>Subject 20</w:t>
            </w:r>
            <w:r w:rsidR="00AA4748">
              <w:t>+</w:t>
            </w:r>
          </w:p>
        </w:tc>
        <w:tc>
          <w:tcPr>
            <w:tcW w:w="873" w:type="dxa"/>
            <w:tcBorders>
              <w:bottom w:val="double" w:sz="4" w:space="0" w:color="auto"/>
            </w:tcBorders>
            <w:shd w:val="clear" w:color="auto" w:fill="auto"/>
            <w:noWrap/>
            <w:vAlign w:val="bottom"/>
            <w:hideMark/>
          </w:tcPr>
          <w:p w:rsidR="00E33E68" w:rsidRPr="00D74D01" w:rsidRDefault="00E33E68" w:rsidP="000E2119">
            <w:pPr>
              <w:pStyle w:val="NoSpacing"/>
              <w:jc w:val="right"/>
            </w:pPr>
            <w:r>
              <w:t>*</w:t>
            </w:r>
            <w:r w:rsidRPr="00D74D01">
              <w:t>0.85</w:t>
            </w:r>
          </w:p>
        </w:tc>
        <w:tc>
          <w:tcPr>
            <w:tcW w:w="865" w:type="dxa"/>
            <w:tcBorders>
              <w:bottom w:val="double" w:sz="4" w:space="0" w:color="auto"/>
              <w:right w:val="double" w:sz="4" w:space="0" w:color="auto"/>
            </w:tcBorders>
            <w:vAlign w:val="bottom"/>
          </w:tcPr>
          <w:p w:rsidR="00E33E68" w:rsidRDefault="00E33E68" w:rsidP="000E2119">
            <w:pPr>
              <w:pStyle w:val="NoSpacing"/>
              <w:jc w:val="right"/>
            </w:pPr>
            <w:r>
              <w:t>1.00</w:t>
            </w:r>
          </w:p>
        </w:tc>
        <w:tc>
          <w:tcPr>
            <w:tcW w:w="1115" w:type="dxa"/>
            <w:tcBorders>
              <w:left w:val="double" w:sz="4" w:space="0" w:color="auto"/>
              <w:bottom w:val="double" w:sz="4" w:space="0" w:color="auto"/>
              <w:right w:val="single" w:sz="4" w:space="0" w:color="auto"/>
            </w:tcBorders>
            <w:shd w:val="clear" w:color="auto" w:fill="auto"/>
            <w:noWrap/>
            <w:vAlign w:val="bottom"/>
            <w:hideMark/>
          </w:tcPr>
          <w:p w:rsidR="00E33E68" w:rsidRDefault="00E33E68" w:rsidP="000E2119">
            <w:pPr>
              <w:pStyle w:val="NoSpacing"/>
              <w:jc w:val="right"/>
            </w:pPr>
            <w:r>
              <w:t>*0.93</w:t>
            </w:r>
          </w:p>
        </w:tc>
        <w:tc>
          <w:tcPr>
            <w:tcW w:w="946" w:type="dxa"/>
            <w:tcBorders>
              <w:left w:val="single" w:sz="4" w:space="0" w:color="auto"/>
              <w:bottom w:val="double" w:sz="4" w:space="0" w:color="auto"/>
              <w:right w:val="double" w:sz="4" w:space="0" w:color="auto"/>
            </w:tcBorders>
            <w:vAlign w:val="bottom"/>
          </w:tcPr>
          <w:p w:rsidR="00E33E68" w:rsidRDefault="00E33E68" w:rsidP="000E2119">
            <w:pPr>
              <w:pStyle w:val="NoSpacing"/>
              <w:jc w:val="right"/>
            </w:pPr>
            <w:r>
              <w:t>1.00</w:t>
            </w:r>
          </w:p>
        </w:tc>
        <w:tc>
          <w:tcPr>
            <w:tcW w:w="1031" w:type="dxa"/>
            <w:tcBorders>
              <w:left w:val="double" w:sz="4" w:space="0" w:color="auto"/>
              <w:bottom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t>*</w:t>
            </w:r>
            <w:r w:rsidRPr="00D74D01">
              <w:t>0.70</w:t>
            </w:r>
          </w:p>
        </w:tc>
        <w:tc>
          <w:tcPr>
            <w:tcW w:w="1031" w:type="dxa"/>
            <w:tcBorders>
              <w:left w:val="single" w:sz="4" w:space="0" w:color="auto"/>
              <w:bottom w:val="double" w:sz="4" w:space="0" w:color="auto"/>
            </w:tcBorders>
            <w:vAlign w:val="bottom"/>
          </w:tcPr>
          <w:p w:rsidR="00E33E68" w:rsidRDefault="00E33E68" w:rsidP="000E2119">
            <w:pPr>
              <w:pStyle w:val="NoSpacing"/>
              <w:jc w:val="right"/>
            </w:pPr>
            <w:r>
              <w:t>0.99</w:t>
            </w:r>
          </w:p>
        </w:tc>
      </w:tr>
      <w:tr w:rsidR="00E33E68" w:rsidRPr="007C7931" w:rsidTr="00AA4748">
        <w:trPr>
          <w:trHeight w:val="50"/>
        </w:trPr>
        <w:tc>
          <w:tcPr>
            <w:tcW w:w="1455" w:type="dxa"/>
            <w:tcBorders>
              <w:top w:val="double" w:sz="4" w:space="0" w:color="auto"/>
            </w:tcBorders>
            <w:shd w:val="clear" w:color="auto" w:fill="auto"/>
            <w:noWrap/>
            <w:vAlign w:val="bottom"/>
            <w:hideMark/>
          </w:tcPr>
          <w:p w:rsidR="00E33E68" w:rsidRPr="007C7931" w:rsidRDefault="00E33E68" w:rsidP="00E33E68">
            <w:pPr>
              <w:pStyle w:val="NoSpacing"/>
            </w:pPr>
            <w:r w:rsidRPr="007C7931">
              <w:t>Mean</w:t>
            </w:r>
          </w:p>
        </w:tc>
        <w:tc>
          <w:tcPr>
            <w:tcW w:w="873" w:type="dxa"/>
            <w:tcBorders>
              <w:top w:val="double" w:sz="4" w:space="0" w:color="auto"/>
            </w:tcBorders>
            <w:shd w:val="clear" w:color="auto" w:fill="auto"/>
            <w:noWrap/>
            <w:vAlign w:val="bottom"/>
            <w:hideMark/>
          </w:tcPr>
          <w:p w:rsidR="00E33E68" w:rsidRPr="00D74D01" w:rsidRDefault="00E33E68" w:rsidP="000E2119">
            <w:pPr>
              <w:pStyle w:val="NoSpacing"/>
              <w:jc w:val="right"/>
            </w:pPr>
            <w:r w:rsidRPr="00D74D01">
              <w:t>0.96</w:t>
            </w:r>
          </w:p>
        </w:tc>
        <w:tc>
          <w:tcPr>
            <w:tcW w:w="865" w:type="dxa"/>
            <w:tcBorders>
              <w:top w:val="double" w:sz="4" w:space="0" w:color="auto"/>
              <w:right w:val="double" w:sz="4" w:space="0" w:color="auto"/>
            </w:tcBorders>
          </w:tcPr>
          <w:p w:rsidR="00E33E68" w:rsidRPr="00D74D01" w:rsidRDefault="00E33E68" w:rsidP="000E2119">
            <w:pPr>
              <w:pStyle w:val="NoSpacing"/>
              <w:jc w:val="right"/>
            </w:pPr>
            <w:r>
              <w:t>1.00</w:t>
            </w:r>
          </w:p>
        </w:tc>
        <w:tc>
          <w:tcPr>
            <w:tcW w:w="1115" w:type="dxa"/>
            <w:tcBorders>
              <w:top w:val="double" w:sz="4" w:space="0" w:color="auto"/>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rsidRPr="00D74D01">
              <w:t>0.95</w:t>
            </w:r>
          </w:p>
        </w:tc>
        <w:tc>
          <w:tcPr>
            <w:tcW w:w="946" w:type="dxa"/>
            <w:tcBorders>
              <w:top w:val="double" w:sz="4" w:space="0" w:color="auto"/>
              <w:left w:val="single" w:sz="4" w:space="0" w:color="auto"/>
              <w:right w:val="double" w:sz="4" w:space="0" w:color="auto"/>
            </w:tcBorders>
            <w:vAlign w:val="bottom"/>
          </w:tcPr>
          <w:p w:rsidR="00E33E68" w:rsidRDefault="00E33E68" w:rsidP="000E2119">
            <w:pPr>
              <w:pStyle w:val="NoSpacing"/>
              <w:jc w:val="right"/>
            </w:pPr>
            <w:r>
              <w:t>1.00</w:t>
            </w:r>
          </w:p>
        </w:tc>
        <w:tc>
          <w:tcPr>
            <w:tcW w:w="1031" w:type="dxa"/>
            <w:tcBorders>
              <w:top w:val="double" w:sz="4" w:space="0" w:color="auto"/>
              <w:left w:val="double" w:sz="4" w:space="0" w:color="auto"/>
              <w:right w:val="single" w:sz="4" w:space="0" w:color="auto"/>
            </w:tcBorders>
            <w:shd w:val="clear" w:color="auto" w:fill="auto"/>
            <w:noWrap/>
            <w:vAlign w:val="bottom"/>
            <w:hideMark/>
          </w:tcPr>
          <w:p w:rsidR="00E33E68" w:rsidRPr="00D74D01" w:rsidRDefault="00E33E68" w:rsidP="000E2119">
            <w:pPr>
              <w:pStyle w:val="NoSpacing"/>
              <w:jc w:val="right"/>
            </w:pPr>
            <w:r w:rsidRPr="00D74D01">
              <w:t>0.63</w:t>
            </w:r>
          </w:p>
        </w:tc>
        <w:tc>
          <w:tcPr>
            <w:tcW w:w="1031" w:type="dxa"/>
            <w:tcBorders>
              <w:top w:val="double" w:sz="4" w:space="0" w:color="auto"/>
              <w:left w:val="single" w:sz="4" w:space="0" w:color="auto"/>
            </w:tcBorders>
            <w:vAlign w:val="bottom"/>
          </w:tcPr>
          <w:p w:rsidR="00E33E68" w:rsidRDefault="00E33E68" w:rsidP="000E2119">
            <w:pPr>
              <w:pStyle w:val="NoSpacing"/>
              <w:jc w:val="right"/>
            </w:pPr>
            <w:r>
              <w:t>0.97</w:t>
            </w:r>
          </w:p>
        </w:tc>
      </w:tr>
    </w:tbl>
    <w:p w:rsidR="003F419A" w:rsidRDefault="003F419A" w:rsidP="003F419A">
      <w:pPr>
        <w:pStyle w:val="NoSpacing"/>
        <w:jc w:val="both"/>
        <w:rPr>
          <w:rFonts w:ascii="Courier New" w:hAnsi="Courier New" w:cs="Courier New"/>
        </w:rPr>
      </w:pPr>
    </w:p>
    <w:p w:rsidR="003F419A" w:rsidRDefault="00AA4748" w:rsidP="003F419A">
      <w:pPr>
        <w:pStyle w:val="NoSpacing"/>
        <w:jc w:val="both"/>
        <w:rPr>
          <w:rFonts w:ascii="Courier New" w:hAnsi="Courier New" w:cs="Courier New"/>
        </w:rPr>
      </w:pPr>
      <w:r>
        <w:rPr>
          <w:rFonts w:ascii="Courier New" w:hAnsi="Courier New" w:cs="Courier New"/>
        </w:rPr>
        <w:t>+ denotes subjects whose V2 area is larger than 0.95*V1</w:t>
      </w:r>
    </w:p>
    <w:p w:rsidR="00E51BB0" w:rsidRPr="0091090B" w:rsidRDefault="00E51BB0" w:rsidP="00222980">
      <w:pPr>
        <w:rPr>
          <w:rFonts w:ascii="Times New Roman" w:hAnsi="Times New Roman" w:cs="Times New Roman"/>
        </w:rPr>
      </w:pPr>
    </w:p>
    <w:sectPr w:rsidR="00E51BB0" w:rsidRPr="0091090B" w:rsidSect="003F2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9CE"/>
    <w:rsid w:val="00004E4C"/>
    <w:rsid w:val="00007968"/>
    <w:rsid w:val="000553BD"/>
    <w:rsid w:val="0006489A"/>
    <w:rsid w:val="00065D3D"/>
    <w:rsid w:val="00080EBD"/>
    <w:rsid w:val="0009044A"/>
    <w:rsid w:val="00092954"/>
    <w:rsid w:val="00096308"/>
    <w:rsid w:val="000A1B58"/>
    <w:rsid w:val="000A40C4"/>
    <w:rsid w:val="000A430B"/>
    <w:rsid w:val="000B2DF5"/>
    <w:rsid w:val="000B5070"/>
    <w:rsid w:val="000B50E5"/>
    <w:rsid w:val="000B583D"/>
    <w:rsid w:val="000B7240"/>
    <w:rsid w:val="000C1BC2"/>
    <w:rsid w:val="000C3CCA"/>
    <w:rsid w:val="000D4E62"/>
    <w:rsid w:val="000E2119"/>
    <w:rsid w:val="000E3BEC"/>
    <w:rsid w:val="000E4B8C"/>
    <w:rsid w:val="000E51B1"/>
    <w:rsid w:val="000E56D5"/>
    <w:rsid w:val="000F5CC0"/>
    <w:rsid w:val="001128B9"/>
    <w:rsid w:val="00113911"/>
    <w:rsid w:val="001343D5"/>
    <w:rsid w:val="001415EA"/>
    <w:rsid w:val="00147A7C"/>
    <w:rsid w:val="00150CFC"/>
    <w:rsid w:val="0015499D"/>
    <w:rsid w:val="00155EA3"/>
    <w:rsid w:val="001622CE"/>
    <w:rsid w:val="00164636"/>
    <w:rsid w:val="00170866"/>
    <w:rsid w:val="00180F7E"/>
    <w:rsid w:val="00191278"/>
    <w:rsid w:val="001A37D0"/>
    <w:rsid w:val="001A41D4"/>
    <w:rsid w:val="001A53FB"/>
    <w:rsid w:val="001A74FA"/>
    <w:rsid w:val="001B543D"/>
    <w:rsid w:val="001B5D4A"/>
    <w:rsid w:val="001C1EB9"/>
    <w:rsid w:val="001D318E"/>
    <w:rsid w:val="001E206E"/>
    <w:rsid w:val="001F6FDA"/>
    <w:rsid w:val="001F7FC3"/>
    <w:rsid w:val="002007D7"/>
    <w:rsid w:val="00200957"/>
    <w:rsid w:val="002101F8"/>
    <w:rsid w:val="002119A6"/>
    <w:rsid w:val="00222980"/>
    <w:rsid w:val="00225ED9"/>
    <w:rsid w:val="00232B15"/>
    <w:rsid w:val="002338DF"/>
    <w:rsid w:val="00233F7D"/>
    <w:rsid w:val="0023698A"/>
    <w:rsid w:val="0024196C"/>
    <w:rsid w:val="00247258"/>
    <w:rsid w:val="002509D0"/>
    <w:rsid w:val="00252001"/>
    <w:rsid w:val="00253A2C"/>
    <w:rsid w:val="002572B9"/>
    <w:rsid w:val="002601BD"/>
    <w:rsid w:val="002607A9"/>
    <w:rsid w:val="002723C2"/>
    <w:rsid w:val="002769CE"/>
    <w:rsid w:val="00277048"/>
    <w:rsid w:val="00277549"/>
    <w:rsid w:val="00286215"/>
    <w:rsid w:val="0029033A"/>
    <w:rsid w:val="002913CA"/>
    <w:rsid w:val="0029440C"/>
    <w:rsid w:val="002A4D65"/>
    <w:rsid w:val="002A6292"/>
    <w:rsid w:val="002C21EE"/>
    <w:rsid w:val="002E0559"/>
    <w:rsid w:val="002E242D"/>
    <w:rsid w:val="002E78DC"/>
    <w:rsid w:val="002F3FB3"/>
    <w:rsid w:val="00307E39"/>
    <w:rsid w:val="00312403"/>
    <w:rsid w:val="00316E63"/>
    <w:rsid w:val="0032291D"/>
    <w:rsid w:val="00323A40"/>
    <w:rsid w:val="00323A5E"/>
    <w:rsid w:val="00323EC0"/>
    <w:rsid w:val="003253AE"/>
    <w:rsid w:val="00325F9F"/>
    <w:rsid w:val="00330427"/>
    <w:rsid w:val="003315CD"/>
    <w:rsid w:val="003402ED"/>
    <w:rsid w:val="00344FF6"/>
    <w:rsid w:val="003456EF"/>
    <w:rsid w:val="00347FA9"/>
    <w:rsid w:val="003556C4"/>
    <w:rsid w:val="00357749"/>
    <w:rsid w:val="00373D8D"/>
    <w:rsid w:val="00373E1D"/>
    <w:rsid w:val="003772D6"/>
    <w:rsid w:val="00377B2C"/>
    <w:rsid w:val="00383DF8"/>
    <w:rsid w:val="00386FC8"/>
    <w:rsid w:val="003941C6"/>
    <w:rsid w:val="00395D81"/>
    <w:rsid w:val="00397B60"/>
    <w:rsid w:val="003A1BF9"/>
    <w:rsid w:val="003B221E"/>
    <w:rsid w:val="003C2092"/>
    <w:rsid w:val="003C21EA"/>
    <w:rsid w:val="003C5BAD"/>
    <w:rsid w:val="003D07CE"/>
    <w:rsid w:val="003D31AB"/>
    <w:rsid w:val="003D5301"/>
    <w:rsid w:val="003E241C"/>
    <w:rsid w:val="003E673A"/>
    <w:rsid w:val="003E7CBB"/>
    <w:rsid w:val="003F1680"/>
    <w:rsid w:val="003F2349"/>
    <w:rsid w:val="003F3ACF"/>
    <w:rsid w:val="003F419A"/>
    <w:rsid w:val="003F706E"/>
    <w:rsid w:val="004036E3"/>
    <w:rsid w:val="00403D17"/>
    <w:rsid w:val="00404D6D"/>
    <w:rsid w:val="00406D6D"/>
    <w:rsid w:val="00407A04"/>
    <w:rsid w:val="00410E25"/>
    <w:rsid w:val="004147AB"/>
    <w:rsid w:val="004263A2"/>
    <w:rsid w:val="00426A40"/>
    <w:rsid w:val="00427602"/>
    <w:rsid w:val="0042777F"/>
    <w:rsid w:val="00437E67"/>
    <w:rsid w:val="00443D93"/>
    <w:rsid w:val="0046040D"/>
    <w:rsid w:val="004718FE"/>
    <w:rsid w:val="00475B9F"/>
    <w:rsid w:val="00477644"/>
    <w:rsid w:val="004842C0"/>
    <w:rsid w:val="004917A9"/>
    <w:rsid w:val="004927FD"/>
    <w:rsid w:val="00492EEF"/>
    <w:rsid w:val="004A003B"/>
    <w:rsid w:val="004A227B"/>
    <w:rsid w:val="004A3F9E"/>
    <w:rsid w:val="004B24A8"/>
    <w:rsid w:val="004C05FC"/>
    <w:rsid w:val="004C4573"/>
    <w:rsid w:val="004C6C8D"/>
    <w:rsid w:val="004D1600"/>
    <w:rsid w:val="004D6C2A"/>
    <w:rsid w:val="004E31CF"/>
    <w:rsid w:val="00502F65"/>
    <w:rsid w:val="00506706"/>
    <w:rsid w:val="00510F35"/>
    <w:rsid w:val="005124CE"/>
    <w:rsid w:val="00521A4F"/>
    <w:rsid w:val="005646A4"/>
    <w:rsid w:val="005676E2"/>
    <w:rsid w:val="00592721"/>
    <w:rsid w:val="0059500F"/>
    <w:rsid w:val="005959E8"/>
    <w:rsid w:val="005B0AB8"/>
    <w:rsid w:val="005C0665"/>
    <w:rsid w:val="005C0F70"/>
    <w:rsid w:val="005C59E1"/>
    <w:rsid w:val="005D055B"/>
    <w:rsid w:val="005D0DED"/>
    <w:rsid w:val="005D170F"/>
    <w:rsid w:val="005F7F19"/>
    <w:rsid w:val="0060404B"/>
    <w:rsid w:val="0062182E"/>
    <w:rsid w:val="00623F27"/>
    <w:rsid w:val="006275AE"/>
    <w:rsid w:val="00627AC2"/>
    <w:rsid w:val="00630004"/>
    <w:rsid w:val="00635E58"/>
    <w:rsid w:val="00640D58"/>
    <w:rsid w:val="00641D02"/>
    <w:rsid w:val="00652002"/>
    <w:rsid w:val="0065239A"/>
    <w:rsid w:val="006559E0"/>
    <w:rsid w:val="00666E2A"/>
    <w:rsid w:val="006760C4"/>
    <w:rsid w:val="0068287C"/>
    <w:rsid w:val="00686F94"/>
    <w:rsid w:val="00690724"/>
    <w:rsid w:val="00691A51"/>
    <w:rsid w:val="0069375B"/>
    <w:rsid w:val="006A6EA5"/>
    <w:rsid w:val="006A7C8A"/>
    <w:rsid w:val="006B4F0A"/>
    <w:rsid w:val="006B6B2F"/>
    <w:rsid w:val="006C5CFA"/>
    <w:rsid w:val="006C732F"/>
    <w:rsid w:val="006E236A"/>
    <w:rsid w:val="006E6F2E"/>
    <w:rsid w:val="006F0360"/>
    <w:rsid w:val="006F5529"/>
    <w:rsid w:val="0070291B"/>
    <w:rsid w:val="007214BB"/>
    <w:rsid w:val="00724B6B"/>
    <w:rsid w:val="00726770"/>
    <w:rsid w:val="00734CE5"/>
    <w:rsid w:val="00741A85"/>
    <w:rsid w:val="00742389"/>
    <w:rsid w:val="00761E67"/>
    <w:rsid w:val="0078744F"/>
    <w:rsid w:val="00790456"/>
    <w:rsid w:val="007913F0"/>
    <w:rsid w:val="007959AB"/>
    <w:rsid w:val="00795EF5"/>
    <w:rsid w:val="007A1DF6"/>
    <w:rsid w:val="007C7931"/>
    <w:rsid w:val="007D2A13"/>
    <w:rsid w:val="007D7C64"/>
    <w:rsid w:val="007E4680"/>
    <w:rsid w:val="007E54A1"/>
    <w:rsid w:val="007E6697"/>
    <w:rsid w:val="007E7BD0"/>
    <w:rsid w:val="007F6854"/>
    <w:rsid w:val="007F6930"/>
    <w:rsid w:val="0080298A"/>
    <w:rsid w:val="0080541F"/>
    <w:rsid w:val="00815FFF"/>
    <w:rsid w:val="00820304"/>
    <w:rsid w:val="0082055F"/>
    <w:rsid w:val="00820F3E"/>
    <w:rsid w:val="0083127F"/>
    <w:rsid w:val="008409E1"/>
    <w:rsid w:val="00852B79"/>
    <w:rsid w:val="00854282"/>
    <w:rsid w:val="0086279B"/>
    <w:rsid w:val="00866EA1"/>
    <w:rsid w:val="0087354A"/>
    <w:rsid w:val="008741DA"/>
    <w:rsid w:val="008844A0"/>
    <w:rsid w:val="00887F4F"/>
    <w:rsid w:val="00893F45"/>
    <w:rsid w:val="008A37A9"/>
    <w:rsid w:val="008B0F29"/>
    <w:rsid w:val="008B5654"/>
    <w:rsid w:val="008C55E9"/>
    <w:rsid w:val="008C6896"/>
    <w:rsid w:val="008D58F9"/>
    <w:rsid w:val="008F1770"/>
    <w:rsid w:val="009078D9"/>
    <w:rsid w:val="0091090B"/>
    <w:rsid w:val="009259BB"/>
    <w:rsid w:val="0093425A"/>
    <w:rsid w:val="009422B9"/>
    <w:rsid w:val="00952AC0"/>
    <w:rsid w:val="00954A49"/>
    <w:rsid w:val="00964C9F"/>
    <w:rsid w:val="00966250"/>
    <w:rsid w:val="00974699"/>
    <w:rsid w:val="009908D8"/>
    <w:rsid w:val="00992F3F"/>
    <w:rsid w:val="009B0956"/>
    <w:rsid w:val="009B2AB4"/>
    <w:rsid w:val="009B46AF"/>
    <w:rsid w:val="009B4DA8"/>
    <w:rsid w:val="009C1CF1"/>
    <w:rsid w:val="009C5364"/>
    <w:rsid w:val="009C7A2B"/>
    <w:rsid w:val="009D0F28"/>
    <w:rsid w:val="009D3589"/>
    <w:rsid w:val="009E2C85"/>
    <w:rsid w:val="009E7396"/>
    <w:rsid w:val="009F27C3"/>
    <w:rsid w:val="00A05EC3"/>
    <w:rsid w:val="00A07843"/>
    <w:rsid w:val="00A17DB2"/>
    <w:rsid w:val="00A279FB"/>
    <w:rsid w:val="00A308B8"/>
    <w:rsid w:val="00A35E48"/>
    <w:rsid w:val="00A45753"/>
    <w:rsid w:val="00A46DEC"/>
    <w:rsid w:val="00A47FCE"/>
    <w:rsid w:val="00A561ED"/>
    <w:rsid w:val="00A56BB1"/>
    <w:rsid w:val="00A578B1"/>
    <w:rsid w:val="00A669AC"/>
    <w:rsid w:val="00A71390"/>
    <w:rsid w:val="00A7280A"/>
    <w:rsid w:val="00A763E3"/>
    <w:rsid w:val="00A76F1A"/>
    <w:rsid w:val="00A86ED0"/>
    <w:rsid w:val="00A94978"/>
    <w:rsid w:val="00A971D0"/>
    <w:rsid w:val="00AA000E"/>
    <w:rsid w:val="00AA3BA1"/>
    <w:rsid w:val="00AA4748"/>
    <w:rsid w:val="00AB0D4A"/>
    <w:rsid w:val="00AB7FF5"/>
    <w:rsid w:val="00AF0BD1"/>
    <w:rsid w:val="00AF1578"/>
    <w:rsid w:val="00AF7FB2"/>
    <w:rsid w:val="00B01FBA"/>
    <w:rsid w:val="00B10D98"/>
    <w:rsid w:val="00B12AC2"/>
    <w:rsid w:val="00B212BA"/>
    <w:rsid w:val="00B452A9"/>
    <w:rsid w:val="00B558E3"/>
    <w:rsid w:val="00B55914"/>
    <w:rsid w:val="00B61169"/>
    <w:rsid w:val="00B63323"/>
    <w:rsid w:val="00B67EC0"/>
    <w:rsid w:val="00B73D34"/>
    <w:rsid w:val="00B8305C"/>
    <w:rsid w:val="00B8352B"/>
    <w:rsid w:val="00B8390E"/>
    <w:rsid w:val="00B86F74"/>
    <w:rsid w:val="00B93D89"/>
    <w:rsid w:val="00BA73C9"/>
    <w:rsid w:val="00BB5DF2"/>
    <w:rsid w:val="00BC3628"/>
    <w:rsid w:val="00BE0E2B"/>
    <w:rsid w:val="00BE339D"/>
    <w:rsid w:val="00BF1FD6"/>
    <w:rsid w:val="00BF4046"/>
    <w:rsid w:val="00BF7D33"/>
    <w:rsid w:val="00C039E3"/>
    <w:rsid w:val="00C053EB"/>
    <w:rsid w:val="00C05D03"/>
    <w:rsid w:val="00C06E4E"/>
    <w:rsid w:val="00C131BC"/>
    <w:rsid w:val="00C32395"/>
    <w:rsid w:val="00C612FA"/>
    <w:rsid w:val="00C72F62"/>
    <w:rsid w:val="00C739F0"/>
    <w:rsid w:val="00C744B4"/>
    <w:rsid w:val="00C77B63"/>
    <w:rsid w:val="00C81B09"/>
    <w:rsid w:val="00C84648"/>
    <w:rsid w:val="00C856B4"/>
    <w:rsid w:val="00C93402"/>
    <w:rsid w:val="00CA437D"/>
    <w:rsid w:val="00CA4B01"/>
    <w:rsid w:val="00CA5448"/>
    <w:rsid w:val="00CB122B"/>
    <w:rsid w:val="00CC089E"/>
    <w:rsid w:val="00CC6EF9"/>
    <w:rsid w:val="00CD1B16"/>
    <w:rsid w:val="00CE7F96"/>
    <w:rsid w:val="00D01063"/>
    <w:rsid w:val="00D0287D"/>
    <w:rsid w:val="00D064D4"/>
    <w:rsid w:val="00D15DFE"/>
    <w:rsid w:val="00D217DC"/>
    <w:rsid w:val="00D2333C"/>
    <w:rsid w:val="00D25F7A"/>
    <w:rsid w:val="00D40580"/>
    <w:rsid w:val="00D47ACF"/>
    <w:rsid w:val="00D50D57"/>
    <w:rsid w:val="00D542AC"/>
    <w:rsid w:val="00D63A77"/>
    <w:rsid w:val="00D74D01"/>
    <w:rsid w:val="00D7581D"/>
    <w:rsid w:val="00D92F11"/>
    <w:rsid w:val="00DA5A64"/>
    <w:rsid w:val="00DA7487"/>
    <w:rsid w:val="00DB3C79"/>
    <w:rsid w:val="00DC6966"/>
    <w:rsid w:val="00DD163A"/>
    <w:rsid w:val="00DD5FB7"/>
    <w:rsid w:val="00DF0738"/>
    <w:rsid w:val="00E05939"/>
    <w:rsid w:val="00E075CA"/>
    <w:rsid w:val="00E10EB7"/>
    <w:rsid w:val="00E1542E"/>
    <w:rsid w:val="00E23811"/>
    <w:rsid w:val="00E262FF"/>
    <w:rsid w:val="00E3005F"/>
    <w:rsid w:val="00E312EF"/>
    <w:rsid w:val="00E33E68"/>
    <w:rsid w:val="00E4293E"/>
    <w:rsid w:val="00E46662"/>
    <w:rsid w:val="00E51BB0"/>
    <w:rsid w:val="00E51CE5"/>
    <w:rsid w:val="00E6526A"/>
    <w:rsid w:val="00E6580A"/>
    <w:rsid w:val="00E7252E"/>
    <w:rsid w:val="00E73968"/>
    <w:rsid w:val="00E73C96"/>
    <w:rsid w:val="00E803FD"/>
    <w:rsid w:val="00E81911"/>
    <w:rsid w:val="00E83FE7"/>
    <w:rsid w:val="00E860BB"/>
    <w:rsid w:val="00E92BF7"/>
    <w:rsid w:val="00E95E9D"/>
    <w:rsid w:val="00EA669C"/>
    <w:rsid w:val="00EA6941"/>
    <w:rsid w:val="00EB3EE8"/>
    <w:rsid w:val="00EB59BD"/>
    <w:rsid w:val="00EC19D0"/>
    <w:rsid w:val="00EC1CDF"/>
    <w:rsid w:val="00EC3600"/>
    <w:rsid w:val="00ED373D"/>
    <w:rsid w:val="00ED6ECE"/>
    <w:rsid w:val="00EE6EBF"/>
    <w:rsid w:val="00F037C9"/>
    <w:rsid w:val="00F10B96"/>
    <w:rsid w:val="00F23D21"/>
    <w:rsid w:val="00F241CD"/>
    <w:rsid w:val="00F474C6"/>
    <w:rsid w:val="00F478B1"/>
    <w:rsid w:val="00F568A0"/>
    <w:rsid w:val="00F762F4"/>
    <w:rsid w:val="00F77AA8"/>
    <w:rsid w:val="00F8724C"/>
    <w:rsid w:val="00F90EC1"/>
    <w:rsid w:val="00FA5CBE"/>
    <w:rsid w:val="00FA641C"/>
    <w:rsid w:val="00FB6C9F"/>
    <w:rsid w:val="00FC1C09"/>
    <w:rsid w:val="00FC71D3"/>
    <w:rsid w:val="00FD2256"/>
    <w:rsid w:val="00FE2050"/>
    <w:rsid w:val="00FE2FF4"/>
    <w:rsid w:val="00FE319F"/>
    <w:rsid w:val="00FE60AC"/>
    <w:rsid w:val="00FF0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C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18FE"/>
    <w:pPr>
      <w:spacing w:after="0" w:line="240" w:lineRule="auto"/>
    </w:pPr>
  </w:style>
  <w:style w:type="table" w:styleId="TableGrid">
    <w:name w:val="Table Grid"/>
    <w:basedOn w:val="TableNormal"/>
    <w:uiPriority w:val="59"/>
    <w:rsid w:val="00D9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3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79"/>
    <w:rPr>
      <w:rFonts w:ascii="Tahoma" w:hAnsi="Tahoma" w:cs="Tahoma"/>
      <w:sz w:val="16"/>
      <w:szCs w:val="16"/>
    </w:rPr>
  </w:style>
  <w:style w:type="character" w:styleId="PlaceholderText">
    <w:name w:val="Placeholder Text"/>
    <w:basedOn w:val="DefaultParagraphFont"/>
    <w:uiPriority w:val="99"/>
    <w:semiHidden/>
    <w:rsid w:val="004C6C8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C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18FE"/>
    <w:pPr>
      <w:spacing w:after="0" w:line="240" w:lineRule="auto"/>
    </w:pPr>
  </w:style>
  <w:style w:type="table" w:styleId="TableGrid">
    <w:name w:val="Table Grid"/>
    <w:basedOn w:val="TableNormal"/>
    <w:uiPriority w:val="59"/>
    <w:rsid w:val="00D9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3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79"/>
    <w:rPr>
      <w:rFonts w:ascii="Tahoma" w:hAnsi="Tahoma" w:cs="Tahoma"/>
      <w:sz w:val="16"/>
      <w:szCs w:val="16"/>
    </w:rPr>
  </w:style>
  <w:style w:type="character" w:styleId="PlaceholderText">
    <w:name w:val="Placeholder Text"/>
    <w:basedOn w:val="DefaultParagraphFont"/>
    <w:uiPriority w:val="99"/>
    <w:semiHidden/>
    <w:rsid w:val="004C6C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22923">
      <w:bodyDiv w:val="1"/>
      <w:marLeft w:val="0"/>
      <w:marRight w:val="0"/>
      <w:marTop w:val="0"/>
      <w:marBottom w:val="0"/>
      <w:divBdr>
        <w:top w:val="none" w:sz="0" w:space="0" w:color="auto"/>
        <w:left w:val="none" w:sz="0" w:space="0" w:color="auto"/>
        <w:bottom w:val="none" w:sz="0" w:space="0" w:color="auto"/>
        <w:right w:val="none" w:sz="0" w:space="0" w:color="auto"/>
      </w:divBdr>
    </w:div>
    <w:div w:id="169561900">
      <w:bodyDiv w:val="1"/>
      <w:marLeft w:val="0"/>
      <w:marRight w:val="0"/>
      <w:marTop w:val="0"/>
      <w:marBottom w:val="0"/>
      <w:divBdr>
        <w:top w:val="none" w:sz="0" w:space="0" w:color="auto"/>
        <w:left w:val="none" w:sz="0" w:space="0" w:color="auto"/>
        <w:bottom w:val="none" w:sz="0" w:space="0" w:color="auto"/>
        <w:right w:val="none" w:sz="0" w:space="0" w:color="auto"/>
      </w:divBdr>
    </w:div>
    <w:div w:id="689453529">
      <w:bodyDiv w:val="1"/>
      <w:marLeft w:val="0"/>
      <w:marRight w:val="0"/>
      <w:marTop w:val="0"/>
      <w:marBottom w:val="0"/>
      <w:divBdr>
        <w:top w:val="none" w:sz="0" w:space="0" w:color="auto"/>
        <w:left w:val="none" w:sz="0" w:space="0" w:color="auto"/>
        <w:bottom w:val="none" w:sz="0" w:space="0" w:color="auto"/>
        <w:right w:val="none" w:sz="0" w:space="0" w:color="auto"/>
      </w:divBdr>
    </w:div>
    <w:div w:id="783503074">
      <w:bodyDiv w:val="1"/>
      <w:marLeft w:val="0"/>
      <w:marRight w:val="0"/>
      <w:marTop w:val="0"/>
      <w:marBottom w:val="0"/>
      <w:divBdr>
        <w:top w:val="none" w:sz="0" w:space="0" w:color="auto"/>
        <w:left w:val="none" w:sz="0" w:space="0" w:color="auto"/>
        <w:bottom w:val="none" w:sz="0" w:space="0" w:color="auto"/>
        <w:right w:val="none" w:sz="0" w:space="0" w:color="auto"/>
      </w:divBdr>
    </w:div>
    <w:div w:id="875971618">
      <w:bodyDiv w:val="1"/>
      <w:marLeft w:val="0"/>
      <w:marRight w:val="0"/>
      <w:marTop w:val="0"/>
      <w:marBottom w:val="0"/>
      <w:divBdr>
        <w:top w:val="none" w:sz="0" w:space="0" w:color="auto"/>
        <w:left w:val="none" w:sz="0" w:space="0" w:color="auto"/>
        <w:bottom w:val="none" w:sz="0" w:space="0" w:color="auto"/>
        <w:right w:val="none" w:sz="0" w:space="0" w:color="auto"/>
      </w:divBdr>
    </w:div>
    <w:div w:id="1071393217">
      <w:bodyDiv w:val="1"/>
      <w:marLeft w:val="0"/>
      <w:marRight w:val="0"/>
      <w:marTop w:val="0"/>
      <w:marBottom w:val="0"/>
      <w:divBdr>
        <w:top w:val="none" w:sz="0" w:space="0" w:color="auto"/>
        <w:left w:val="none" w:sz="0" w:space="0" w:color="auto"/>
        <w:bottom w:val="none" w:sz="0" w:space="0" w:color="auto"/>
        <w:right w:val="none" w:sz="0" w:space="0" w:color="auto"/>
      </w:divBdr>
    </w:div>
    <w:div w:id="1541816825">
      <w:bodyDiv w:val="1"/>
      <w:marLeft w:val="0"/>
      <w:marRight w:val="0"/>
      <w:marTop w:val="0"/>
      <w:marBottom w:val="0"/>
      <w:divBdr>
        <w:top w:val="none" w:sz="0" w:space="0" w:color="auto"/>
        <w:left w:val="none" w:sz="0" w:space="0" w:color="auto"/>
        <w:bottom w:val="none" w:sz="0" w:space="0" w:color="auto"/>
        <w:right w:val="none" w:sz="0" w:space="0" w:color="auto"/>
      </w:divBdr>
    </w:div>
    <w:div w:id="1672097698">
      <w:bodyDiv w:val="1"/>
      <w:marLeft w:val="0"/>
      <w:marRight w:val="0"/>
      <w:marTop w:val="0"/>
      <w:marBottom w:val="0"/>
      <w:divBdr>
        <w:top w:val="none" w:sz="0" w:space="0" w:color="auto"/>
        <w:left w:val="none" w:sz="0" w:space="0" w:color="auto"/>
        <w:bottom w:val="none" w:sz="0" w:space="0" w:color="auto"/>
        <w:right w:val="none" w:sz="0" w:space="0" w:color="auto"/>
      </w:divBdr>
    </w:div>
    <w:div w:id="198889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A8A56-EF22-4FEA-97EC-F336E4CE8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8859</TotalTime>
  <Pages>3</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ak29</cp:lastModifiedBy>
  <cp:revision>421</cp:revision>
  <dcterms:created xsi:type="dcterms:W3CDTF">2012-01-30T14:12:00Z</dcterms:created>
  <dcterms:modified xsi:type="dcterms:W3CDTF">2012-02-28T14:18:00Z</dcterms:modified>
</cp:coreProperties>
</file>