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8251" w14:textId="3C039622" w:rsidR="00E42046" w:rsidRPr="00906474" w:rsidRDefault="00906474">
      <w:pPr>
        <w:rPr>
          <w:rFonts w:ascii="Times New Roman" w:hAnsi="Times New Roman" w:cs="Times New Roman"/>
          <w:b/>
          <w:bCs/>
          <w:sz w:val="32"/>
          <w:szCs w:val="32"/>
        </w:rPr>
      </w:pPr>
      <w:r w:rsidRPr="00906474">
        <w:rPr>
          <w:rFonts w:ascii="Times New Roman" w:hAnsi="Times New Roman" w:cs="Times New Roman"/>
          <w:b/>
          <w:bCs/>
          <w:sz w:val="32"/>
          <w:szCs w:val="32"/>
        </w:rPr>
        <w:t>Quantitative Reactions &amp; Analysis Post-Lab Questions</w:t>
      </w:r>
    </w:p>
    <w:p w14:paraId="70A3609A" w14:textId="46BDF45F" w:rsidR="00906474" w:rsidRPr="00906474" w:rsidRDefault="00906474">
      <w:pPr>
        <w:rPr>
          <w:rFonts w:ascii="Times New Roman" w:hAnsi="Times New Roman" w:cs="Times New Roman"/>
        </w:rPr>
      </w:pPr>
    </w:p>
    <w:p w14:paraId="0054C73E" w14:textId="3CF08057" w:rsidR="00906474" w:rsidRPr="00906474" w:rsidRDefault="00906474">
      <w:pPr>
        <w:rPr>
          <w:rFonts w:ascii="Times New Roman" w:hAnsi="Times New Roman" w:cs="Times New Roman"/>
        </w:rPr>
      </w:pPr>
      <w:r w:rsidRPr="00906474">
        <w:rPr>
          <w:rFonts w:ascii="Times New Roman" w:hAnsi="Times New Roman" w:cs="Times New Roman"/>
        </w:rPr>
        <w:t xml:space="preserve">Please include your properly formatted table and graph, and </w:t>
      </w:r>
      <w:r w:rsidR="00D6035D">
        <w:rPr>
          <w:rFonts w:ascii="Times New Roman" w:hAnsi="Times New Roman" w:cs="Times New Roman"/>
        </w:rPr>
        <w:t xml:space="preserve">please </w:t>
      </w:r>
      <w:r w:rsidRPr="00906474">
        <w:rPr>
          <w:rFonts w:ascii="Times New Roman" w:hAnsi="Times New Roman" w:cs="Times New Roman"/>
        </w:rPr>
        <w:t xml:space="preserve">write your answers to the following questions in paragraph form. Submit this file as a PDF to </w:t>
      </w:r>
      <w:proofErr w:type="spellStart"/>
      <w:r w:rsidRPr="00906474">
        <w:rPr>
          <w:rFonts w:ascii="Times New Roman" w:hAnsi="Times New Roman" w:cs="Times New Roman"/>
        </w:rPr>
        <w:t>Gradescope</w:t>
      </w:r>
      <w:proofErr w:type="spellEnd"/>
      <w:r w:rsidRPr="00906474">
        <w:rPr>
          <w:rFonts w:ascii="Times New Roman" w:hAnsi="Times New Roman" w:cs="Times New Roman"/>
        </w:rPr>
        <w:t>.</w:t>
      </w:r>
    </w:p>
    <w:p w14:paraId="399134C6" w14:textId="18485DC1" w:rsidR="00906474" w:rsidRDefault="00906474">
      <w:pPr>
        <w:rPr>
          <w:rFonts w:ascii="Times New Roman" w:hAnsi="Times New Roman" w:cs="Times New Roman"/>
        </w:rPr>
      </w:pPr>
    </w:p>
    <w:p w14:paraId="2B418357" w14:textId="77777777" w:rsidR="00D6035D" w:rsidRPr="00906474" w:rsidRDefault="00D6035D">
      <w:pPr>
        <w:rPr>
          <w:rFonts w:ascii="Times New Roman" w:hAnsi="Times New Roman" w:cs="Times New Roman"/>
        </w:rPr>
      </w:pPr>
    </w:p>
    <w:p w14:paraId="4EA27CB0" w14:textId="4E02D662" w:rsidR="00906474" w:rsidRPr="00906474" w:rsidRDefault="00906474" w:rsidP="00906474">
      <w:pPr>
        <w:pStyle w:val="ListParagraph"/>
        <w:numPr>
          <w:ilvl w:val="0"/>
          <w:numId w:val="1"/>
        </w:numPr>
        <w:rPr>
          <w:rFonts w:ascii="Times New Roman" w:hAnsi="Times New Roman" w:cs="Times New Roman"/>
        </w:rPr>
      </w:pPr>
      <w:r w:rsidRPr="00906474">
        <w:rPr>
          <w:rFonts w:ascii="Times New Roman" w:hAnsi="Times New Roman" w:cs="Times New Roman"/>
        </w:rPr>
        <w:t xml:space="preserve">Make a table of </w:t>
      </w:r>
      <w:r>
        <w:rPr>
          <w:rFonts w:ascii="Times New Roman" w:hAnsi="Times New Roman" w:cs="Times New Roman"/>
        </w:rPr>
        <w:t>your calibration curve data below and</w:t>
      </w:r>
      <w:r w:rsidRPr="00906474">
        <w:rPr>
          <w:rFonts w:ascii="Times New Roman" w:hAnsi="Times New Roman" w:cs="Times New Roman"/>
        </w:rPr>
        <w:t xml:space="preserve"> plot your calibration curve</w:t>
      </w:r>
      <w:r>
        <w:rPr>
          <w:rFonts w:ascii="Times New Roman" w:hAnsi="Times New Roman" w:cs="Times New Roman"/>
        </w:rPr>
        <w:t xml:space="preserve"> in Excel.</w:t>
      </w:r>
      <w:r w:rsidRPr="00906474">
        <w:rPr>
          <w:rFonts w:ascii="Times New Roman" w:hAnsi="Times New Roman" w:cs="Times New Roman"/>
        </w:rPr>
        <w:t xml:space="preserve"> </w:t>
      </w:r>
      <w:r>
        <w:rPr>
          <w:rFonts w:ascii="Times New Roman" w:hAnsi="Times New Roman" w:cs="Times New Roman"/>
        </w:rPr>
        <w:t>Paste your graph below the table</w:t>
      </w:r>
      <w:r w:rsidR="00D6035D">
        <w:rPr>
          <w:rFonts w:ascii="Times New Roman" w:hAnsi="Times New Roman" w:cs="Times New Roman"/>
        </w:rPr>
        <w:t>. Both table and graph should have</w:t>
      </w:r>
      <w:r w:rsidRPr="00906474">
        <w:rPr>
          <w:rFonts w:ascii="Times New Roman" w:hAnsi="Times New Roman" w:cs="Times New Roman"/>
        </w:rPr>
        <w:t xml:space="preserve"> proper formatting</w:t>
      </w:r>
      <w:r w:rsidR="00D6035D">
        <w:rPr>
          <w:rFonts w:ascii="Times New Roman" w:hAnsi="Times New Roman" w:cs="Times New Roman"/>
        </w:rPr>
        <w:t xml:space="preserve"> (remember your formatting rules from Data and Graphics)</w:t>
      </w:r>
      <w:r>
        <w:rPr>
          <w:rFonts w:ascii="Times New Roman" w:hAnsi="Times New Roman" w:cs="Times New Roman"/>
        </w:rPr>
        <w:t>.</w:t>
      </w:r>
      <w:r w:rsidRPr="00906474">
        <w:rPr>
          <w:rFonts w:ascii="Times New Roman" w:hAnsi="Times New Roman" w:cs="Times New Roman"/>
        </w:rPr>
        <w:t>​</w:t>
      </w:r>
    </w:p>
    <w:p w14:paraId="4A964EC5" w14:textId="75B86024" w:rsidR="00906474" w:rsidRDefault="00906474" w:rsidP="00906474">
      <w:pPr>
        <w:rPr>
          <w:rFonts w:ascii="Times New Roman" w:hAnsi="Times New Roman" w:cs="Times New Roman"/>
        </w:rPr>
      </w:pPr>
    </w:p>
    <w:p w14:paraId="20F7317C" w14:textId="7798772A" w:rsidR="001444CC" w:rsidRDefault="001444CC" w:rsidP="001444CC">
      <w:pPr>
        <w:pStyle w:val="Caption"/>
        <w:keepNext/>
      </w:pPr>
      <w:r w:rsidRPr="001444CC">
        <w:rPr>
          <w:b/>
          <w:bCs/>
        </w:rPr>
        <w:t xml:space="preserve">Table </w:t>
      </w:r>
      <w:r w:rsidRPr="001444CC">
        <w:rPr>
          <w:b/>
          <w:bCs/>
        </w:rPr>
        <w:fldChar w:fldCharType="begin"/>
      </w:r>
      <w:r w:rsidRPr="001444CC">
        <w:rPr>
          <w:b/>
          <w:bCs/>
        </w:rPr>
        <w:instrText xml:space="preserve"> SEQ Table \* ARABIC </w:instrText>
      </w:r>
      <w:r w:rsidRPr="001444CC">
        <w:rPr>
          <w:b/>
          <w:bCs/>
        </w:rPr>
        <w:fldChar w:fldCharType="separate"/>
      </w:r>
      <w:r w:rsidR="004315F9">
        <w:rPr>
          <w:b/>
          <w:bCs/>
          <w:noProof/>
        </w:rPr>
        <w:t>1</w:t>
      </w:r>
      <w:r w:rsidRPr="001444CC">
        <w:rPr>
          <w:b/>
          <w:bCs/>
        </w:rPr>
        <w:fldChar w:fldCharType="end"/>
      </w:r>
      <w:r w:rsidRPr="001444CC">
        <w:rPr>
          <w:b/>
          <w:bCs/>
        </w:rPr>
        <w:t>.</w:t>
      </w:r>
      <w:r>
        <w:t xml:space="preserve"> Calibration Curve of CuSO4 Solution</w:t>
      </w:r>
    </w:p>
    <w:tbl>
      <w:tblPr>
        <w:tblStyle w:val="TableGrid"/>
        <w:tblW w:w="0" w:type="auto"/>
        <w:tblLook w:val="04A0" w:firstRow="1" w:lastRow="0" w:firstColumn="1" w:lastColumn="0" w:noHBand="0" w:noVBand="1"/>
      </w:tblPr>
      <w:tblGrid>
        <w:gridCol w:w="3330"/>
        <w:gridCol w:w="2294"/>
      </w:tblGrid>
      <w:tr w:rsidR="00C13582" w14:paraId="386DAB91" w14:textId="77777777" w:rsidTr="001444CC">
        <w:tc>
          <w:tcPr>
            <w:tcW w:w="3330" w:type="dxa"/>
            <w:tcBorders>
              <w:bottom w:val="single" w:sz="4" w:space="0" w:color="auto"/>
            </w:tcBorders>
            <w:shd w:val="clear" w:color="auto" w:fill="A6A6A6" w:themeFill="background1" w:themeFillShade="A6"/>
          </w:tcPr>
          <w:p w14:paraId="28169330" w14:textId="7FA49413" w:rsidR="00C13582" w:rsidRPr="001444CC" w:rsidRDefault="00C13582" w:rsidP="001444CC">
            <w:pPr>
              <w:jc w:val="center"/>
              <w:rPr>
                <w:rFonts w:ascii="Times New Roman" w:hAnsi="Times New Roman" w:cs="Times New Roman"/>
                <w:b/>
                <w:bCs/>
              </w:rPr>
            </w:pPr>
            <w:r w:rsidRPr="001444CC">
              <w:rPr>
                <w:rFonts w:ascii="Times New Roman" w:hAnsi="Times New Roman" w:cs="Times New Roman"/>
                <w:b/>
                <w:bCs/>
              </w:rPr>
              <w:t>Concentration of CuSO4 (M)</w:t>
            </w:r>
          </w:p>
        </w:tc>
        <w:tc>
          <w:tcPr>
            <w:tcW w:w="2294" w:type="dxa"/>
            <w:tcBorders>
              <w:bottom w:val="single" w:sz="4" w:space="0" w:color="auto"/>
            </w:tcBorders>
            <w:shd w:val="clear" w:color="auto" w:fill="A6A6A6" w:themeFill="background1" w:themeFillShade="A6"/>
          </w:tcPr>
          <w:p w14:paraId="051958BB" w14:textId="348018F9" w:rsidR="00C13582" w:rsidRPr="001444CC" w:rsidRDefault="00C13582" w:rsidP="001444CC">
            <w:pPr>
              <w:jc w:val="center"/>
              <w:rPr>
                <w:rFonts w:ascii="Times New Roman" w:hAnsi="Times New Roman" w:cs="Times New Roman"/>
                <w:b/>
                <w:bCs/>
              </w:rPr>
            </w:pPr>
            <w:r w:rsidRPr="001444CC">
              <w:rPr>
                <w:rFonts w:ascii="Times New Roman" w:hAnsi="Times New Roman" w:cs="Times New Roman"/>
                <w:b/>
                <w:bCs/>
              </w:rPr>
              <w:t xml:space="preserve">Absorbance at </w:t>
            </w:r>
            <w:proofErr w:type="spellStart"/>
            <w:r w:rsidRPr="001444CC">
              <w:rPr>
                <w:rFonts w:ascii="Times New Roman" w:hAnsi="Times New Roman" w:cs="Times New Roman"/>
                <w:b/>
                <w:bCs/>
              </w:rPr>
              <w:t>λ</w:t>
            </w:r>
            <w:r w:rsidRPr="001444CC">
              <w:rPr>
                <w:rFonts w:ascii="Times New Roman" w:hAnsi="Times New Roman" w:cs="Times New Roman"/>
                <w:b/>
                <w:bCs/>
                <w:vertAlign w:val="subscript"/>
              </w:rPr>
              <w:t>max</w:t>
            </w:r>
            <w:proofErr w:type="spellEnd"/>
          </w:p>
        </w:tc>
      </w:tr>
      <w:tr w:rsidR="00C13582" w14:paraId="47364AD6" w14:textId="77777777" w:rsidTr="001444CC">
        <w:tc>
          <w:tcPr>
            <w:tcW w:w="3330" w:type="dxa"/>
            <w:tcBorders>
              <w:bottom w:val="nil"/>
            </w:tcBorders>
          </w:tcPr>
          <w:p w14:paraId="625BA4E7" w14:textId="438C2681" w:rsidR="00C13582" w:rsidRPr="001444CC" w:rsidRDefault="001444CC" w:rsidP="001444CC">
            <w:pPr>
              <w:jc w:val="center"/>
              <w:rPr>
                <w:rFonts w:ascii="Times New Roman" w:hAnsi="Times New Roman" w:cs="Times New Roman"/>
                <w:vertAlign w:val="superscript"/>
              </w:rPr>
            </w:pPr>
            <w:r>
              <w:rPr>
                <w:rFonts w:ascii="Times New Roman" w:hAnsi="Times New Roman" w:cs="Times New Roman"/>
              </w:rPr>
              <w:t>1.000 * 10</w:t>
            </w:r>
            <w:r>
              <w:rPr>
                <w:rFonts w:ascii="Times New Roman" w:hAnsi="Times New Roman" w:cs="Times New Roman"/>
                <w:vertAlign w:val="superscript"/>
              </w:rPr>
              <w:t>-2</w:t>
            </w:r>
          </w:p>
        </w:tc>
        <w:tc>
          <w:tcPr>
            <w:tcW w:w="2294" w:type="dxa"/>
            <w:tcBorders>
              <w:bottom w:val="nil"/>
            </w:tcBorders>
          </w:tcPr>
          <w:p w14:paraId="70D219D7" w14:textId="5CB726B7" w:rsidR="00C13582" w:rsidRDefault="001444CC" w:rsidP="001444CC">
            <w:pPr>
              <w:jc w:val="center"/>
              <w:rPr>
                <w:rFonts w:ascii="Times New Roman" w:hAnsi="Times New Roman" w:cs="Times New Roman"/>
              </w:rPr>
            </w:pPr>
            <w:r>
              <w:rPr>
                <w:rFonts w:ascii="Times New Roman" w:hAnsi="Times New Roman" w:cs="Times New Roman"/>
              </w:rPr>
              <w:t>1.413</w:t>
            </w:r>
          </w:p>
        </w:tc>
      </w:tr>
      <w:tr w:rsidR="001444CC" w14:paraId="0275F33D" w14:textId="77777777" w:rsidTr="001444CC">
        <w:tc>
          <w:tcPr>
            <w:tcW w:w="3330" w:type="dxa"/>
            <w:tcBorders>
              <w:top w:val="nil"/>
              <w:bottom w:val="nil"/>
            </w:tcBorders>
          </w:tcPr>
          <w:p w14:paraId="08E1C5CB" w14:textId="625BBE6D" w:rsidR="001444CC" w:rsidRPr="001444CC" w:rsidRDefault="001444CC" w:rsidP="001444CC">
            <w:pPr>
              <w:jc w:val="center"/>
              <w:rPr>
                <w:rFonts w:ascii="Times New Roman" w:hAnsi="Times New Roman" w:cs="Times New Roman"/>
                <w:vertAlign w:val="superscript"/>
              </w:rPr>
            </w:pPr>
            <w:r>
              <w:rPr>
                <w:rFonts w:ascii="Times New Roman" w:hAnsi="Times New Roman" w:cs="Times New Roman"/>
              </w:rPr>
              <w:t>5.000 * 10</w:t>
            </w:r>
            <w:r>
              <w:rPr>
                <w:rFonts w:ascii="Times New Roman" w:hAnsi="Times New Roman" w:cs="Times New Roman"/>
                <w:vertAlign w:val="superscript"/>
              </w:rPr>
              <w:t>-2</w:t>
            </w:r>
          </w:p>
        </w:tc>
        <w:tc>
          <w:tcPr>
            <w:tcW w:w="2294" w:type="dxa"/>
            <w:tcBorders>
              <w:top w:val="nil"/>
              <w:bottom w:val="nil"/>
            </w:tcBorders>
          </w:tcPr>
          <w:p w14:paraId="586DAC40" w14:textId="01281D6C" w:rsidR="001444CC" w:rsidRDefault="001444CC" w:rsidP="001444CC">
            <w:pPr>
              <w:jc w:val="center"/>
              <w:rPr>
                <w:rFonts w:ascii="Times New Roman" w:hAnsi="Times New Roman" w:cs="Times New Roman"/>
              </w:rPr>
            </w:pPr>
            <w:r>
              <w:rPr>
                <w:rFonts w:ascii="Times New Roman" w:hAnsi="Times New Roman" w:cs="Times New Roman"/>
              </w:rPr>
              <w:t>0.690</w:t>
            </w:r>
          </w:p>
        </w:tc>
      </w:tr>
      <w:tr w:rsidR="001444CC" w14:paraId="101B9CAE" w14:textId="77777777" w:rsidTr="001444CC">
        <w:tc>
          <w:tcPr>
            <w:tcW w:w="3330" w:type="dxa"/>
            <w:tcBorders>
              <w:top w:val="nil"/>
              <w:bottom w:val="nil"/>
            </w:tcBorders>
          </w:tcPr>
          <w:p w14:paraId="0201126D" w14:textId="74A54505" w:rsidR="001444CC" w:rsidRPr="001444CC" w:rsidRDefault="001444CC" w:rsidP="001444CC">
            <w:pPr>
              <w:jc w:val="center"/>
              <w:rPr>
                <w:rFonts w:ascii="Times New Roman" w:hAnsi="Times New Roman" w:cs="Times New Roman"/>
                <w:vertAlign w:val="superscript"/>
              </w:rPr>
            </w:pPr>
            <w:r>
              <w:rPr>
                <w:rFonts w:ascii="Times New Roman" w:hAnsi="Times New Roman" w:cs="Times New Roman"/>
              </w:rPr>
              <w:t>2.500 * 10</w:t>
            </w:r>
            <w:r>
              <w:rPr>
                <w:rFonts w:ascii="Times New Roman" w:hAnsi="Times New Roman" w:cs="Times New Roman"/>
                <w:vertAlign w:val="superscript"/>
              </w:rPr>
              <w:t>-2</w:t>
            </w:r>
          </w:p>
        </w:tc>
        <w:tc>
          <w:tcPr>
            <w:tcW w:w="2294" w:type="dxa"/>
            <w:tcBorders>
              <w:top w:val="nil"/>
              <w:bottom w:val="nil"/>
            </w:tcBorders>
          </w:tcPr>
          <w:p w14:paraId="7E2C99F7" w14:textId="7C1C8521" w:rsidR="001444CC" w:rsidRDefault="001444CC" w:rsidP="001444CC">
            <w:pPr>
              <w:jc w:val="center"/>
              <w:rPr>
                <w:rFonts w:ascii="Times New Roman" w:hAnsi="Times New Roman" w:cs="Times New Roman"/>
              </w:rPr>
            </w:pPr>
            <w:r>
              <w:rPr>
                <w:rFonts w:ascii="Times New Roman" w:hAnsi="Times New Roman" w:cs="Times New Roman"/>
              </w:rPr>
              <w:t>0.328</w:t>
            </w:r>
          </w:p>
        </w:tc>
      </w:tr>
      <w:tr w:rsidR="001444CC" w14:paraId="0D7B0B6F" w14:textId="77777777" w:rsidTr="001444CC">
        <w:tc>
          <w:tcPr>
            <w:tcW w:w="3330" w:type="dxa"/>
            <w:tcBorders>
              <w:top w:val="nil"/>
            </w:tcBorders>
          </w:tcPr>
          <w:p w14:paraId="0E56661A" w14:textId="0355C077" w:rsidR="001444CC" w:rsidRDefault="001444CC" w:rsidP="001444CC">
            <w:pPr>
              <w:jc w:val="center"/>
              <w:rPr>
                <w:rFonts w:ascii="Times New Roman" w:hAnsi="Times New Roman" w:cs="Times New Roman"/>
              </w:rPr>
            </w:pPr>
            <w:r>
              <w:rPr>
                <w:rFonts w:ascii="Times New Roman" w:hAnsi="Times New Roman" w:cs="Times New Roman"/>
              </w:rPr>
              <w:t>1.250 * 10</w:t>
            </w:r>
            <w:r>
              <w:rPr>
                <w:rFonts w:ascii="Times New Roman" w:hAnsi="Times New Roman" w:cs="Times New Roman"/>
                <w:vertAlign w:val="superscript"/>
              </w:rPr>
              <w:t>-2</w:t>
            </w:r>
          </w:p>
        </w:tc>
        <w:tc>
          <w:tcPr>
            <w:tcW w:w="2294" w:type="dxa"/>
            <w:tcBorders>
              <w:top w:val="nil"/>
            </w:tcBorders>
          </w:tcPr>
          <w:p w14:paraId="2397B157" w14:textId="5CA81C19" w:rsidR="001444CC" w:rsidRDefault="001444CC" w:rsidP="001444CC">
            <w:pPr>
              <w:jc w:val="center"/>
              <w:rPr>
                <w:rFonts w:ascii="Times New Roman" w:hAnsi="Times New Roman" w:cs="Times New Roman"/>
              </w:rPr>
            </w:pPr>
            <w:r>
              <w:rPr>
                <w:rFonts w:ascii="Times New Roman" w:hAnsi="Times New Roman" w:cs="Times New Roman"/>
              </w:rPr>
              <w:t>0.166</w:t>
            </w:r>
          </w:p>
        </w:tc>
      </w:tr>
    </w:tbl>
    <w:p w14:paraId="3D4D49B4" w14:textId="59114559" w:rsidR="00906474" w:rsidRDefault="00906474" w:rsidP="00906474">
      <w:pPr>
        <w:rPr>
          <w:rFonts w:ascii="Times New Roman" w:hAnsi="Times New Roman" w:cs="Times New Roman"/>
        </w:rPr>
      </w:pPr>
    </w:p>
    <w:p w14:paraId="5EC49425" w14:textId="77777777" w:rsidR="002E670F" w:rsidRDefault="002E670F" w:rsidP="002E670F">
      <w:pPr>
        <w:keepNext/>
      </w:pPr>
      <w:r>
        <w:rPr>
          <w:noProof/>
        </w:rPr>
        <w:drawing>
          <wp:inline distT="0" distB="0" distL="0" distR="0" wp14:anchorId="3406C086" wp14:editId="02149DE4">
            <wp:extent cx="4572000" cy="2743200"/>
            <wp:effectExtent l="0" t="0" r="0" b="0"/>
            <wp:docPr id="1" name="Chart 1">
              <a:extLst xmlns:a="http://schemas.openxmlformats.org/drawingml/2006/main">
                <a:ext uri="{FF2B5EF4-FFF2-40B4-BE49-F238E27FC236}">
                  <a16:creationId xmlns:a16="http://schemas.microsoft.com/office/drawing/2014/main" id="{FBF487C3-D2C0-8FDB-9D2F-D5CF40BE9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9E41B3" w14:textId="0C4617CA" w:rsidR="00906474" w:rsidRDefault="002E670F" w:rsidP="002E670F">
      <w:pPr>
        <w:pStyle w:val="Caption"/>
        <w:rPr>
          <w:rFonts w:ascii="Times New Roman" w:hAnsi="Times New Roman" w:cs="Times New Roman"/>
        </w:rPr>
      </w:pPr>
      <w:r w:rsidRPr="002E670F">
        <w:rPr>
          <w:b/>
          <w:bCs/>
        </w:rPr>
        <w:t xml:space="preserve">Figure </w:t>
      </w:r>
      <w:r w:rsidRPr="002E670F">
        <w:rPr>
          <w:b/>
          <w:bCs/>
        </w:rPr>
        <w:fldChar w:fldCharType="begin"/>
      </w:r>
      <w:r w:rsidRPr="002E670F">
        <w:rPr>
          <w:b/>
          <w:bCs/>
        </w:rPr>
        <w:instrText xml:space="preserve"> SEQ Figure \* ARABIC </w:instrText>
      </w:r>
      <w:r w:rsidRPr="002E670F">
        <w:rPr>
          <w:b/>
          <w:bCs/>
        </w:rPr>
        <w:fldChar w:fldCharType="separate"/>
      </w:r>
      <w:r w:rsidR="004315F9">
        <w:rPr>
          <w:b/>
          <w:bCs/>
          <w:noProof/>
        </w:rPr>
        <w:t>1</w:t>
      </w:r>
      <w:r w:rsidRPr="002E670F">
        <w:rPr>
          <w:b/>
          <w:bCs/>
        </w:rPr>
        <w:fldChar w:fldCharType="end"/>
      </w:r>
      <w:r w:rsidRPr="002E670F">
        <w:rPr>
          <w:b/>
          <w:bCs/>
        </w:rPr>
        <w:t>.</w:t>
      </w:r>
      <w:r>
        <w:t xml:space="preserve"> Graph of Calibration Curve</w:t>
      </w:r>
    </w:p>
    <w:p w14:paraId="5DF419A7" w14:textId="788912E1" w:rsidR="00906474" w:rsidRDefault="00906474" w:rsidP="00906474">
      <w:pPr>
        <w:rPr>
          <w:rFonts w:ascii="Times New Roman" w:hAnsi="Times New Roman" w:cs="Times New Roman"/>
        </w:rPr>
      </w:pPr>
    </w:p>
    <w:p w14:paraId="185428A7" w14:textId="4A61CCB9" w:rsidR="00906474" w:rsidRPr="00906474" w:rsidRDefault="00906474" w:rsidP="00906474">
      <w:pPr>
        <w:rPr>
          <w:rFonts w:ascii="Times New Roman" w:hAnsi="Times New Roman" w:cs="Times New Roman"/>
        </w:rPr>
      </w:pPr>
      <w:r>
        <w:rPr>
          <w:rFonts w:ascii="Times New Roman" w:hAnsi="Times New Roman" w:cs="Times New Roman"/>
        </w:rPr>
        <w:br w:type="page"/>
      </w:r>
    </w:p>
    <w:p w14:paraId="0358A573" w14:textId="046B3AD0" w:rsidR="00906474" w:rsidRDefault="00906474" w:rsidP="00906474">
      <w:pPr>
        <w:pStyle w:val="ListParagraph"/>
        <w:numPr>
          <w:ilvl w:val="0"/>
          <w:numId w:val="1"/>
        </w:numPr>
        <w:rPr>
          <w:rFonts w:ascii="Times New Roman" w:hAnsi="Times New Roman" w:cs="Times New Roman"/>
        </w:rPr>
      </w:pPr>
      <w:r w:rsidRPr="00906474">
        <w:rPr>
          <w:rFonts w:ascii="Times New Roman" w:hAnsi="Times New Roman" w:cs="Times New Roman"/>
        </w:rPr>
        <w:lastRenderedPageBreak/>
        <w:t>Compare the two calculated concentrations of unknown copper sulfate solution</w:t>
      </w:r>
      <w:r>
        <w:rPr>
          <w:rFonts w:ascii="Times New Roman" w:hAnsi="Times New Roman" w:cs="Times New Roman"/>
        </w:rPr>
        <w:t xml:space="preserve"> (calculated from the </w:t>
      </w:r>
      <w:r w:rsidR="00D6035D">
        <w:rPr>
          <w:rFonts w:ascii="Times New Roman" w:hAnsi="Times New Roman" w:cs="Times New Roman"/>
        </w:rPr>
        <w:t>yield</w:t>
      </w:r>
      <w:r>
        <w:rPr>
          <w:rFonts w:ascii="Times New Roman" w:hAnsi="Times New Roman" w:cs="Times New Roman"/>
        </w:rPr>
        <w:t xml:space="preserve"> of the reaction vs. calculated using your Beer’s Law plot).</w:t>
      </w:r>
      <w:r w:rsidRPr="00906474">
        <w:rPr>
          <w:rFonts w:ascii="Times New Roman" w:hAnsi="Times New Roman" w:cs="Times New Roman"/>
        </w:rPr>
        <w:t xml:space="preserve"> </w:t>
      </w:r>
      <w:r w:rsidR="00D6035D">
        <w:rPr>
          <w:rFonts w:ascii="Times New Roman" w:hAnsi="Times New Roman" w:cs="Times New Roman"/>
        </w:rPr>
        <w:t>W</w:t>
      </w:r>
      <w:r w:rsidRPr="00906474">
        <w:rPr>
          <w:rFonts w:ascii="Times New Roman" w:hAnsi="Times New Roman" w:cs="Times New Roman"/>
        </w:rPr>
        <w:t xml:space="preserve">hich one is likely to be more accurate? Why is it more accurate </w:t>
      </w:r>
      <w:r w:rsidR="00D6035D">
        <w:rPr>
          <w:rFonts w:ascii="Times New Roman" w:hAnsi="Times New Roman" w:cs="Times New Roman"/>
        </w:rPr>
        <w:t>and/</w:t>
      </w:r>
      <w:r w:rsidRPr="00906474">
        <w:rPr>
          <w:rFonts w:ascii="Times New Roman" w:hAnsi="Times New Roman" w:cs="Times New Roman"/>
        </w:rPr>
        <w:t>or why is the other less accurate? ​</w:t>
      </w:r>
    </w:p>
    <w:p w14:paraId="4DC3C85E" w14:textId="6BACCF83" w:rsidR="00906474" w:rsidRDefault="00906474" w:rsidP="00906474">
      <w:pPr>
        <w:rPr>
          <w:rFonts w:ascii="Times New Roman" w:hAnsi="Times New Roman" w:cs="Times New Roman"/>
        </w:rPr>
      </w:pPr>
    </w:p>
    <w:p w14:paraId="5FA1D6AA" w14:textId="34C80B7C" w:rsidR="00906474" w:rsidRDefault="00575999" w:rsidP="00575999">
      <w:pPr>
        <w:ind w:left="720"/>
        <w:rPr>
          <w:rFonts w:ascii="Times New Roman" w:hAnsi="Times New Roman" w:cs="Times New Roman"/>
        </w:rPr>
      </w:pPr>
      <w:r>
        <w:rPr>
          <w:rFonts w:ascii="Times New Roman" w:hAnsi="Times New Roman" w:cs="Times New Roman"/>
        </w:rPr>
        <w:t>The concentration calculated using the Beer’s law plot is likely to be more accurate than the concentration calculated from the yield of the reaction</w:t>
      </w:r>
      <w:r w:rsidR="0021200B">
        <w:rPr>
          <w:rFonts w:ascii="Times New Roman" w:hAnsi="Times New Roman" w:cs="Times New Roman"/>
        </w:rPr>
        <w:t xml:space="preserve"> for several reasons</w:t>
      </w:r>
      <w:r>
        <w:rPr>
          <w:rFonts w:ascii="Times New Roman" w:hAnsi="Times New Roman" w:cs="Times New Roman"/>
        </w:rPr>
        <w:t>. The B</w:t>
      </w:r>
      <w:r w:rsidR="0021200B">
        <w:rPr>
          <w:rFonts w:ascii="Times New Roman" w:hAnsi="Times New Roman" w:cs="Times New Roman"/>
        </w:rPr>
        <w:t xml:space="preserve">eer’s law plot uses multiple trials (or points) to generate a trendline with a coefficient of determination of 0.9998, which is very accurate. The chemical reaction, on the other hand, is only one trial, and has a higher likelihood of human error since </w:t>
      </w:r>
      <w:r w:rsidR="00A22770">
        <w:rPr>
          <w:rFonts w:ascii="Times New Roman" w:hAnsi="Times New Roman" w:cs="Times New Roman"/>
        </w:rPr>
        <w:t xml:space="preserve">there could have been a certain </w:t>
      </w:r>
      <w:proofErr w:type="gramStart"/>
      <w:r w:rsidR="00A22770">
        <w:rPr>
          <w:rFonts w:ascii="Times New Roman" w:hAnsi="Times New Roman" w:cs="Times New Roman"/>
        </w:rPr>
        <w:t>amount</w:t>
      </w:r>
      <w:proofErr w:type="gramEnd"/>
      <w:r w:rsidR="00A22770">
        <w:rPr>
          <w:rFonts w:ascii="Times New Roman" w:hAnsi="Times New Roman" w:cs="Times New Roman"/>
        </w:rPr>
        <w:t xml:space="preserve"> of unreacted reagents and we </w:t>
      </w:r>
      <w:r w:rsidR="008160AB">
        <w:rPr>
          <w:rFonts w:ascii="Times New Roman" w:hAnsi="Times New Roman" w:cs="Times New Roman"/>
        </w:rPr>
        <w:t>can’t</w:t>
      </w:r>
      <w:r w:rsidR="00A22770">
        <w:rPr>
          <w:rFonts w:ascii="Times New Roman" w:hAnsi="Times New Roman" w:cs="Times New Roman"/>
        </w:rPr>
        <w:t xml:space="preserve"> make sure that all the water was evaporated before weighing the mass.</w:t>
      </w:r>
    </w:p>
    <w:p w14:paraId="6553D686" w14:textId="5C59D0A2" w:rsidR="00906474" w:rsidRDefault="00906474" w:rsidP="00906474">
      <w:pPr>
        <w:rPr>
          <w:rFonts w:ascii="Times New Roman" w:hAnsi="Times New Roman" w:cs="Times New Roman"/>
        </w:rPr>
      </w:pPr>
    </w:p>
    <w:p w14:paraId="7CA5BDA6" w14:textId="7D699199" w:rsidR="00906474" w:rsidRDefault="00906474" w:rsidP="00906474">
      <w:pPr>
        <w:rPr>
          <w:rFonts w:ascii="Times New Roman" w:hAnsi="Times New Roman" w:cs="Times New Roman"/>
        </w:rPr>
      </w:pPr>
    </w:p>
    <w:p w14:paraId="56038401" w14:textId="5FEC0A14" w:rsidR="00906474" w:rsidRDefault="00906474" w:rsidP="00906474">
      <w:pPr>
        <w:rPr>
          <w:rFonts w:ascii="Times New Roman" w:hAnsi="Times New Roman" w:cs="Times New Roman"/>
        </w:rPr>
      </w:pPr>
    </w:p>
    <w:p w14:paraId="7D4B9ACC" w14:textId="587E75C6" w:rsidR="00906474" w:rsidRDefault="00906474" w:rsidP="00906474">
      <w:pPr>
        <w:rPr>
          <w:rFonts w:ascii="Times New Roman" w:hAnsi="Times New Roman" w:cs="Times New Roman"/>
        </w:rPr>
      </w:pPr>
    </w:p>
    <w:p w14:paraId="06791BE7" w14:textId="6F3020C4" w:rsidR="00906474" w:rsidRDefault="00906474" w:rsidP="00906474">
      <w:pPr>
        <w:rPr>
          <w:rFonts w:ascii="Times New Roman" w:hAnsi="Times New Roman" w:cs="Times New Roman"/>
        </w:rPr>
      </w:pPr>
    </w:p>
    <w:p w14:paraId="2465F3B8" w14:textId="76439EB3" w:rsidR="00906474" w:rsidRDefault="00906474" w:rsidP="00906474">
      <w:pPr>
        <w:rPr>
          <w:rFonts w:ascii="Times New Roman" w:hAnsi="Times New Roman" w:cs="Times New Roman"/>
        </w:rPr>
      </w:pPr>
    </w:p>
    <w:p w14:paraId="1B2C3676" w14:textId="0A32030B" w:rsidR="00906474" w:rsidRDefault="00906474" w:rsidP="00906474">
      <w:pPr>
        <w:rPr>
          <w:rFonts w:ascii="Times New Roman" w:hAnsi="Times New Roman" w:cs="Times New Roman"/>
        </w:rPr>
      </w:pPr>
    </w:p>
    <w:p w14:paraId="3BAB7CFC" w14:textId="3CE6AE08" w:rsidR="00906474" w:rsidRDefault="00906474" w:rsidP="00906474">
      <w:pPr>
        <w:rPr>
          <w:rFonts w:ascii="Times New Roman" w:hAnsi="Times New Roman" w:cs="Times New Roman"/>
        </w:rPr>
      </w:pPr>
    </w:p>
    <w:p w14:paraId="78AF449E" w14:textId="76E847D3" w:rsidR="00906474" w:rsidRDefault="00906474" w:rsidP="00906474">
      <w:pPr>
        <w:rPr>
          <w:rFonts w:ascii="Times New Roman" w:hAnsi="Times New Roman" w:cs="Times New Roman"/>
        </w:rPr>
      </w:pPr>
    </w:p>
    <w:p w14:paraId="48184F2E" w14:textId="67A27658" w:rsidR="00906474" w:rsidRDefault="00906474" w:rsidP="00906474">
      <w:pPr>
        <w:rPr>
          <w:rFonts w:ascii="Times New Roman" w:hAnsi="Times New Roman" w:cs="Times New Roman"/>
        </w:rPr>
      </w:pPr>
    </w:p>
    <w:p w14:paraId="5EA2F79E" w14:textId="2D024696" w:rsidR="00906474" w:rsidRDefault="00906474" w:rsidP="00906474">
      <w:pPr>
        <w:rPr>
          <w:rFonts w:ascii="Times New Roman" w:hAnsi="Times New Roman" w:cs="Times New Roman"/>
        </w:rPr>
      </w:pPr>
    </w:p>
    <w:p w14:paraId="4B5AA855" w14:textId="6FF8956D" w:rsidR="00906474" w:rsidRDefault="00906474" w:rsidP="00906474">
      <w:pPr>
        <w:rPr>
          <w:rFonts w:ascii="Times New Roman" w:hAnsi="Times New Roman" w:cs="Times New Roman"/>
        </w:rPr>
      </w:pPr>
    </w:p>
    <w:p w14:paraId="2E895A8E" w14:textId="6663B90C" w:rsidR="00906474" w:rsidRDefault="00906474" w:rsidP="00906474">
      <w:pPr>
        <w:rPr>
          <w:rFonts w:ascii="Times New Roman" w:hAnsi="Times New Roman" w:cs="Times New Roman"/>
        </w:rPr>
      </w:pPr>
    </w:p>
    <w:p w14:paraId="1ABEFBCB" w14:textId="77777777" w:rsidR="00906474" w:rsidRPr="00906474" w:rsidRDefault="00906474" w:rsidP="00906474">
      <w:pPr>
        <w:rPr>
          <w:rFonts w:ascii="Times New Roman" w:hAnsi="Times New Roman" w:cs="Times New Roman"/>
        </w:rPr>
      </w:pPr>
    </w:p>
    <w:p w14:paraId="7ACFE3FF" w14:textId="77777777" w:rsidR="00906474" w:rsidRPr="00906474" w:rsidRDefault="00906474" w:rsidP="00906474">
      <w:pPr>
        <w:rPr>
          <w:rFonts w:ascii="Times New Roman" w:hAnsi="Times New Roman" w:cs="Times New Roman"/>
        </w:rPr>
      </w:pPr>
    </w:p>
    <w:p w14:paraId="7C3936CE" w14:textId="7A642CDA" w:rsidR="00906474" w:rsidRDefault="00906474" w:rsidP="00906474">
      <w:pPr>
        <w:pStyle w:val="ListParagraph"/>
        <w:numPr>
          <w:ilvl w:val="0"/>
          <w:numId w:val="1"/>
        </w:numPr>
        <w:rPr>
          <w:rFonts w:ascii="Times New Roman" w:hAnsi="Times New Roman" w:cs="Times New Roman"/>
        </w:rPr>
      </w:pPr>
      <w:r w:rsidRPr="00906474">
        <w:rPr>
          <w:rFonts w:ascii="Times New Roman" w:hAnsi="Times New Roman" w:cs="Times New Roman"/>
        </w:rPr>
        <w:t>Should we force the trendline for the plot of absorbance vs. concentration through the origin</w:t>
      </w:r>
      <w:r w:rsidR="00D6035D">
        <w:rPr>
          <w:rFonts w:ascii="Times New Roman" w:hAnsi="Times New Roman" w:cs="Times New Roman"/>
        </w:rPr>
        <w:t xml:space="preserve"> (0,0)</w:t>
      </w:r>
      <w:r>
        <w:rPr>
          <w:rFonts w:ascii="Times New Roman" w:hAnsi="Times New Roman" w:cs="Times New Roman"/>
        </w:rPr>
        <w:t xml:space="preserve">? </w:t>
      </w:r>
      <w:r w:rsidRPr="00906474">
        <w:rPr>
          <w:rFonts w:ascii="Times New Roman" w:hAnsi="Times New Roman" w:cs="Times New Roman"/>
        </w:rPr>
        <w:t>Why or why not? In your answer, please consider the theoretical y-intercept based on Beer’s Law.</w:t>
      </w:r>
    </w:p>
    <w:p w14:paraId="70199915" w14:textId="0B0F1A75" w:rsidR="00575999" w:rsidRDefault="00575999" w:rsidP="00575999">
      <w:pPr>
        <w:rPr>
          <w:rFonts w:ascii="Times New Roman" w:hAnsi="Times New Roman" w:cs="Times New Roman"/>
        </w:rPr>
      </w:pPr>
    </w:p>
    <w:p w14:paraId="5D76B001" w14:textId="77777777" w:rsidR="00575999" w:rsidRDefault="00575999" w:rsidP="00575999">
      <w:pPr>
        <w:rPr>
          <w:rFonts w:ascii="Times New Roman" w:hAnsi="Times New Roman" w:cs="Times New Roman"/>
        </w:rPr>
      </w:pPr>
    </w:p>
    <w:p w14:paraId="4767A15E" w14:textId="5702887A" w:rsidR="00575999" w:rsidRPr="00575999" w:rsidRDefault="00575999" w:rsidP="00575999">
      <w:pPr>
        <w:ind w:left="720"/>
        <w:rPr>
          <w:rFonts w:ascii="Times New Roman" w:hAnsi="Times New Roman" w:cs="Times New Roman"/>
        </w:rPr>
      </w:pPr>
      <w:r>
        <w:rPr>
          <w:rFonts w:ascii="Times New Roman" w:hAnsi="Times New Roman" w:cs="Times New Roman"/>
        </w:rPr>
        <w:t>We should not force the trendline through the origin. Although the theoretical y-intercept according to Beer’s law should be 0, that does not account for slight deviations in the testing environment no matter how ideal they may be, which may impact the observed results. Since the trendline is supposed to show the trend of our observed results, forcing it through a predicted point would not make sense.</w:t>
      </w:r>
    </w:p>
    <w:sectPr w:rsidR="00575999" w:rsidRPr="0057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645C0"/>
    <w:multiLevelType w:val="hybridMultilevel"/>
    <w:tmpl w:val="2E4C7AFE"/>
    <w:lvl w:ilvl="0" w:tplc="DCDED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94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74"/>
    <w:rsid w:val="001444CC"/>
    <w:rsid w:val="00190C5D"/>
    <w:rsid w:val="0021200B"/>
    <w:rsid w:val="002325B0"/>
    <w:rsid w:val="002E670F"/>
    <w:rsid w:val="004315F9"/>
    <w:rsid w:val="00575999"/>
    <w:rsid w:val="008160AB"/>
    <w:rsid w:val="00905C12"/>
    <w:rsid w:val="00906474"/>
    <w:rsid w:val="009A0FDD"/>
    <w:rsid w:val="00A22770"/>
    <w:rsid w:val="00A52CFF"/>
    <w:rsid w:val="00C13582"/>
    <w:rsid w:val="00D6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3FE4"/>
  <w15:chartTrackingRefBased/>
  <w15:docId w15:val="{A3B552B2-0455-2243-BA9B-80E82427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74"/>
    <w:pPr>
      <w:ind w:left="720"/>
      <w:contextualSpacing/>
    </w:pPr>
  </w:style>
  <w:style w:type="table" w:styleId="TableGrid">
    <w:name w:val="Table Grid"/>
    <w:basedOn w:val="TableNormal"/>
    <w:uiPriority w:val="39"/>
    <w:rsid w:val="00C13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44C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second%20brain\tamu\CHEM%20117\quantitative%20reac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Absorbance vs Concentration of CuSO4 (M)</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0000000000000004E-2"/>
            <c:backward val="1.0000000000000002E-2"/>
            <c:dispRSqr val="1"/>
            <c:dispEq val="1"/>
            <c:trendlineLbl>
              <c:layout>
                <c:manualLayout>
                  <c:x val="0.10813692038495189"/>
                  <c:y val="0.184768518518518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0.1</c:v>
                </c:pt>
                <c:pt idx="1">
                  <c:v>0.05</c:v>
                </c:pt>
                <c:pt idx="2">
                  <c:v>2.5000000000000001E-2</c:v>
                </c:pt>
                <c:pt idx="3">
                  <c:v>1.2500000000000001E-2</c:v>
                </c:pt>
              </c:numCache>
            </c:numRef>
          </c:xVal>
          <c:yVal>
            <c:numRef>
              <c:f>Sheet1!$B$2:$B$5</c:f>
              <c:numCache>
                <c:formatCode>General</c:formatCode>
                <c:ptCount val="4"/>
                <c:pt idx="0">
                  <c:v>1.413</c:v>
                </c:pt>
                <c:pt idx="1">
                  <c:v>0.69</c:v>
                </c:pt>
                <c:pt idx="2">
                  <c:v>0.32800000000000001</c:v>
                </c:pt>
                <c:pt idx="3">
                  <c:v>0.16600000000000001</c:v>
                </c:pt>
              </c:numCache>
            </c:numRef>
          </c:yVal>
          <c:smooth val="0"/>
          <c:extLst>
            <c:ext xmlns:c16="http://schemas.microsoft.com/office/drawing/2014/chart" uri="{C3380CC4-5D6E-409C-BE32-E72D297353CC}">
              <c16:uniqueId val="{00000001-2668-4515-9C29-6DECE71DF9F0}"/>
            </c:ext>
          </c:extLst>
        </c:ser>
        <c:dLbls>
          <c:showLegendKey val="0"/>
          <c:showVal val="0"/>
          <c:showCatName val="0"/>
          <c:showSerName val="0"/>
          <c:showPercent val="0"/>
          <c:showBubbleSize val="0"/>
        </c:dLbls>
        <c:axId val="221939951"/>
        <c:axId val="221929135"/>
      </c:scatterChart>
      <c:valAx>
        <c:axId val="221939951"/>
        <c:scaling>
          <c:orientation val="minMax"/>
          <c:max val="0.1200000000000000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Concentration of CuSO4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929135"/>
        <c:crosses val="autoZero"/>
        <c:crossBetween val="midCat"/>
      </c:valAx>
      <c:valAx>
        <c:axId val="2219291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939951"/>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Altemose, Alicia Sioux</dc:creator>
  <cp:keywords/>
  <dc:description/>
  <cp:lastModifiedBy>Lei, Kevin</cp:lastModifiedBy>
  <cp:revision>9</cp:revision>
  <cp:lastPrinted>2022-10-15T01:51:00Z</cp:lastPrinted>
  <dcterms:created xsi:type="dcterms:W3CDTF">2022-09-18T19:01:00Z</dcterms:created>
  <dcterms:modified xsi:type="dcterms:W3CDTF">2022-10-15T01:51:00Z</dcterms:modified>
</cp:coreProperties>
</file>