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/>
    <w:p w14:paraId="00000002"/>
    <w:p w14:paraId="00000003">
      <w:r>
        <w:t>&lt;!DOCTYPE html&gt;</w:t>
      </w:r>
    </w:p>
    <w:p w14:paraId="00000004">
      <w:r>
        <w:t>&lt;html lang=”pt”</w:t>
      </w:r>
      <w:r>
        <w:t>&gt;</w:t>
      </w:r>
    </w:p>
    <w:p w14:paraId="00000005">
      <w:r>
        <w:t>&lt;head&gt;</w:t>
      </w:r>
    </w:p>
    <w:p w14:paraId="00000006">
      <w:r>
        <w:t xml:space="preserve">    &lt;meta charset=”UTF-8”</w:t>
      </w:r>
      <w:r>
        <w:t>&gt;</w:t>
      </w:r>
    </w:p>
    <w:p w14:paraId="00000007">
      <w:r>
        <w:t xml:space="preserve">    &lt;meta name=”viewport” content=”width=device-width, initial-scale=1.0”</w:t>
      </w:r>
      <w:r>
        <w:t>&gt;</w:t>
      </w:r>
    </w:p>
    <w:p w14:paraId="00000008">
      <w:r>
        <w:t xml:space="preserve">    &lt;title&gt;Conecti-se - Vodacom &amp; Movitel&lt;/title&gt;</w:t>
      </w:r>
    </w:p>
    <w:p w14:paraId="00000009">
      <w:r>
        <w:t xml:space="preserve">    &lt;link rel=”stylesheet” href=”style.css”</w:t>
      </w:r>
      <w:r>
        <w:t>&gt;</w:t>
      </w:r>
    </w:p>
    <w:p w14:paraId="0000000A">
      <w:r>
        <w:t>&lt;/head&gt;</w:t>
      </w:r>
    </w:p>
    <w:p w14:paraId="0000000B">
      <w:r>
        <w:t>&lt;body&gt;</w:t>
      </w:r>
    </w:p>
    <w:p w14:paraId="0000000C"/>
    <w:p w14:paraId="0000000D">
      <w:r>
        <w:t>&lt;header&gt;</w:t>
      </w:r>
    </w:p>
    <w:p w14:paraId="0000000E">
      <w:r>
        <w:t xml:space="preserve">    &lt;h1&gt;Conecti-se&lt;/h1&gt;</w:t>
      </w:r>
    </w:p>
    <w:p w14:paraId="0000000F">
      <w:r>
        <w:t xml:space="preserve">    &lt;p&gt;Vodacom MZ • Movitel MZ&lt;/p&gt;</w:t>
      </w:r>
    </w:p>
    <w:p w14:paraId="00000010">
      <w:r>
        <w:t>&lt;/header&gt;</w:t>
      </w:r>
    </w:p>
    <w:p w14:paraId="00000011"/>
    <w:p w14:paraId="00000012">
      <w:r>
        <w:t>&lt;section class=”container”</w:t>
      </w:r>
      <w:r>
        <w:t>&gt;</w:t>
      </w:r>
    </w:p>
    <w:p w14:paraId="00000013"/>
    <w:p w14:paraId="00000014">
      <w:r>
        <w:t xml:space="preserve">    &lt;!-- Quadro de informações --&gt;</w:t>
      </w:r>
    </w:p>
    <w:p w14:paraId="00000015">
      <w:r>
        <w:t xml:space="preserve">    &lt;div class=”info-box”</w:t>
      </w:r>
      <w:r>
        <w:t>&gt;</w:t>
      </w:r>
    </w:p>
    <w:p w14:paraId="00000016">
      <w:r>
        <w:t xml:space="preserve">        &lt;h2&gt;Informações do Site&lt;/h2&gt;</w:t>
      </w:r>
    </w:p>
    <w:p w14:paraId="00000017">
      <w:r>
        <w:t xml:space="preserve">        &lt;p&gt;Bem-vindo ao Conecti-se! Aqui você pode comprar pacotes da Vodacom e Movitel em tempo real, de forma segura e rápida.&lt;/p&gt;</w:t>
      </w:r>
    </w:p>
    <w:p w14:paraId="00000018">
      <w:r>
        <w:t xml:space="preserve">        &lt;ul&gt;</w:t>
      </w:r>
    </w:p>
    <w:p w14:paraId="00000019">
      <w:r>
        <w:t xml:space="preserve">            &lt;li&gt;Pagamento via M-Pesa ou e-Mola.&lt;/li&gt;</w:t>
      </w:r>
    </w:p>
    <w:p w14:paraId="0000001A">
      <w:r>
        <w:t xml:space="preserve">            &lt;li&gt;Pacotes válidos de acordo com a operadora (diário, semanal ou mensal).&lt;/li&gt;</w:t>
      </w:r>
    </w:p>
    <w:p w14:paraId="0000001B">
      <w:r>
        <w:t xml:space="preserve">            &lt;li&gt;Envio automático do pacote após confirmação do pagamento.&lt;/li&gt;</w:t>
      </w:r>
    </w:p>
    <w:p w14:paraId="0000001C">
      <w:r>
        <w:t xml:space="preserve">            &lt;li&gt;Suporte via WhatsApp: +258 84 000 0000&lt;/li&gt;</w:t>
      </w:r>
    </w:p>
    <w:p w14:paraId="0000001D">
      <w:r>
        <w:t xml:space="preserve">        &lt;/ul&gt;</w:t>
      </w:r>
    </w:p>
    <w:p w14:paraId="0000001E">
      <w:r>
        <w:t xml:space="preserve">    &lt;/div&gt;</w:t>
      </w:r>
    </w:p>
    <w:p w14:paraId="0000001F"/>
    <w:p w14:paraId="00000020">
      <w:r>
        <w:t xml:space="preserve">    &lt;!-- Tabela de Preços --&gt;</w:t>
      </w:r>
    </w:p>
    <w:p w14:paraId="00000021">
      <w:r>
        <w:t xml:space="preserve">    &lt;div class=”table-box”</w:t>
      </w:r>
      <w:r>
        <w:t>&gt;</w:t>
      </w:r>
    </w:p>
    <w:p w14:paraId="00000022">
      <w:r>
        <w:t xml:space="preserve">        &lt;h2&gt;Tabela de Preços - Vodacom&lt;/h2&gt;</w:t>
      </w:r>
    </w:p>
    <w:p w14:paraId="00000023">
      <w:r>
        <w:t xml:space="preserve">        &lt;table&gt;</w:t>
      </w:r>
    </w:p>
    <w:p w14:paraId="00000024">
      <w:r>
        <w:t xml:space="preserve">            &lt;thead&gt;</w:t>
      </w:r>
    </w:p>
    <w:p w14:paraId="00000025">
      <w:r>
        <w:t xml:space="preserve">                &lt;tr&gt;</w:t>
      </w:r>
    </w:p>
    <w:p w14:paraId="00000026">
      <w:r>
        <w:t xml:space="preserve">                    &lt;th&gt;Pacote&lt;/th&gt;</w:t>
      </w:r>
    </w:p>
    <w:p w14:paraId="00000027">
      <w:r>
        <w:t xml:space="preserve">                    &lt;th&gt;Preço (MT)&lt;/th&gt;</w:t>
      </w:r>
    </w:p>
    <w:p w14:paraId="00000028">
      <w:r>
        <w:t xml:space="preserve">                    &lt;th&gt;Validade&lt;/th&gt;</w:t>
      </w:r>
    </w:p>
    <w:p w14:paraId="00000029">
      <w:r>
        <w:t xml:space="preserve">                &lt;/tr&gt;</w:t>
      </w:r>
    </w:p>
    <w:p w14:paraId="0000002A">
      <w:r>
        <w:t xml:space="preserve">            &lt;/thead&gt;</w:t>
      </w:r>
    </w:p>
    <w:p w14:paraId="0000002B">
      <w:r>
        <w:t xml:space="preserve">            &lt;tbody&gt;</w:t>
      </w:r>
    </w:p>
    <w:p w14:paraId="0000002C">
      <w:r>
        <w:t xml:space="preserve">                &lt;tr&gt;&lt;td&gt;600MB&lt;/td&gt;&lt;td&gt;10MT&lt;/td&gt;&lt;td&gt;1 dia&lt;/td&gt;&lt;/tr&gt;</w:t>
      </w:r>
    </w:p>
    <w:p w14:paraId="0000002D">
      <w:r>
        <w:t xml:space="preserve">                &lt;tr&gt;&lt;td&gt;1060MB&lt;/td&gt;&lt;td&gt;18MT&lt;/td&gt;&lt;td&gt;1 dia&lt;/td&gt;&lt;/tr&gt;</w:t>
      </w:r>
    </w:p>
    <w:p w14:paraId="0000002E">
      <w:r>
        <w:t xml:space="preserve">                &lt;tr&gt;&lt;td&gt;1250MB&lt;/td&gt;&lt;td&gt;20MT&lt;/td&gt;&lt;td&gt;1 dia&lt;/td&gt;&lt;/tr&gt;</w:t>
      </w:r>
    </w:p>
    <w:p w14:paraId="0000002F">
      <w:r>
        <w:t xml:space="preserve">                &lt;tr&gt;&lt;td&gt;2050MB&lt;/td&gt;&lt;td&gt;36MT&lt;/td&gt;&lt;td&gt;1 dia&lt;/td&gt;&lt;/tr&gt;</w:t>
      </w:r>
    </w:p>
    <w:p w14:paraId="00000030">
      <w:r>
        <w:t xml:space="preserve">                &lt;tr&gt;&lt;td&gt;7100MB&lt;/td&gt;&lt;td&gt;190MT&lt;/td&gt;&lt;td&gt;7 dias&lt;/td&gt;&lt;/tr&gt;</w:t>
      </w:r>
    </w:p>
    <w:p w14:paraId="00000031">
      <w:r>
        <w:t xml:space="preserve">                &lt;tr&gt;&lt;td&gt;10500MB&lt;/td&gt;&lt;td&gt;285MT&lt;/td&gt;&lt;td&gt;30 dias&lt;/td&gt;&lt;/tr&gt;</w:t>
      </w:r>
    </w:p>
    <w:p w14:paraId="00000032">
      <w:r>
        <w:t xml:space="preserve">            &lt;/tbody&gt;</w:t>
      </w:r>
    </w:p>
    <w:p w14:paraId="00000033">
      <w:r>
        <w:t xml:space="preserve">        &lt;/table&gt;</w:t>
      </w:r>
    </w:p>
    <w:p w14:paraId="00000034"/>
    <w:p w14:paraId="00000035">
      <w:r>
        <w:t xml:space="preserve">        &lt;h2&gt;Tabela de Preços - Movitel&lt;/h2&gt;</w:t>
      </w:r>
    </w:p>
    <w:p w14:paraId="00000036">
      <w:r>
        <w:t xml:space="preserve">        &lt;table&gt;</w:t>
      </w:r>
    </w:p>
    <w:p w14:paraId="00000037">
      <w:r>
        <w:t xml:space="preserve">            &lt;thead&gt;</w:t>
      </w:r>
    </w:p>
    <w:p w14:paraId="00000038">
      <w:r>
        <w:t xml:space="preserve">                &lt;tr&gt;</w:t>
      </w:r>
    </w:p>
    <w:p w14:paraId="00000039">
      <w:r>
        <w:t xml:space="preserve">                    &lt;th&gt;Pacote&lt;/th&gt;</w:t>
      </w:r>
    </w:p>
    <w:p w14:paraId="0000003A">
      <w:r>
        <w:t xml:space="preserve">                    &lt;th&gt;Preço (MT)&lt;/th&gt;</w:t>
      </w:r>
    </w:p>
    <w:p w14:paraId="0000003B">
      <w:r>
        <w:t xml:space="preserve">                    &lt;th&gt;Validade&lt;/th&gt;</w:t>
      </w:r>
    </w:p>
    <w:p w14:paraId="0000003C">
      <w:r>
        <w:t xml:space="preserve">                &lt;/tr&gt;</w:t>
      </w:r>
    </w:p>
    <w:p w14:paraId="0000003D">
      <w:r>
        <w:t xml:space="preserve">            &lt;/thead&gt;</w:t>
      </w:r>
    </w:p>
    <w:p w14:paraId="0000003E">
      <w:r>
        <w:t xml:space="preserve">            &lt;tbody&gt;</w:t>
      </w:r>
    </w:p>
    <w:p w14:paraId="0000003F">
      <w:r>
        <w:t xml:space="preserve">                &lt;tr&gt;&lt;td&gt;300MB&lt;/td&gt;&lt;td&gt;10MT&lt;/td&gt;&lt;td&gt;1 dia&lt;/td&gt;&lt;/tr&gt;</w:t>
      </w:r>
    </w:p>
    <w:p w14:paraId="00000040">
      <w:r>
        <w:t xml:space="preserve">                &lt;tr&gt;&lt;td&gt;800MB&lt;/td&gt;&lt;td&gt;20MT&lt;/td&gt;&lt;td&gt;1 dia&lt;/td&gt;&lt;/tr&gt;</w:t>
      </w:r>
    </w:p>
    <w:p w14:paraId="00000041">
      <w:r>
        <w:t xml:space="preserve">                &lt;tr&gt;&lt;td&gt;2GB&lt;/td&gt;&lt;td&gt;50MT&lt;/td&gt;&lt;td&gt;1 dia&lt;/td&gt;&lt;/tr&gt;</w:t>
      </w:r>
    </w:p>
    <w:p w14:paraId="00000042">
      <w:r>
        <w:t xml:space="preserve">                &lt;tr&gt;&lt;td&gt;5GB&lt;/td&gt;&lt;td&gt;100MT&lt;/td&gt;&lt;td&gt;1 dia&lt;/td&gt;&lt;/tr&gt;</w:t>
      </w:r>
    </w:p>
    <w:p w14:paraId="00000043">
      <w:r>
        <w:t xml:space="preserve">                &lt;tr&gt;&lt;td&gt;7GB&lt;/td&gt;&lt;td&gt;180MT&lt;/td&gt;&lt;td&gt;30 dias&lt;/td&gt;&lt;/tr&gt;</w:t>
      </w:r>
    </w:p>
    <w:p w14:paraId="00000044">
      <w:r>
        <w:t xml:space="preserve">                &lt;tr&gt;&lt;td&gt;20GB&lt;/td&gt;&lt;td&gt;500MT&lt;/td&gt;&lt;td&gt;30 dias&lt;/td&gt;&lt;/tr&gt;</w:t>
      </w:r>
    </w:p>
    <w:p w14:paraId="00000045">
      <w:r>
        <w:t xml:space="preserve">            &lt;/tbody&gt;</w:t>
      </w:r>
    </w:p>
    <w:p w14:paraId="00000046">
      <w:r>
        <w:t xml:space="preserve">        &lt;/table&gt;</w:t>
      </w:r>
    </w:p>
    <w:p w14:paraId="00000047">
      <w:r>
        <w:t xml:space="preserve">    &lt;/div&gt;</w:t>
      </w:r>
    </w:p>
    <w:p w14:paraId="00000048"/>
    <w:p w14:paraId="00000049">
      <w:r>
        <w:t>&lt;/section&gt;</w:t>
      </w:r>
    </w:p>
    <w:p w14:paraId="0000004A"/>
    <w:p w14:paraId="0000004B">
      <w:r>
        <w:t>&lt;footer&gt;</w:t>
      </w:r>
    </w:p>
    <w:p w14:paraId="0000004C">
      <w:r>
        <w:t xml:space="preserve">    &lt;p&gt;© 2025 Conecti-se — Feito por Kleize Márcio Mondlane&lt;/p&gt;</w:t>
      </w:r>
    </w:p>
    <w:p w14:paraId="0000004D">
      <w:r>
        <w:t>&lt;/footer&gt;</w:t>
      </w:r>
    </w:p>
    <w:p w14:paraId="0000004E"/>
    <w:p w14:paraId="0000004F">
      <w:r>
        <w:t>&lt;/body&gt;</w:t>
      </w:r>
    </w:p>
    <w:p w14:paraId="00000050">
      <w:r>
        <w:t>&lt;/html</w:t>
      </w:r>
    </w:p>
    <w:sectPr>
      <w:pgMar w:right="2880" w:left="2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pt-P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ç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