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Brix0: Visual Navigation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Eth0: Master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Eth1: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Usb1: Camera forward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Usb2: Camera backward</w:t>
        <w:br w:type="textWrapping"/>
        <w:t xml:space="preserve">Usb3: Camera left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Usb4: Camera right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Usb5: Camera on USB 2.0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Usb6: Camera on USB 2.0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WiFi: ground station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Brix1: Main Navigation/odometry computation/inputs from the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Eth: Brix2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Usb1: IMU microstrain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Usb2: Master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Usb3: Encoder from arduino mega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Usb4: RF Arduino Uno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Usb5: BT wireless keyboard and/or mouse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Usb6: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BT: wheel encoders Bluetooth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WiFi: internet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Brix2: Lidar Navigation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Eth: Brix1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Usb1: Hokuyo UTG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Usb2: Hokuyo UTM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Usb3: Hokuyo UTM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Usb4: Velodyne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Usb5: Arduino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Usb6: Arduino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Usb7: Arduino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Usb8: Master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WiFi: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Rpi: Low level controller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Eth: Left open for user connections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Usb1: To brix0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Usb2: To brix1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Usb3: To brix2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Usb4: Arduino USB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WiFi: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