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80808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808080"/>
          <w:sz w:val="28"/>
          <w:szCs w:val="28"/>
          <w:vertAlign w:val="baseline"/>
          <w:rtl w:val="0"/>
        </w:rPr>
        <w:t xml:space="preserve">Diagram primerov uporabe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ime projekta : Call of Duty Scout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Član1: </w:t>
      </w:r>
      <w:r w:rsidDel="00000000" w:rsidR="00000000" w:rsidRPr="00000000">
        <w:rPr>
          <w:b w:val="1"/>
          <w:rtl w:val="0"/>
        </w:rPr>
        <w:t xml:space="preserve">Klemenčič Matej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Član2: </w:t>
      </w:r>
      <w:r w:rsidDel="00000000" w:rsidR="00000000" w:rsidRPr="00000000">
        <w:rPr>
          <w:b w:val="1"/>
          <w:rtl w:val="0"/>
        </w:rPr>
        <w:t xml:space="preserve">Hajdinjak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KAZALO STRANI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Diagram primerov uporabe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Izdelki posameznih članov ekipe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y5v4cy2ya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Seznam primerov uporabe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0pm3ueih0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Primer uporabe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b2r54pw8g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Primer uporabe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Primer uporabe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 uporabe 4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g4pthlrc1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5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stid4yxbr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6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s3mklhll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 Primer uporabe 7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ntgz69fvx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 Primer uporabe 8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prl3t1rn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9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acstngd6j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10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b3nmvwgcp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11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kiii6txgc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Primer uporabe 12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7"/>
        </w:num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Diagram primerov uporabe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Vstavite sliko diagrama PU iz prejšnje vaje, vključno z besedilom, ki opredeli razloge za razvoj vašega IS.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</w:rPr>
        <w:drawing>
          <wp:inline distB="114300" distT="114300" distL="114300" distR="114300">
            <wp:extent cx="5357813" cy="41340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134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ykel21e96o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xu6lcwug1jl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ltzgjd5v8xb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j194oircj6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yjrvy1uq919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hg9od1l05qn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q7w7mi2s0f7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7mgy8itxlbp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dkpkcsikut8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413ephdh3w1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rtkaygtcms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h8coe5tthw6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m2uvi1agavy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jfh9cktru2t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dd7t2ubf6ss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j810fo9tk6p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1i37yik4yhs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yevmdwwwjvd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5k57lcks91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sdup2ol5v3q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7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Izdelki posameznih članov ekipe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Izpolnite tabelo, v kateri za vsakega člana ekipe opredelite seznam primerov uporabe, ki jih je opisal.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5542"/>
        <w:tblGridChange w:id="0">
          <w:tblGrid>
            <w:gridCol w:w="2518"/>
            <w:gridCol w:w="55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 Hajdinjak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Registracija uporabnika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Leaderboard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Sinhronizacija računa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Nakup premiuma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Matej Klemenčič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Dodajanje prijateljev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Pregled statistike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 of duty league v živo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Moderacija chatroomov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720" w:hanging="36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Custom games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ind w:firstLine="432"/>
        <w:rPr>
          <w:vertAlign w:val="baseline"/>
        </w:rPr>
      </w:pPr>
      <w:bookmarkStart w:colFirst="0" w:colLast="0" w:name="_heading=h.1fob9te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7"/>
        </w:numPr>
      </w:pPr>
      <w:bookmarkStart w:colFirst="0" w:colLast="0" w:name="_heading=h.oy5v4cy2yar1" w:id="23"/>
      <w:bookmarkEnd w:id="23"/>
      <w:r w:rsidDel="00000000" w:rsidR="00000000" w:rsidRPr="00000000">
        <w:rPr>
          <w:rtl w:val="0"/>
        </w:rPr>
        <w:t xml:space="preserve">Seznam primerov uporabe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firstLine="576"/>
        <w:rPr/>
      </w:pPr>
      <w:bookmarkStart w:colFirst="0" w:colLast="0" w:name="_heading=h.300pm3ueih0b" w:id="24"/>
      <w:bookmarkEnd w:id="24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Primer uporabe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Registracija uporabnika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se registrira, da lahko dostopa do večine funkcionalnosti, ki jih aplikacija ponuja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Kot predpogoj je potreben veljaven Google račun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Uporabnik klikne na gumb Registracija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Izpolni polja, ki so zahtevana (email, geslo, ime, priimek)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Klikne Registriraj se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sistem preveri uporabniške podatke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uporabniku se odpre domača stran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Registracija ali prijava nista več nujno potrebni ker aplikacija shrani podatke uporabnika, da se ni treba vedno znova prijavljat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8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nima veljavnega gmail računa se ne more registrirati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8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 povezan na internet registracija prav tako ne bo mogoča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firstLine="432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heading=h.7mxddo1jjl0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413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ind w:firstLine="432"/>
        <w:rPr/>
      </w:pPr>
      <w:bookmarkStart w:colFirst="0" w:colLast="0" w:name="_heading=h.3b2r54pw8ga2" w:id="26"/>
      <w:bookmarkEnd w:id="26"/>
      <w:r w:rsidDel="00000000" w:rsidR="00000000" w:rsidRPr="00000000">
        <w:rPr>
          <w:rtl w:val="0"/>
        </w:rPr>
        <w:t xml:space="preserve">3.2 Primer uporabe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Leaderboard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Ena od funkcionalnosti, kjer si uporabnik lahko ogleda lestvico najboljših lokalno ali po svetu, med njimi lahko najde tudi sebe in svoje prijatelje z uporabo filtrov.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4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Registriran račun</w:t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Uporabnik v meniju izbere Leaderboard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Odpre se lestvica na kateri je izpisana statistika drugih igralcev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Lestvico lahko uporabnik upravlja z filtri</w:t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6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uporabniki nimajo sinhroniziranega računa z PSN/Battle.net/Activision računom, svojih podatkov na lestvici ne bo mogel videti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ind w:firstLine="432"/>
        <w:rPr/>
      </w:pPr>
      <w:bookmarkStart w:colFirst="0" w:colLast="0" w:name="_heading=h.yy3shgkfnff9" w:id="27"/>
      <w:bookmarkEnd w:id="27"/>
      <w:r w:rsidDel="00000000" w:rsidR="00000000" w:rsidRPr="00000000">
        <w:rPr/>
        <w:drawing>
          <wp:inline distB="114300" distT="114300" distL="114300" distR="114300">
            <wp:extent cx="5029200" cy="2095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ind w:firstLine="576"/>
        <w:rPr>
          <w:vertAlign w:val="baseline"/>
        </w:rPr>
      </w:pPr>
      <w:bookmarkStart w:colFirst="0" w:colLast="0" w:name="_heading=h.2et92p0" w:id="28"/>
      <w:bookmarkEnd w:id="28"/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Primer uporabe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Sinhronizacija računa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se pri registraciji poveže še z svojim PSN/battle.net računom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1"/>
              </w:numPr>
              <w:ind w:left="720" w:hanging="360"/>
              <w:rPr>
                <w:rFonts w:ascii="Consolas" w:cs="Consolas" w:eastAsia="Consolas" w:hAnsi="Consolas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Registracija v aplikaciji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Aktiven PSN/battle.net račun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Glavni tok: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7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Uporabnik se poveže svoj račun z PSN/battle.net računom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Računa se sinhronizirata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Uporabnik zdaj lahko dostopa do svojih podatkov o igrah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vertAlign w:val="baseline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8"/>
              </w:numPr>
              <w:ind w:left="720" w:hanging="360"/>
              <w:rPr>
                <w:rFonts w:ascii="Consolas" w:cs="Consolas" w:eastAsia="Consolas" w:hAnsi="Consolas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uporabnikov račun ni aktiven ali veljaven se sinhronizacija ne more izvesti.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09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ind w:firstLine="576"/>
        <w:rPr/>
      </w:pPr>
      <w:bookmarkStart w:colFirst="0" w:colLast="0" w:name="_heading=h.cg4pthlrc1np" w:id="29"/>
      <w:bookmarkEnd w:id="29"/>
      <w:r w:rsidDel="00000000" w:rsidR="00000000" w:rsidRPr="00000000">
        <w:rPr>
          <w:rtl w:val="0"/>
        </w:rPr>
        <w:t xml:space="preserve">3.4 Primer uporabe 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Nakup premiuma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lahko kupi premium verzijo aplikacije, da lahko dostopa do več funkcionalnosti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9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Registracija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9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aktiven bančni račun ali bančna kartica</w:t>
            </w:r>
          </w:p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5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klike na Kupi premium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Vnese svoje bančne podatke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zaključi transakcijo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Odprejo se dodatne funkcije, ki ji sedaj lahko uporablja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32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Odklenjene so dodatne funkcionalnosti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4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uporabnikov bančni račun al ibančna kartica nista veljavna se transakcija ne bo izvedla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34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na računu nima dovolj sredstev, se transakcija ne bo izvedla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755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ind w:firstLine="576"/>
        <w:rPr/>
      </w:pPr>
      <w:bookmarkStart w:colFirst="0" w:colLast="0" w:name="_heading=h.6stid4yxbr1u" w:id="30"/>
      <w:bookmarkEnd w:id="30"/>
      <w:r w:rsidDel="00000000" w:rsidR="00000000" w:rsidRPr="00000000">
        <w:rPr>
          <w:rtl w:val="0"/>
        </w:rPr>
        <w:t xml:space="preserve">3.4 Primer uporabe 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Chatroom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157">
            <w:pPr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1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chatroom-u si lahko uporabnik dopisuje z prijatelji ali ostalimi uporabniki aplikacije.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1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1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6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Registriran račun.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odpre chatroom.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Izpišejo se vse pogovorne sobe in privatna sporočila.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izbere komu al kam želi napisat sporočilo.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chatbox napiše sporočilo ali doda GIF/sliko.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Ko pošlje sporočilo vsi uporabniki, ki so v chatroomu lahko vidijo vsebino.</w:t>
            </w:r>
          </w:p>
          <w:p w:rsidR="00000000" w:rsidDel="00000000" w:rsidP="00000000" w:rsidRDefault="00000000" w:rsidRPr="00000000" w14:paraId="000001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1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5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 prijavljen, ne more odpreti chatrooma in mu pokaže okence z prošnjo po registraciji.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 povezan na internet in poskuša poslati sporočilo, bo sporočilo obarvano rdeče in ne bo poslano dokler ne bo vzpostavljena povezava.</w:t>
            </w:r>
          </w:p>
          <w:p w:rsidR="00000000" w:rsidDel="00000000" w:rsidP="00000000" w:rsidRDefault="00000000" w:rsidRPr="00000000" w14:paraId="000001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701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ind w:firstLine="576"/>
        <w:rPr/>
      </w:pPr>
      <w:bookmarkStart w:colFirst="0" w:colLast="0" w:name="_heading=h.chs3mklhlld7" w:id="31"/>
      <w:bookmarkEnd w:id="31"/>
      <w:r w:rsidDel="00000000" w:rsidR="00000000" w:rsidRPr="00000000">
        <w:rPr>
          <w:rtl w:val="0"/>
        </w:rPr>
        <w:t xml:space="preserve">3.4  Primer uporabe 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Dodajanje prijateljev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1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Možnost dodajanja prijateljev preko socialnega omrežja znotraj aplikacije.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1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1A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4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Ustvarjen račun.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22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1 odpre meni za dodajanje prijateljev, ki se nahaja v “social” meniju.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okence za besedilo vnese njegovo uporabniško ime in stisne “pošlji prošnjo”.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2 dobi v nabiralnik prošnjo in jo lahko z stiskom na gumb z vejico sprejme ali z stiskom na gumb z “X” ignorira.</w:t>
            </w:r>
          </w:p>
          <w:p w:rsidR="00000000" w:rsidDel="00000000" w:rsidP="00000000" w:rsidRDefault="00000000" w:rsidRPr="00000000" w14:paraId="000001B1">
            <w:pPr>
              <w:ind w:left="720" w:firstLine="0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1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 registriran, bo social meni samo odprl okence z opozorilom, da se mora registrirati.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primeru, da ima uporabnik 2 v nastavitvah nastavljeno, da ne sprejema prošenj za prijateljstvo se prošnja avtomatsko ignorira.</w:t>
            </w:r>
          </w:p>
          <w:p w:rsidR="00000000" w:rsidDel="00000000" w:rsidP="00000000" w:rsidRDefault="00000000" w:rsidRPr="00000000" w14:paraId="000001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882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ind w:firstLine="576"/>
        <w:rPr/>
      </w:pPr>
      <w:bookmarkStart w:colFirst="0" w:colLast="0" w:name="_heading=h.8ntgz69fvxdo" w:id="32"/>
      <w:bookmarkEnd w:id="32"/>
      <w:r w:rsidDel="00000000" w:rsidR="00000000" w:rsidRPr="00000000">
        <w:rPr>
          <w:rtl w:val="0"/>
        </w:rPr>
        <w:t xml:space="preserve">3.4  Primer uporabe 7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Pregled statistike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1D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Pregled statistike iz različnih iger za uporabnika.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1E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1E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Registriran uporabnik.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PSN/Battle-net/Activision.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se premakne v meni “statistika”.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Tam lahko izbere za katero igro bo izpisal statistiko.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Po izbiri lahko pregleda svojo statistiko ali od drugega igralca z vnosom v okence z besedilom.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Po (3). koraku se izpiše igralceva statistika v igri.</w:t>
            </w:r>
          </w:p>
          <w:p w:rsidR="00000000" w:rsidDel="00000000" w:rsidP="00000000" w:rsidRDefault="00000000" w:rsidRPr="00000000" w14:paraId="000001F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1F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 igral izbrane igre, bo statistika za vsako stvar pokazala 0.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0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želi videti statistiko od drugega igralca in ta igralec ima v nastavitvah izklopljen “public” profil mu izpiše okence z besedilom “Privatni profil”.</w:t>
            </w:r>
          </w:p>
          <w:p w:rsidR="00000000" w:rsidDel="00000000" w:rsidP="00000000" w:rsidRDefault="00000000" w:rsidRPr="00000000" w14:paraId="000001F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/>
        <w:drawing>
          <wp:inline distB="114300" distT="114300" distL="114300" distR="114300">
            <wp:extent cx="5834063" cy="348054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48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ind w:firstLine="576"/>
        <w:rPr/>
      </w:pPr>
      <w:bookmarkStart w:colFirst="0" w:colLast="0" w:name="_heading=h.b8prl3t1rn6u" w:id="33"/>
      <w:bookmarkEnd w:id="33"/>
      <w:r w:rsidDel="00000000" w:rsidR="00000000" w:rsidRPr="00000000">
        <w:rPr>
          <w:rtl w:val="0"/>
        </w:rPr>
        <w:t xml:space="preserve">3.4 Primer uporabe 8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Call of Duty League v živo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2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Premium uporabnik lahko spremlja Call of Duty league v živo preko streaminga.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2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Premium uporabnik.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2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9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Registriran uporabnik.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29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Premium uporabnik.</w:t>
            </w:r>
          </w:p>
          <w:p w:rsidR="00000000" w:rsidDel="00000000" w:rsidP="00000000" w:rsidRDefault="00000000" w:rsidRPr="00000000" w14:paraId="000002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meniju za premium uporabnike izbere COD Live.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13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Za tem se mu odprejo vsi Online streami, ki so trenutno aktivni za vsako ligo/turnir.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3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 z klikom na stream izbere katerega želi gledati.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3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Odpre se okence podobno YouTube in vsem drugim video prikazovalnikih.</w:t>
            </w:r>
          </w:p>
          <w:p w:rsidR="00000000" w:rsidDel="00000000" w:rsidP="00000000" w:rsidRDefault="00000000" w:rsidRPr="00000000" w14:paraId="0000022F">
            <w:pPr>
              <w:ind w:left="720" w:firstLine="0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2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Brez.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30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nima kupljenega premiuma mu sistem odpre okence, ki ga opozori da nima dostopa in po želji ga preusmeri na zavihek za nakup.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2893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ind w:firstLine="576"/>
        <w:rPr/>
      </w:pPr>
      <w:bookmarkStart w:colFirst="0" w:colLast="0" w:name="_heading=h.hb3nmvwgcp6l" w:id="34"/>
      <w:bookmarkEnd w:id="34"/>
      <w:r w:rsidDel="00000000" w:rsidR="00000000" w:rsidRPr="00000000">
        <w:rPr>
          <w:rtl w:val="0"/>
        </w:rPr>
        <w:t xml:space="preserve">3.4 Primer uporabe 9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Moderacija chatroomov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2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Moderator lahko tudi spremlja aktivnost chatroomov in skrbi za pravilno obnašanje.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2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Moderator.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2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2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Primarni akter je moderator.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1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Preko posebnega menija za moderatorje lahko dostopa uporabnik do chatrooma kakor vsi drugi.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2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Moderator vidi osebo, ki krši pravila.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Z desnim klikom na uporabnika odpre meni.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1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 meniju lahko izbere možnost, da odstrani uporabnika za določen čas z chata ali pa permanentno.</w:t>
            </w:r>
          </w:p>
          <w:p w:rsidR="00000000" w:rsidDel="00000000" w:rsidP="00000000" w:rsidRDefault="00000000" w:rsidRPr="00000000" w14:paraId="0000026C">
            <w:pPr>
              <w:ind w:left="720" w:firstLine="0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6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Določen uporabnik permanentno/za določen čas izgubo pravice za dostop do chata.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35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moderator želi odstraniti izgubo pravic, najde v meniju za moderatore vse uporabnike, ki imajo “ban”. Tam ga z desnim klikom odstrani in povrne pravice za chatroom.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8448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2"/>
        <w:ind w:firstLine="576"/>
        <w:rPr/>
      </w:pPr>
      <w:bookmarkStart w:colFirst="0" w:colLast="0" w:name="_heading=h.gkiii6txgcpq" w:id="35"/>
      <w:bookmarkEnd w:id="35"/>
      <w:r w:rsidDel="00000000" w:rsidR="00000000" w:rsidRPr="00000000">
        <w:rPr>
          <w:rtl w:val="0"/>
        </w:rPr>
        <w:t xml:space="preserve">3.4 Primer uporabe 10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1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36"/>
        <w:tblGridChange w:id="0">
          <w:tblGrid>
            <w:gridCol w:w="81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Primer uporabe: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Custom games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Kratek opis:</w:t>
            </w:r>
          </w:p>
          <w:p w:rsidR="00000000" w:rsidDel="00000000" w:rsidP="00000000" w:rsidRDefault="00000000" w:rsidRPr="00000000" w14:paraId="0000029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Možnost kreiranja svojih strežnikov, ki so povezani z strežnikami Call of Duty za privatne igre.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Primarni akterji:</w:t>
            </w:r>
          </w:p>
          <w:p w:rsidR="00000000" w:rsidDel="00000000" w:rsidP="00000000" w:rsidRDefault="00000000" w:rsidRPr="00000000" w14:paraId="0000029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Premium uporabnik.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Sekundarni akterji:</w:t>
            </w:r>
          </w:p>
          <w:p w:rsidR="00000000" w:rsidDel="00000000" w:rsidP="00000000" w:rsidRDefault="00000000" w:rsidRPr="00000000" w14:paraId="000002A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Predpogoji: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24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Strežnik ustvari premium uporabnik.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Glavni tok: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Premium uporabnik se pomakne na meni “custom games”.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Tam ustvari svoj LAN ali internet instanco in jo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poimenuje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in poda geslo.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Uporabniki se lahko pridružijo preko menija, do katerega lahko dostopajo vsi registrirani uporabniki.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Ko oseba, ki je ustvarila instanco želi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pričneti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 igro to stori z stiskom na gumb “START”.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Igra ustvari svoj strežnik in vsem, ki so not se avtomatsko prižge igra, če že ni odprta.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Vsi igralci se povežejo v igro in lahko igrajo.</w:t>
            </w:r>
          </w:p>
          <w:p w:rsidR="00000000" w:rsidDel="00000000" w:rsidP="00000000" w:rsidRDefault="00000000" w:rsidRPr="00000000" w14:paraId="000002A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Stanje sistema po PU: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Ustvari se nova instanca igre na strežnikih aplikacije.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Alternativni tokovi: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27"/>
              </w:numPr>
              <w:ind w:left="720" w:hanging="360"/>
              <w:rPr>
                <w:rFonts w:ascii="Consolas" w:cs="Consolas" w:eastAsia="Consolas" w:hAnsi="Consolas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se med povezavo igralcev kaj zalomi, uporabnika kateri se ni uspel povezati vrže iz strežnika po določenem času (timeout).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27"/>
              </w:numPr>
              <w:ind w:left="720" w:hanging="360"/>
              <w:rPr>
                <w:rFonts w:ascii="Consolas" w:cs="Consolas" w:eastAsia="Consolas" w:hAnsi="Consolas"/>
                <w:i w:val="1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Če uporabnik vnese narobe geslo za instanco, mu okence javi “napačno geslo”.</w:t>
            </w:r>
          </w:p>
          <w:p w:rsidR="00000000" w:rsidDel="00000000" w:rsidP="00000000" w:rsidRDefault="00000000" w:rsidRPr="00000000" w14:paraId="000002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2160" w:right="216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7200"/>
        <w:tab w:val="center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Seznam primerov uporabe za projekt: </w:t>
    </w:r>
    <w:r w:rsidDel="00000000" w:rsidR="00000000" w:rsidRPr="00000000">
      <w:rPr>
        <w:rtl w:val="0"/>
      </w:rPr>
      <w:t xml:space="preserve">Call of Duty Scout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sl-S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sl-SI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sl-SI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sl-SI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sl-SI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sl-SI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sl-SI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sl-SI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sl-SI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textDirection w:val="btLr"/>
      <w:textAlignment w:val="baseline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sl-SI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sl-SI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line="1" w:lineRule="atLeast"/>
      <w:ind w:left="360"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10"/>
        <w:numId w:val="2047"/>
      </w:numPr>
      <w:suppressAutoHyphens w:val="1"/>
      <w:overflowPunct w:val="0"/>
      <w:autoSpaceDE w:val="0"/>
      <w:autoSpaceDN w:val="0"/>
      <w:adjustRightInd w:val="0"/>
      <w:spacing w:line="1" w:lineRule="atLeast"/>
      <w:ind w:left="360" w:leftChars="-1" w:rightChars="0" w:hanging="36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sl-SI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sl-SI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ableofFigures">
    <w:name w:val="Table of Figures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val="en-US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="220" w:leftChars="-1" w:rightChars="0" w:hanging="22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="220" w:leftChars="-1" w:rightChars="0" w:firstLineChars="-1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sl-SI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n8NqK69sAb2yxZSc+iis2eKv1Q==">AMUW2mWhP9e1EEvfOybsHt4cRHiKd88zCch1wlWJeXKoD3BRKHGRbQqDQ4diasru2f7GAWzBlC0pInO3Kh3+3xhzLIqWdFRgJu0R9rlE+0AOKJmy2GVXT7/jWdxa9PBl7iPVkTOIHj78zPae/+JrOCy0+9duSA5mYyR0CNLTp455imwJNlD3LfZY+SJcs5YcShACJFzfiEDPFCx9mxuTHS/JQnGUypxbWO7Yl3hE8Zm+IMZmpuF0H5kPGrqn+/9Oa5iRHAJqvhRTJwzIfhC9RYer1+0Q9o4IxkCwClp6BSyHR3wwkT5ptacw/YYYXY++GRJKeee9+lHcJjwSVweIJSBl48Q75Ree3bph2CZt2LSktgmLfLdTNKSLES4Dai0g57zaTmGnNlGpWoaRjvXC4pf0y/Wv5Va8TZiUEP7Uy/46zcgEJq4W6sRlRGHITVFWsoRXLMdvZQsldCk+NQZWykw3ZXjPA650Q4eImik8Dp1znSWdCgpuUfiHXkeb21wabBJZudwtLfO+Ls4CK/Ya76lRccvFyhwTQL1wrP8EJFTMqMrqcSdy6ImWmr2l+w4dB9+42m2NKAVX+kg0t9NQJZ2D96zHSclyRbK4BmSImR7ocMvIQVm93A91v4b0/HJW8cQLrlVo91+R0KaRJ8Qp9A9AYJmSA3YDZgozFzdiIhmFdETUuH55mg9MfwUUmWKK7dX4+bnk00rTzNmDt73Nt4MNW8GVu2+fwIpEx807VjTlzO4gIRLv32b7ET06Ynr3ZtAwYtM1ymq8TTgwVIPLj8S66/Zr0vVYOEfG007s1KyMzEo58CPBBqfelTY7hKTpso0uSrONJ/KqlyRwIizFFrG34PjpzEjQ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2004-03-24T15:56:00Z</dcterms:created>
  <dc:creator>Gateway Authorized Customer Alistair Cockburn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