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C65B41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0313A" w:rsidRPr="00C65B41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5719B" w:rsidRPr="0020313A">
        <w:rPr>
          <w:rFonts w:ascii="Courier New" w:hAnsi="Courier New" w:cs="Courier New"/>
          <w:sz w:val="28"/>
          <w:szCs w:val="28"/>
        </w:rPr>
        <w:t>5</w:t>
      </w:r>
    </w:p>
    <w:p w:rsidR="004B3726" w:rsidRPr="004B3726" w:rsidRDefault="0035719B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20313A">
        <w:rPr>
          <w:rFonts w:ascii="Courier New" w:hAnsi="Courier New" w:cs="Courier New"/>
          <w:sz w:val="28"/>
          <w:szCs w:val="28"/>
        </w:rPr>
        <w:t>2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простейших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123A7C" w:rsidRPr="0020313A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203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5719B">
        <w:rPr>
          <w:rFonts w:ascii="Courier New" w:hAnsi="Courier New" w:cs="Courier New"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20313A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774E49"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0313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="0035719B" w:rsidRPr="0020313A">
        <w:rPr>
          <w:rFonts w:ascii="Courier New" w:hAnsi="Courier New" w:cs="Courier New"/>
          <w:sz w:val="28"/>
          <w:szCs w:val="28"/>
        </w:rPr>
        <w:t xml:space="preserve">, </w:t>
      </w:r>
      <w:r w:rsidR="0035719B">
        <w:rPr>
          <w:rFonts w:ascii="Courier New" w:hAnsi="Courier New" w:cs="Courier New"/>
          <w:sz w:val="28"/>
          <w:szCs w:val="28"/>
        </w:rPr>
        <w:t>шаблон</w:t>
      </w:r>
      <w:r w:rsidR="00774E49" w:rsidRPr="0020313A">
        <w:rPr>
          <w:rFonts w:ascii="Courier New" w:hAnsi="Courier New" w:cs="Courier New"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>библиотека</w:t>
      </w:r>
      <w:r w:rsidR="00FD2F10" w:rsidRPr="0020313A">
        <w:rPr>
          <w:rFonts w:ascii="Courier New" w:hAnsi="Courier New" w:cs="Courier New"/>
          <w:b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 xml:space="preserve">службы </w:t>
      </w:r>
      <w:r w:rsidR="00FD2F10" w:rsidRPr="00FD2F1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.</w:t>
      </w:r>
    </w:p>
    <w:p w:rsidR="00123A7C" w:rsidRDefault="00FD2F1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</w:t>
      </w:r>
      <w:r w:rsidR="00340D41">
        <w:rPr>
          <w:rFonts w:ascii="Courier New" w:hAnsi="Courier New" w:cs="Courier New"/>
          <w:sz w:val="28"/>
          <w:szCs w:val="28"/>
        </w:rPr>
        <w:t xml:space="preserve"> (повторяют методы предыдущей лабораторной работы)</w:t>
      </w:r>
      <w:r w:rsidR="00123A7C">
        <w:rPr>
          <w:rFonts w:ascii="Courier New" w:hAnsi="Courier New" w:cs="Courier New"/>
          <w:sz w:val="28"/>
          <w:szCs w:val="28"/>
        </w:rPr>
        <w:t>.</w:t>
      </w:r>
    </w:p>
    <w:p w:rsidR="00FD2F10" w:rsidRDefault="00FD2F10" w:rsidP="00FD2F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F148FD">
        <w:tc>
          <w:tcPr>
            <w:tcW w:w="4633" w:type="dxa"/>
          </w:tcPr>
          <w:p w:rsidR="00123A7C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Tr="00F148FD">
        <w:trPr>
          <w:trHeight w:val="1084"/>
        </w:trPr>
        <w:tc>
          <w:tcPr>
            <w:tcW w:w="4633" w:type="dxa"/>
          </w:tcPr>
          <w:p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:rsidTr="00F148FD">
        <w:tc>
          <w:tcPr>
            <w:tcW w:w="4633" w:type="dxa"/>
          </w:tcPr>
          <w:p w:rsidR="00F148FD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d, </w:t>
            </w: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Tr="00F148FD">
        <w:tc>
          <w:tcPr>
            <w:tcW w:w="4633" w:type="dxa"/>
          </w:tcPr>
          <w:p w:rsidR="00123A7C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Pr="0020313A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браузера.</w:t>
      </w: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хост для сервиса в форме  консольного приложени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я.</w:t>
      </w: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к сервису дополнительную конечную точку, работающую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0313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Используйте</w:t>
      </w:r>
      <w:r w:rsidR="00340D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40D41">
        <w:rPr>
          <w:rFonts w:ascii="Courier New" w:hAnsi="Courier New" w:cs="Courier New"/>
          <w:sz w:val="28"/>
          <w:szCs w:val="28"/>
        </w:rPr>
        <w:t xml:space="preserve"> привязку </w:t>
      </w:r>
      <w:r w:rsidR="00340D41" w:rsidRPr="00340D41">
        <w:rPr>
          <w:rFonts w:ascii="Courier New" w:hAnsi="Courier New" w:cs="Courier New"/>
          <w:b/>
          <w:sz w:val="28"/>
          <w:szCs w:val="28"/>
          <w:lang w:val="en-US"/>
        </w:rPr>
        <w:t>NetTcpBinding</w:t>
      </w:r>
      <w:r w:rsidR="00340D41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340D41" w:rsidRPr="00C65B41" w:rsidRDefault="00340D4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двух конечных точек  сервиса с помощью 2 консольных приложений-клиентов (для каждой конечной точки).  </w:t>
      </w:r>
    </w:p>
    <w:p w:rsidR="00C65B41" w:rsidRDefault="00C65B41" w:rsidP="00C65B4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lastRenderedPageBreak/>
        <w:t xml:space="preserve">1) создать библиотеку служб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WCF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IService1.cs: Add, Concat, Sum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Service1.cs: =||=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App.config: tcpNetBinding (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другой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порт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)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2) Host1: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>доб. ссылку на службу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App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.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config</w:t>
      </w: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: убрать конечную точку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tcp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>либо при создании клиента в параметре указать кон.точку</w:t>
      </w: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C65B41" w:rsidRPr="00C65B41" w:rsidRDefault="00C65B41" w:rsidP="00C65B41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3)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Host2: =||=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для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tcp</w:t>
      </w:r>
    </w:p>
    <w:sectPr w:rsidR="00C65B41" w:rsidRPr="00C6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449E"/>
    <w:multiLevelType w:val="hybridMultilevel"/>
    <w:tmpl w:val="C84211E4"/>
    <w:lvl w:ilvl="0" w:tplc="9224EB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0313A"/>
    <w:rsid w:val="002432B7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90DDC"/>
    <w:rsid w:val="006C51F8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C65B41"/>
    <w:rsid w:val="00CF4726"/>
    <w:rsid w:val="00D26A3C"/>
    <w:rsid w:val="00D768C1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6</cp:revision>
  <dcterms:created xsi:type="dcterms:W3CDTF">2017-11-08T02:00:00Z</dcterms:created>
  <dcterms:modified xsi:type="dcterms:W3CDTF">2020-11-15T20:54:00Z</dcterms:modified>
</cp:coreProperties>
</file>