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2B547E"/>
          <w:sz w:val="19"/>
        </w:rPr>
        <w:t>Nombre y Apellido: Roa Gabriel Alan   |   DNI: 43346673</w:t>
        <w:br/>
        <w:t>Cátedra: Sistemas Operativos (UNNE)   |   Año Académico: 2026</w:t>
      </w:r>
    </w:p>
    <w:p>
      <w:pPr>
        <w:spacing w:before="240" w:after="80"/>
        <w:jc w:val="center"/>
      </w:pPr>
      <w:r>
        <w:rPr>
          <w:rFonts w:ascii="Calibri" w:hAnsi="Calibri"/>
          <w:b/>
          <w:color w:val="1B365D"/>
          <w:sz w:val="40"/>
        </w:rPr>
        <w:t>TRABAJO PRÁCTICO Nº 3: SISTEMAS DE ARCHIVOS</w:t>
      </w:r>
    </w:p>
    <w:p>
      <w:pPr>
        <w:spacing w:before="0" w:after="360"/>
        <w:jc w:val="center"/>
      </w:pPr>
      <w:r>
        <w:rPr>
          <w:rFonts w:ascii="Calibri" w:hAnsi="Calibri"/>
          <w:i/>
          <w:color w:val="64748B"/>
          <w:sz w:val="22"/>
        </w:rPr>
        <w:t>Asignación de Bloques (Contigua, Enlazada, FAT e Indexada) y Estructura de Directorios</w:t>
      </w:r>
    </w:p>
    <w:p>
      <w:pPr>
        <w:spacing w:after="280"/>
        <w:pBdr>
          <w:bottom w:val="single" w:sz="12" w:space="1" w:color="1B365D"/>
        </w:pBdr>
      </w:pPr>
    </w:p>
    <w:p>
      <w:pPr>
        <w:keepNext/>
        <w:spacing w:before="360" w:after="120"/>
      </w:pPr>
      <w:r>
        <w:rPr>
          <w:rFonts w:ascii="Calibri" w:hAnsi="Calibri"/>
          <w:b/>
          <w:color w:val="1B365D"/>
          <w:sz w:val="28"/>
        </w:rPr>
        <w:t>Ejercicio 1: Asignación Mediante Encadenamiento y Tabla FAT</w:t>
      </w:r>
    </w:p>
    <w:p>
      <w:pPr>
        <w:spacing w:after="120" w:line="276" w:lineRule="auto"/>
      </w:pPr>
      <w:r>
        <w:rPr>
          <w:rFonts w:ascii="Calibri" w:hAnsi="Calibri"/>
          <w:b/>
          <w:color w:val="1E293B"/>
          <w:sz w:val="22"/>
        </w:rPr>
        <w:t xml:space="preserve">Consigna: </w:t>
      </w:r>
      <w:r>
        <w:rPr>
          <w:rFonts w:ascii="Calibri" w:hAnsi="Calibri"/>
          <w:i w:val="0"/>
          <w:color w:val="1E293B"/>
          <w:sz w:val="22"/>
        </w:rPr>
        <w:t>Considerando un almacenamiento secundario formado por 24 bloques en donde residen los archivos A, B, C, D y E de acuerdo al siguiente esquema:</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100" w:type="dxa"/>
              <w:bottom w:w="100" w:type="dxa"/>
              <w:left w:w="120" w:type="dxa"/>
              <w:right w:w="120" w:type="dxa"/>
            </w:tcMar>
          </w:tcPr>
          <w:p>
            <w:pPr>
              <w:jc w:val="center"/>
            </w:pPr>
            <w:r>
              <w:rPr>
                <w:rFonts w:ascii="Calibri" w:hAnsi="Calibri"/>
                <w:b/>
                <w:color w:val="FFFFFF"/>
                <w:sz w:val="20"/>
              </w:rPr>
              <w:t>Archivo</w:t>
            </w:r>
          </w:p>
        </w:tc>
        <w:tc>
          <w:tcPr>
            <w:tcW w:type="dxa" w:w="2412"/>
            <w:shd w:fill="1B365D"/>
            <w:tcMar>
              <w:top w:w="100" w:type="dxa"/>
              <w:bottom w:w="100" w:type="dxa"/>
              <w:left w:w="120" w:type="dxa"/>
              <w:right w:w="120" w:type="dxa"/>
            </w:tcMar>
          </w:tcPr>
          <w:p>
            <w:pPr>
              <w:jc w:val="center"/>
            </w:pPr>
            <w:r>
              <w:rPr>
                <w:rFonts w:ascii="Calibri" w:hAnsi="Calibri"/>
                <w:b/>
                <w:color w:val="FFFFFF"/>
                <w:sz w:val="20"/>
              </w:rPr>
              <w:t>Localización Inicial</w:t>
            </w:r>
          </w:p>
        </w:tc>
        <w:tc>
          <w:tcPr>
            <w:tcW w:type="dxa" w:w="2412"/>
            <w:shd w:fill="1B365D"/>
            <w:tcMar>
              <w:top w:w="100" w:type="dxa"/>
              <w:bottom w:w="100" w:type="dxa"/>
              <w:left w:w="120" w:type="dxa"/>
              <w:right w:w="120" w:type="dxa"/>
            </w:tcMar>
          </w:tcPr>
          <w:p>
            <w:pPr>
              <w:jc w:val="center"/>
            </w:pPr>
            <w:r>
              <w:rPr>
                <w:rFonts w:ascii="Calibri" w:hAnsi="Calibri"/>
                <w:b/>
                <w:color w:val="FFFFFF"/>
                <w:sz w:val="20"/>
              </w:rPr>
              <w:t>Bloques Adicionales</w:t>
            </w:r>
          </w:p>
        </w:tc>
        <w:tc>
          <w:tcPr>
            <w:tcW w:type="dxa" w:w="2412"/>
            <w:shd w:fill="1B365D"/>
            <w:tcMar>
              <w:top w:w="100" w:type="dxa"/>
              <w:bottom w:w="100" w:type="dxa"/>
              <w:left w:w="120" w:type="dxa"/>
              <w:right w:w="120" w:type="dxa"/>
            </w:tcMar>
          </w:tcPr>
          <w:p>
            <w:pPr>
              <w:jc w:val="center"/>
            </w:pPr>
            <w:r>
              <w:rPr>
                <w:rFonts w:ascii="Calibri" w:hAnsi="Calibri"/>
                <w:b/>
                <w:color w:val="FFFFFF"/>
                <w:sz w:val="20"/>
              </w:rPr>
              <w:t>Longitud Total</w:t>
            </w:r>
          </w:p>
        </w:tc>
      </w:tr>
      <w:tr>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9"/>
              </w:rPr>
              <w:t>Archivo A (Rojo)</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B00</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9"/>
              </w:rPr>
              <w:t>B12 → B18 → B07</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4 bloques</w:t>
            </w:r>
          </w:p>
        </w:tc>
      </w:tr>
      <w:tr>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9"/>
              </w:rPr>
              <w:t>Archivo B (Azul)</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B21</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9"/>
              </w:rPr>
              <w:t>B02 → B04 → B05</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4 bloques</w:t>
            </w:r>
          </w:p>
        </w:tc>
      </w:tr>
      <w:tr>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9"/>
              </w:rPr>
              <w:t>Archivo C (Verde)</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B23</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9"/>
              </w:rPr>
              <w:t>B17 → B01 → B08 → B16 → B11</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6 bloques</w:t>
            </w:r>
          </w:p>
        </w:tc>
      </w:tr>
      <w:tr>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9"/>
              </w:rPr>
              <w:t>Archivo D (Amarillo)</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B03</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9"/>
              </w:rPr>
              <w:t>B09 → B13 → B19 → B14</w:t>
            </w:r>
          </w:p>
        </w:tc>
        <w:tc>
          <w:tcPr>
            <w:tcW w:type="dxa" w:w="2412"/>
            <w:shd w:fill="F8FAFC"/>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5 bloques</w:t>
            </w:r>
          </w:p>
        </w:tc>
      </w:tr>
      <w:tr>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9"/>
              </w:rPr>
              <w:t>Archivo E (Naranja)</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B06</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9"/>
              </w:rPr>
              <w:t>(Sin bloques adicionales)</w:t>
            </w:r>
          </w:p>
        </w:tc>
        <w:tc>
          <w:tcPr>
            <w:tcW w:type="dxa" w:w="2412"/>
            <w:shd w:fill="FFFFFF"/>
            <w:tcMar>
              <w:top w:w="80" w:type="dxa"/>
              <w:bottom w:w="80" w:type="dxa"/>
              <w:left w:w="100" w:type="dxa"/>
              <w:right w:w="10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9"/>
              </w:rPr>
              <w:t>1 bloque</w:t>
            </w:r>
          </w:p>
        </w:tc>
      </w:tr>
    </w:tbl>
    <w:p>
      <w:pPr>
        <w:spacing w:after="120"/>
      </w:pPr>
    </w:p>
    <w:p>
      <w:pPr>
        <w:spacing w:after="120" w:line="276" w:lineRule="auto"/>
      </w:pPr>
      <w:r>
        <w:rPr>
          <w:rFonts w:ascii="Calibri" w:hAnsi="Calibri"/>
          <w:b/>
          <w:color w:val="1E293B"/>
          <w:sz w:val="22"/>
        </w:rPr>
        <w:t xml:space="preserve">Nota: </w:t>
      </w:r>
      <w:r>
        <w:rPr>
          <w:rFonts w:ascii="Calibri" w:hAnsi="Calibri"/>
          <w:i/>
          <w:color w:val="1E293B"/>
          <w:sz w:val="22"/>
        </w:rPr>
        <w:t>El resto de los bloques están libres.</w:t>
      </w:r>
    </w:p>
    <w:p>
      <w:pPr>
        <w:spacing w:after="120" w:line="276" w:lineRule="auto"/>
      </w:pPr>
      <w:r>
        <w:rPr>
          <w:rFonts w:ascii="Calibri" w:hAnsi="Calibri"/>
          <w:i w:val="0"/>
          <w:color w:val="1E293B"/>
          <w:sz w:val="22"/>
        </w:rPr>
        <w:t>Cómo se realizaría la implantación del sistema de archivos, utilizando la asignación de bloques mediante:</w:t>
        <w:br/>
        <w:t>a) Encadenamiento de bloques.</w:t>
        <w:br/>
        <w:t>b) Transformaciones de archivos orientados hacia bloques (TABLA FAT).</w:t>
      </w:r>
    </w:p>
    <w:p>
      <w:pPr>
        <w:keepNext/>
        <w:spacing w:before="240" w:after="80"/>
      </w:pPr>
      <w:r>
        <w:rPr>
          <w:rFonts w:ascii="Calibri" w:hAnsi="Calibri"/>
          <w:b/>
          <w:color w:val="2B547E"/>
          <w:sz w:val="24"/>
        </w:rPr>
        <w:t>a) Encadenamiento de bloques</w:t>
      </w:r>
    </w:p>
    <w:p>
      <w:pPr>
        <w:spacing w:after="120" w:line="276" w:lineRule="auto"/>
      </w:pPr>
      <w:r>
        <w:rPr>
          <w:rFonts w:ascii="Calibri" w:hAnsi="Calibri"/>
          <w:i w:val="0"/>
          <w:color w:val="1E293B"/>
          <w:sz w:val="22"/>
        </w:rPr>
        <w:t>En este método de asignación no contigua, cada archivo se almacena como una lista enlazada de bloques de disco. Cada bloque físico asignado al archivo contiene tanto los datos útiles como un puntero al siguiente bloque de la secuencia. El directorio del sistema de archivos únicamente necesita almacenar la dirección del bloque inicial (y en algunos casos el bloque final). En la grilla a continuación se representa el almacenamiento secundario de 24 bloques (del B00 al B23, distribuidos en 4 filas por 6 columnas), donde cada celda identifica el bloque físico, el archivo al cual pertenece y su orden lógico relativo:</w:t>
      </w:r>
    </w:p>
    <w:p>
      <w:pPr>
        <w:spacing w:before="160" w:after="80"/>
        <w:jc w:val="center"/>
      </w:pPr>
      <w:r>
        <w:drawing>
          <wp:inline xmlns:a="http://schemas.openxmlformats.org/drawingml/2006/main" xmlns:pic="http://schemas.openxmlformats.org/drawingml/2006/picture">
            <wp:extent cx="5669280" cy="3870173"/>
            <wp:docPr id="1" name="Picture 1"/>
            <wp:cNvGraphicFramePr>
              <a:graphicFrameLocks noChangeAspect="1"/>
            </wp:cNvGraphicFramePr>
            <a:graphic>
              <a:graphicData uri="http://schemas.openxmlformats.org/drawingml/2006/picture">
                <pic:pic>
                  <pic:nvPicPr>
                    <pic:cNvPr id="0" name="grafico_ej1_encadenamiento.png"/>
                    <pic:cNvPicPr/>
                  </pic:nvPicPr>
                  <pic:blipFill>
                    <a:blip r:embed="rId10"/>
                    <a:stretch>
                      <a:fillRect/>
                    </a:stretch>
                  </pic:blipFill>
                  <pic:spPr>
                    <a:xfrm>
                      <a:off x="0" y="0"/>
                      <a:ext cx="5669280" cy="3870173"/>
                    </a:xfrm>
                    <a:prstGeom prst="rect"/>
                  </pic:spPr>
                </pic:pic>
              </a:graphicData>
            </a:graphic>
          </wp:inline>
        </w:drawing>
      </w:r>
    </w:p>
    <w:p>
      <w:pPr>
        <w:spacing w:after="240"/>
        <w:jc w:val="center"/>
      </w:pPr>
      <w:r>
        <w:rPr>
          <w:rFonts w:ascii="Calibri" w:hAnsi="Calibri"/>
          <w:i/>
          <w:color w:val="64748B"/>
          <w:sz w:val="19"/>
        </w:rPr>
        <w:t>Figura 1: Mapa del almacenamiento secundario de 24 bloques bajo el esquema de encadenamiento de bloques.</w:t>
      </w:r>
    </w:p>
    <w:p>
      <w:pPr>
        <w:spacing w:after="120" w:line="276" w:lineRule="auto"/>
      </w:pPr>
      <w:r>
        <w:rPr>
          <w:rFonts w:ascii="Calibri" w:hAnsi="Calibri"/>
          <w:b/>
          <w:color w:val="1E293B"/>
          <w:sz w:val="22"/>
        </w:rPr>
        <w:t xml:space="preserve">Matriz de Bloques: </w:t>
      </w:r>
      <w:r>
        <w:rPr>
          <w:rFonts w:ascii="Calibri" w:hAnsi="Calibri"/>
          <w:i w:val="0"/>
          <w:color w:val="1E293B"/>
          <w:sz w:val="22"/>
        </w:rPr>
        <w:t>Representación matricial del almacenamiento (Grilla de 4 × 6 bloques):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2B547E"/>
            <w:tcMar>
              <w:top w:w="80" w:type="dxa"/>
              <w:bottom w:w="80" w:type="dxa"/>
              <w:left w:w="80" w:type="dxa"/>
              <w:right w:w="80" w:type="dxa"/>
            </w:tcMar>
          </w:tcPr>
          <w:p>
            <w:pPr>
              <w:jc w:val="center"/>
            </w:pPr>
            <w:r>
              <w:rPr>
                <w:rFonts w:ascii="Calibri" w:hAnsi="Calibri"/>
                <w:b/>
                <w:color w:val="FFFFFF"/>
                <w:sz w:val="19"/>
              </w:rPr>
              <w:t>Fila / Rango</w:t>
            </w:r>
          </w:p>
        </w:tc>
        <w:tc>
          <w:tcPr>
            <w:tcW w:type="dxa" w:w="1378"/>
            <w:shd w:fill="2B547E"/>
            <w:tcMar>
              <w:top w:w="80" w:type="dxa"/>
              <w:bottom w:w="80" w:type="dxa"/>
              <w:left w:w="80" w:type="dxa"/>
              <w:right w:w="80" w:type="dxa"/>
            </w:tcMar>
          </w:tcPr>
          <w:p>
            <w:pPr>
              <w:jc w:val="center"/>
            </w:pPr>
            <w:r>
              <w:rPr>
                <w:rFonts w:ascii="Calibri" w:hAnsi="Calibri"/>
                <w:b/>
                <w:color w:val="FFFFFF"/>
                <w:sz w:val="19"/>
              </w:rPr>
              <w:t>Col 1</w:t>
            </w:r>
          </w:p>
        </w:tc>
        <w:tc>
          <w:tcPr>
            <w:tcW w:type="dxa" w:w="1378"/>
            <w:shd w:fill="2B547E"/>
            <w:tcMar>
              <w:top w:w="80" w:type="dxa"/>
              <w:bottom w:w="80" w:type="dxa"/>
              <w:left w:w="80" w:type="dxa"/>
              <w:right w:w="80" w:type="dxa"/>
            </w:tcMar>
          </w:tcPr>
          <w:p>
            <w:pPr>
              <w:jc w:val="center"/>
            </w:pPr>
            <w:r>
              <w:rPr>
                <w:rFonts w:ascii="Calibri" w:hAnsi="Calibri"/>
                <w:b/>
                <w:color w:val="FFFFFF"/>
                <w:sz w:val="19"/>
              </w:rPr>
              <w:t>Col 2</w:t>
            </w:r>
          </w:p>
        </w:tc>
        <w:tc>
          <w:tcPr>
            <w:tcW w:type="dxa" w:w="1378"/>
            <w:shd w:fill="2B547E"/>
            <w:tcMar>
              <w:top w:w="80" w:type="dxa"/>
              <w:bottom w:w="80" w:type="dxa"/>
              <w:left w:w="80" w:type="dxa"/>
              <w:right w:w="80" w:type="dxa"/>
            </w:tcMar>
          </w:tcPr>
          <w:p>
            <w:pPr>
              <w:jc w:val="center"/>
            </w:pPr>
            <w:r>
              <w:rPr>
                <w:rFonts w:ascii="Calibri" w:hAnsi="Calibri"/>
                <w:b/>
                <w:color w:val="FFFFFF"/>
                <w:sz w:val="19"/>
              </w:rPr>
              <w:t>Col 3</w:t>
            </w:r>
          </w:p>
        </w:tc>
        <w:tc>
          <w:tcPr>
            <w:tcW w:type="dxa" w:w="1378"/>
            <w:shd w:fill="2B547E"/>
            <w:tcMar>
              <w:top w:w="80" w:type="dxa"/>
              <w:bottom w:w="80" w:type="dxa"/>
              <w:left w:w="80" w:type="dxa"/>
              <w:right w:w="80" w:type="dxa"/>
            </w:tcMar>
          </w:tcPr>
          <w:p>
            <w:pPr>
              <w:jc w:val="center"/>
            </w:pPr>
            <w:r>
              <w:rPr>
                <w:rFonts w:ascii="Calibri" w:hAnsi="Calibri"/>
                <w:b/>
                <w:color w:val="FFFFFF"/>
                <w:sz w:val="19"/>
              </w:rPr>
              <w:t>Col 4</w:t>
            </w:r>
          </w:p>
        </w:tc>
        <w:tc>
          <w:tcPr>
            <w:tcW w:type="dxa" w:w="1378"/>
            <w:shd w:fill="2B547E"/>
            <w:tcMar>
              <w:top w:w="80" w:type="dxa"/>
              <w:bottom w:w="80" w:type="dxa"/>
              <w:left w:w="80" w:type="dxa"/>
              <w:right w:w="80" w:type="dxa"/>
            </w:tcMar>
          </w:tcPr>
          <w:p>
            <w:pPr>
              <w:jc w:val="center"/>
            </w:pPr>
            <w:r>
              <w:rPr>
                <w:rFonts w:ascii="Calibri" w:hAnsi="Calibri"/>
                <w:b/>
                <w:color w:val="FFFFFF"/>
                <w:sz w:val="19"/>
              </w:rPr>
              <w:t>Col 5</w:t>
            </w:r>
          </w:p>
        </w:tc>
        <w:tc>
          <w:tcPr>
            <w:tcW w:type="dxa" w:w="1378"/>
            <w:shd w:fill="2B547E"/>
            <w:tcMar>
              <w:top w:w="80" w:type="dxa"/>
              <w:bottom w:w="80" w:type="dxa"/>
              <w:left w:w="80" w:type="dxa"/>
              <w:right w:w="80" w:type="dxa"/>
            </w:tcMar>
          </w:tcPr>
          <w:p>
            <w:pPr>
              <w:jc w:val="center"/>
            </w:pPr>
            <w:r>
              <w:rPr>
                <w:rFonts w:ascii="Calibri" w:hAnsi="Calibri"/>
                <w:b/>
                <w:color w:val="FFFFFF"/>
                <w:sz w:val="19"/>
              </w:rPr>
              <w:t>Col 6</w:t>
            </w:r>
          </w:p>
        </w:tc>
      </w:tr>
      <w:tr>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sz w:val="18"/>
              </w:rPr>
              <w:t>Fila 1 (B00 - B05)</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B00: A(1)</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B01: C(3)</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B02: B(2)</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B03: D(1)</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B04: B(3)</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B05: B(4)</w:t>
            </w:r>
          </w:p>
        </w:tc>
      </w:tr>
      <w:tr>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sz w:val="18"/>
              </w:rPr>
              <w:t>Fila 2 (B06 - B11)</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B06: E(1)</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B07: A(4)</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B08: C(4)</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B09: D(2)</w:t>
            </w:r>
          </w:p>
        </w:tc>
        <w:tc>
          <w:tcPr>
            <w:tcW w:type="dxa" w:w="1378"/>
            <w:shd w:fill="F1F5F9"/>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i/>
                <w:color w:val="64748B"/>
                <w:sz w:val="18"/>
              </w:rPr>
              <w:t>B10: Libre</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B11: C(6)</w:t>
            </w:r>
          </w:p>
        </w:tc>
      </w:tr>
      <w:tr>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sz w:val="18"/>
              </w:rPr>
              <w:t>Fila 3 (B12 - B17)</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B12: A(2)</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B13: D(3)</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B14: D(5)</w:t>
            </w:r>
          </w:p>
        </w:tc>
        <w:tc>
          <w:tcPr>
            <w:tcW w:type="dxa" w:w="1378"/>
            <w:shd w:fill="F1F5F9"/>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i/>
                <w:color w:val="64748B"/>
                <w:sz w:val="18"/>
              </w:rPr>
              <w:t>B15: Libre</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B16: C(5)</w:t>
            </w:r>
          </w:p>
        </w:tc>
        <w:tc>
          <w:tcPr>
            <w:tcW w:type="dxa" w:w="137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B17: C(2)</w:t>
            </w:r>
          </w:p>
        </w:tc>
      </w:tr>
      <w:tr>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sz w:val="18"/>
              </w:rPr>
              <w:t>Fila 4 (B18 - B23)</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B18: A(3)</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B19: D(4)</w:t>
            </w:r>
          </w:p>
        </w:tc>
        <w:tc>
          <w:tcPr>
            <w:tcW w:type="dxa" w:w="1378"/>
            <w:shd w:fill="F1F5F9"/>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i/>
                <w:color w:val="64748B"/>
                <w:sz w:val="18"/>
              </w:rPr>
              <w:t>B20: Libre</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B21: B(1)</w:t>
            </w:r>
          </w:p>
        </w:tc>
        <w:tc>
          <w:tcPr>
            <w:tcW w:type="dxa" w:w="1378"/>
            <w:shd w:fill="F1F5F9"/>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i/>
                <w:color w:val="64748B"/>
                <w:sz w:val="18"/>
              </w:rPr>
              <w:t>B22: Libre</w:t>
            </w:r>
          </w:p>
        </w:tc>
        <w:tc>
          <w:tcPr>
            <w:tcW w:type="dxa" w:w="137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sz w:val="18"/>
              </w:rPr>
              <w:t>B23: C(1)</w:t>
            </w:r>
          </w:p>
        </w:tc>
      </w:tr>
    </w:tbl>
    <w:p>
      <w:pPr>
        <w:spacing w:after="160"/>
      </w:pPr>
    </w:p>
    <w:p>
      <w:pPr>
        <w:keepNext/>
        <w:spacing w:before="240" w:after="80"/>
      </w:pPr>
      <w:r>
        <w:rPr>
          <w:rFonts w:ascii="Calibri" w:hAnsi="Calibri"/>
          <w:b/>
          <w:color w:val="2B547E"/>
          <w:sz w:val="24"/>
        </w:rPr>
        <w:t>b) Transformaciones de archivos orientados hacia bloques (TABLA FAT)</w:t>
      </w:r>
    </w:p>
    <w:p>
      <w:pPr>
        <w:spacing w:after="120" w:line="276" w:lineRule="auto"/>
      </w:pPr>
      <w:r>
        <w:rPr>
          <w:rFonts w:ascii="Calibri" w:hAnsi="Calibri"/>
          <w:i w:val="0"/>
          <w:color w:val="1E293B"/>
          <w:sz w:val="22"/>
        </w:rPr>
        <w:t>La asignación mediante Tabla de Asignación de Archivos (FAT, File Allocation Table) constituye una optimización directa del encadenamiento de bloques. En lugar de embeber el puntero de enlace dentro de cada bloque físico (lo que reduciría el espacio útil para datos y exigiría leer cada bloque de disco para recorrer la cadena), se extraen todos los punteros y se centralizan en una tabla indexada por el número de bloque. De esta manera, cada entrada de la tabla representa un bloque físico y contiene la dirección del siguiente bloque de la cadena, una marca especial de fin de archivo (EOF / -1) o una indicación de que el bloque se encuentra Libre.</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B365D"/>
            <w:tcMar>
              <w:top w:w="80" w:type="dxa"/>
              <w:bottom w:w="80" w:type="dxa"/>
              <w:left w:w="80" w:type="dxa"/>
              <w:right w:w="80" w:type="dxa"/>
            </w:tcMar>
          </w:tcPr>
          <w:p>
            <w:pPr>
              <w:jc w:val="center"/>
            </w:pPr>
            <w:r>
              <w:rPr>
                <w:rFonts w:ascii="Calibri" w:hAnsi="Calibri"/>
                <w:b/>
                <w:color w:val="FFFFFF"/>
                <w:sz w:val="18"/>
              </w:rPr>
              <w:t>Entrada</w:t>
            </w:r>
          </w:p>
        </w:tc>
        <w:tc>
          <w:tcPr>
            <w:tcW w:type="dxa" w:w="1608"/>
            <w:shd w:fill="1B365D"/>
            <w:tcMar>
              <w:top w:w="80" w:type="dxa"/>
              <w:bottom w:w="80" w:type="dxa"/>
              <w:left w:w="80" w:type="dxa"/>
              <w:right w:w="80" w:type="dxa"/>
            </w:tcMar>
          </w:tcPr>
          <w:p>
            <w:pPr>
              <w:jc w:val="center"/>
            </w:pPr>
            <w:r>
              <w:rPr>
                <w:rFonts w:ascii="Calibri" w:hAnsi="Calibri"/>
                <w:b/>
                <w:color w:val="FFFFFF"/>
                <w:sz w:val="18"/>
              </w:rPr>
              <w:t>Sig. Bloque</w:t>
            </w:r>
          </w:p>
        </w:tc>
        <w:tc>
          <w:tcPr>
            <w:tcW w:type="dxa" w:w="1608"/>
            <w:shd w:fill="1B365D"/>
            <w:tcMar>
              <w:top w:w="80" w:type="dxa"/>
              <w:bottom w:w="80" w:type="dxa"/>
              <w:left w:w="80" w:type="dxa"/>
              <w:right w:w="80" w:type="dxa"/>
            </w:tcMar>
          </w:tcPr>
          <w:p>
            <w:pPr>
              <w:jc w:val="center"/>
            </w:pPr>
            <w:r>
              <w:rPr>
                <w:rFonts w:ascii="Calibri" w:hAnsi="Calibri"/>
                <w:b/>
                <w:color w:val="FFFFFF"/>
                <w:sz w:val="18"/>
              </w:rPr>
              <w:t>Archivo</w:t>
            </w:r>
          </w:p>
        </w:tc>
        <w:tc>
          <w:tcPr>
            <w:tcW w:type="dxa" w:w="1608"/>
            <w:shd w:fill="1B365D"/>
            <w:tcMar>
              <w:top w:w="80" w:type="dxa"/>
              <w:bottom w:w="80" w:type="dxa"/>
              <w:left w:w="80" w:type="dxa"/>
              <w:right w:w="80" w:type="dxa"/>
            </w:tcMar>
          </w:tcPr>
          <w:p>
            <w:pPr>
              <w:jc w:val="center"/>
            </w:pPr>
            <w:r>
              <w:rPr>
                <w:rFonts w:ascii="Calibri" w:hAnsi="Calibri"/>
                <w:b/>
                <w:color w:val="FFFFFF"/>
                <w:sz w:val="18"/>
              </w:rPr>
              <w:t>Entrada</w:t>
            </w:r>
          </w:p>
        </w:tc>
        <w:tc>
          <w:tcPr>
            <w:tcW w:type="dxa" w:w="1608"/>
            <w:shd w:fill="1B365D"/>
            <w:tcMar>
              <w:top w:w="80" w:type="dxa"/>
              <w:bottom w:w="80" w:type="dxa"/>
              <w:left w:w="80" w:type="dxa"/>
              <w:right w:w="80" w:type="dxa"/>
            </w:tcMar>
          </w:tcPr>
          <w:p>
            <w:pPr>
              <w:jc w:val="center"/>
            </w:pPr>
            <w:r>
              <w:rPr>
                <w:rFonts w:ascii="Calibri" w:hAnsi="Calibri"/>
                <w:b/>
                <w:color w:val="FFFFFF"/>
                <w:sz w:val="18"/>
              </w:rPr>
              <w:t>Sig. Bloque</w:t>
            </w:r>
          </w:p>
        </w:tc>
        <w:tc>
          <w:tcPr>
            <w:tcW w:type="dxa" w:w="1608"/>
            <w:shd w:fill="1B365D"/>
            <w:tcMar>
              <w:top w:w="80" w:type="dxa"/>
              <w:bottom w:w="80" w:type="dxa"/>
              <w:left w:w="80" w:type="dxa"/>
              <w:right w:w="80" w:type="dxa"/>
            </w:tcMar>
          </w:tcPr>
          <w:p>
            <w:pPr>
              <w:jc w:val="center"/>
            </w:pPr>
            <w:r>
              <w:rPr>
                <w:rFonts w:ascii="Calibri" w:hAnsi="Calibri"/>
                <w:b/>
                <w:color w:val="FFFFFF"/>
                <w:sz w:val="18"/>
              </w:rPr>
              <w:t>Archivo</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00</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12</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A</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12</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18</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A</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08</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13</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19</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D</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02</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04</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B</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14</w:t>
            </w:r>
          </w:p>
        </w:tc>
        <w:tc>
          <w:tcPr>
            <w:tcW w:type="dxa" w:w="1608"/>
            <w:shd w:fill="FEF2F2"/>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b/>
                <w:color w:val="B91C1C"/>
                <w:sz w:val="17"/>
              </w:rPr>
              <w:t>EOF / -1</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D (Fin)</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03</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09</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D</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15</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04</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05</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B</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16</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11</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05</w:t>
            </w:r>
          </w:p>
        </w:tc>
        <w:tc>
          <w:tcPr>
            <w:tcW w:type="dxa" w:w="1608"/>
            <w:shd w:fill="FEF2F2"/>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b/>
                <w:color w:val="B91C1C"/>
                <w:sz w:val="17"/>
              </w:rPr>
              <w:t>EOF / -1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B (Fin)</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17</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06</w:t>
            </w:r>
          </w:p>
        </w:tc>
        <w:tc>
          <w:tcPr>
            <w:tcW w:type="dxa" w:w="1608"/>
            <w:shd w:fill="FEF2F2"/>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b/>
                <w:color w:val="B91C1C"/>
                <w:sz w:val="17"/>
              </w:rPr>
              <w:t>EOF / -1</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E (Fin)</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18</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07</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A</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07</w:t>
            </w:r>
          </w:p>
        </w:tc>
        <w:tc>
          <w:tcPr>
            <w:tcW w:type="dxa" w:w="1608"/>
            <w:shd w:fill="FEF2F2"/>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b/>
                <w:color w:val="B91C1C"/>
                <w:sz w:val="17"/>
              </w:rPr>
              <w:t>EOF / -1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A (Fin)</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19</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14</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D</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08</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16</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20</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09</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13</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D</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21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02</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B</w:t>
            </w:r>
          </w:p>
        </w:tc>
      </w:tr>
      <w:tr>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10</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c>
          <w:tcPr>
            <w:tcW w:type="dxa" w:w="1608"/>
            <w:shd w:fill="FFFFFF"/>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22</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c>
          <w:tcPr>
            <w:tcW w:type="dxa" w:w="1608"/>
            <w:shd w:fill="F1F5F9"/>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i/>
                <w:color w:val="64748B"/>
                <w:sz w:val="17"/>
              </w:rPr>
              <w:t>Libre</w:t>
            </w:r>
          </w:p>
        </w:tc>
      </w:tr>
      <w:tr>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11</w:t>
            </w:r>
          </w:p>
        </w:tc>
        <w:tc>
          <w:tcPr>
            <w:tcW w:type="dxa" w:w="1608"/>
            <w:shd w:fill="FEF2F2"/>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b/>
                <w:color w:val="B91C1C"/>
                <w:sz w:val="17"/>
              </w:rPr>
              <w:t>EOF / -1</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 (Fin)</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23</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17</w:t>
            </w:r>
          </w:p>
        </w:tc>
        <w:tc>
          <w:tcPr>
            <w:tcW w:type="dxa" w:w="1608"/>
            <w:shd w:fill="F8FAFC"/>
            <w:tcMar>
              <w:top w:w="60" w:type="dxa"/>
              <w:bottom w:w="60" w:type="dxa"/>
              <w:left w:w="60" w:type="dxa"/>
              <w:right w:w="60" w:type="dxa"/>
            </w:tcMar>
            <w:tcBorders>
              <w:top w:val="single" w:sz="4" w:space="0" w:color="E2E8F0"/>
              <w:left w:val="single" w:sz="4" w:space="0" w:color="E2E8F0"/>
              <w:bottom w:val="single" w:sz="4" w:space="0" w:color="E2E8F0"/>
              <w:right w:val="single" w:sz="4" w:space="0" w:color="E2E8F0"/>
            </w:tcBorders>
          </w:tcPr>
          <w:p>
            <w:pPr>
              <w:jc w:val="center"/>
            </w:pPr>
            <w:r>
              <w:rPr>
                <w:rFonts w:ascii="Calibri" w:hAnsi="Calibri"/>
                <w:sz w:val="17"/>
              </w:rPr>
              <w:t>Archivo C</w:t>
            </w:r>
          </w:p>
        </w:tc>
      </w:tr>
    </w:tbl>
    <w:p>
      <w:pPr>
        <w:spacing w:after="160"/>
      </w:pPr>
    </w:p>
    <w:p>
      <w:pPr>
        <w:spacing w:before="160" w:after="80"/>
        <w:jc w:val="center"/>
      </w:pPr>
      <w:r>
        <w:drawing>
          <wp:inline xmlns:a="http://schemas.openxmlformats.org/drawingml/2006/main" xmlns:pic="http://schemas.openxmlformats.org/drawingml/2006/picture">
            <wp:extent cx="5669280" cy="3049025"/>
            <wp:docPr id="2" name="Picture 2"/>
            <wp:cNvGraphicFramePr>
              <a:graphicFrameLocks noChangeAspect="1"/>
            </wp:cNvGraphicFramePr>
            <a:graphic>
              <a:graphicData uri="http://schemas.openxmlformats.org/drawingml/2006/picture">
                <pic:pic>
                  <pic:nvPicPr>
                    <pic:cNvPr id="0" name="grafico_ej1_fat_flow.png"/>
                    <pic:cNvPicPr/>
                  </pic:nvPicPr>
                  <pic:blipFill>
                    <a:blip r:embed="rId11"/>
                    <a:stretch>
                      <a:fillRect/>
                    </a:stretch>
                  </pic:blipFill>
                  <pic:spPr>
                    <a:xfrm>
                      <a:off x="0" y="0"/>
                      <a:ext cx="5669280" cy="3049025"/>
                    </a:xfrm>
                    <a:prstGeom prst="rect"/>
                  </pic:spPr>
                </pic:pic>
              </a:graphicData>
            </a:graphic>
          </wp:inline>
        </w:drawing>
      </w:r>
    </w:p>
    <w:p>
      <w:pPr>
        <w:spacing w:after="240"/>
        <w:jc w:val="center"/>
      </w:pPr>
      <w:r>
        <w:rPr>
          <w:rFonts w:ascii="Calibri" w:hAnsi="Calibri"/>
          <w:i/>
          <w:color w:val="64748B"/>
          <w:sz w:val="19"/>
        </w:rPr>
        <w:t>Figura 2: Diagrama de las cadenas de bloques enlazadas en la Tabla FAT para los archivos A, B, C, D y E.</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none"/>
              <w:left w:val="single" w:sz="24" w:space="0" w:color="3B82F6"/>
              <w:bottom w:val="none"/>
              <w:right w:val="none"/>
            </w:tcBorders>
          </w:tcPr>
          <w:p>
            <w:pPr>
              <w:spacing w:before="40" w:after="40" w:line="276" w:lineRule="auto"/>
            </w:pPr>
            <w:r>
              <w:rPr>
                <w:rFonts w:ascii="Calibri" w:hAnsi="Calibri"/>
                <w:b/>
                <w:color w:val="1B365D"/>
                <w:sz w:val="21"/>
              </w:rPr>
              <w:t xml:space="preserve">Estado de Ocupación: </w:t>
            </w:r>
            <w:r>
              <w:rPr>
                <w:rFonts w:ascii="Calibri" w:hAnsi="Calibri"/>
                <w:color w:val="1E293B"/>
                <w:sz w:val="21"/>
              </w:rPr>
              <w:t>Resumen del estado del almacenamiento:</w:t>
              <w:br/>
              <w:t>• Total de bloques del disco: 24 bloques (B00 a B23).</w:t>
              <w:br/>
              <w:t>• Bloques ocupados por archivos: 20 bloques (A: 4, B: 4, C: 6, D: 5, E: 1).</w:t>
              <w:br/>
              <w:t>• Bloques libres disponibles: 4 bloques (B10, B15, B20 y B22).</w:t>
            </w:r>
          </w:p>
        </w:tc>
      </w:tr>
    </w:tbl>
    <w:p>
      <w:pPr>
        <w:spacing w:after="80"/>
      </w:pPr>
    </w:p>
    <w:p>
      <w:pPr>
        <w:keepNext/>
        <w:spacing w:before="360" w:after="120"/>
      </w:pPr>
      <w:r>
        <w:rPr>
          <w:rFonts w:ascii="Calibri" w:hAnsi="Calibri"/>
          <w:b/>
          <w:color w:val="1B365D"/>
          <w:sz w:val="28"/>
        </w:rPr>
        <w:t>Ejercicio 4: Encadenamiento, FAT y Modificaciones Dinámicas (Archivos Z, V, S, H, U)</w:t>
      </w:r>
    </w:p>
    <w:p>
      <w:pPr>
        <w:spacing w:after="120" w:line="276" w:lineRule="auto"/>
      </w:pPr>
      <w:r>
        <w:rPr>
          <w:rFonts w:ascii="Calibri" w:hAnsi="Calibri"/>
          <w:b/>
          <w:color w:val="1E293B"/>
          <w:sz w:val="22"/>
        </w:rPr>
        <w:t xml:space="preserve">Definición del Sistema: </w:t>
      </w:r>
      <w:r>
        <w:rPr>
          <w:rFonts w:ascii="Calibri" w:hAnsi="Calibri"/>
          <w:i w:val="0"/>
          <w:color w:val="1E293B"/>
          <w:sz w:val="22"/>
        </w:rPr>
        <w:t>En esta configuración del almacenamiento secundario de 24 bloques, se estructuran los archivos Z, V, S, H y U de acuerdo con las siguientes cadenas de asignación:</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80" w:type="dxa"/>
              <w:bottom w:w="80" w:type="dxa"/>
              <w:left w:w="100" w:type="dxa"/>
              <w:right w:w="100" w:type="dxa"/>
            </w:tcMar>
          </w:tcPr>
          <w:p>
            <w:pPr>
              <w:jc w:val="center"/>
            </w:pPr>
            <w:r>
              <w:rPr>
                <w:rFonts w:ascii="Calibri" w:hAnsi="Calibri"/>
                <w:b/>
                <w:color w:val="FFFFFF"/>
                <w:sz w:val="19"/>
              </w:rPr>
              <w:t>Archivo</w:t>
            </w:r>
          </w:p>
        </w:tc>
        <w:tc>
          <w:tcPr>
            <w:tcW w:type="dxa" w:w="2412"/>
            <w:shd w:fill="1B365D"/>
            <w:tcMar>
              <w:top w:w="80" w:type="dxa"/>
              <w:bottom w:w="80" w:type="dxa"/>
              <w:left w:w="100" w:type="dxa"/>
              <w:right w:w="100" w:type="dxa"/>
            </w:tcMar>
          </w:tcPr>
          <w:p>
            <w:pPr>
              <w:jc w:val="center"/>
            </w:pPr>
            <w:r>
              <w:rPr>
                <w:rFonts w:ascii="Calibri" w:hAnsi="Calibri"/>
                <w:b/>
                <w:color w:val="FFFFFF"/>
                <w:sz w:val="19"/>
              </w:rPr>
              <w:t>Localización Inicial</w:t>
            </w:r>
          </w:p>
        </w:tc>
        <w:tc>
          <w:tcPr>
            <w:tcW w:type="dxa" w:w="2412"/>
            <w:shd w:fill="1B365D"/>
            <w:tcMar>
              <w:top w:w="80" w:type="dxa"/>
              <w:bottom w:w="80" w:type="dxa"/>
              <w:left w:w="100" w:type="dxa"/>
              <w:right w:w="100" w:type="dxa"/>
            </w:tcMar>
          </w:tcPr>
          <w:p>
            <w:pPr>
              <w:jc w:val="center"/>
            </w:pPr>
            <w:r>
              <w:rPr>
                <w:rFonts w:ascii="Calibri" w:hAnsi="Calibri"/>
                <w:b/>
                <w:color w:val="FFFFFF"/>
                <w:sz w:val="19"/>
              </w:rPr>
              <w:t>Cadena de Bloques Enlazados</w:t>
            </w:r>
          </w:p>
        </w:tc>
        <w:tc>
          <w:tcPr>
            <w:tcW w:type="dxa" w:w="2412"/>
            <w:shd w:fill="1B365D"/>
            <w:tcMar>
              <w:top w:w="80" w:type="dxa"/>
              <w:bottom w:w="80" w:type="dxa"/>
              <w:left w:w="100" w:type="dxa"/>
              <w:right w:w="100" w:type="dxa"/>
            </w:tcMar>
          </w:tcPr>
          <w:p>
            <w:pPr>
              <w:jc w:val="center"/>
            </w:pPr>
            <w:r>
              <w:rPr>
                <w:rFonts w:ascii="Calibri" w:hAnsi="Calibri"/>
                <w:b/>
                <w:color w:val="FFFFFF"/>
                <w:sz w:val="19"/>
              </w:rPr>
              <w:t>Longitud</w:t>
            </w:r>
          </w:p>
        </w:tc>
      </w:tr>
      <w:tr>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Z</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B09</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8"/>
              </w:rPr>
              <w:t>B09 → B13 → B05 → B02 → B00</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5 bloques</w:t>
            </w:r>
          </w:p>
        </w:tc>
      </w:tr>
      <w:tr>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V</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B06</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8"/>
              </w:rPr>
              <w:t>B06 → B08 → B01 → B17 → B11 → B20</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6 bloques</w:t>
            </w:r>
          </w:p>
        </w:tc>
      </w:tr>
      <w:tr>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S</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B03</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8"/>
              </w:rPr>
              <w:t>B03 → B16</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2 bloques</w:t>
            </w:r>
          </w:p>
        </w:tc>
      </w:tr>
      <w:tr>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H</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B07</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8"/>
              </w:rPr>
              <w:t>B07 → B04 → B18 → B14 → B22</w:t>
            </w:r>
          </w:p>
        </w:tc>
        <w:tc>
          <w:tcPr>
            <w:tcW w:type="dxa" w:w="2412"/>
            <w:shd w:fill="F8FAFC"/>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5 bloques</w:t>
            </w:r>
          </w:p>
        </w:tc>
      </w:tr>
      <w:tr>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U</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B12</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left"/>
            </w:pPr>
            <w:r>
              <w:rPr>
                <w:rFonts w:ascii="Calibri" w:hAnsi="Calibri"/>
                <w:sz w:val="18"/>
              </w:rPr>
              <w:t>B12 → B19 → B23</w:t>
            </w:r>
          </w:p>
        </w:tc>
        <w:tc>
          <w:tcPr>
            <w:tcW w:type="dxa" w:w="2412"/>
            <w:shd w:fill="FFFFFF"/>
            <w:tcMar>
              <w:top w:w="70" w:type="dxa"/>
              <w:bottom w:w="70" w:type="dxa"/>
              <w:left w:w="90" w:type="dxa"/>
              <w:right w:w="9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3 bloques</w:t>
            </w:r>
          </w:p>
        </w:tc>
      </w:tr>
    </w:tbl>
    <w:p>
      <w:pPr>
        <w:spacing w:after="120"/>
      </w:pPr>
    </w:p>
    <w:p>
      <w:pPr>
        <w:keepNext/>
        <w:spacing w:before="240" w:after="80"/>
      </w:pPr>
      <w:r>
        <w:rPr>
          <w:rFonts w:ascii="Calibri" w:hAnsi="Calibri"/>
          <w:b/>
          <w:color w:val="2B547E"/>
          <w:sz w:val="24"/>
        </w:rPr>
        <w:t>a) Encadenamiento de bloques</w:t>
      </w:r>
    </w:p>
    <w:p>
      <w:pPr>
        <w:spacing w:after="120" w:line="276" w:lineRule="auto"/>
      </w:pPr>
      <w:r>
        <w:rPr>
          <w:rFonts w:ascii="Calibri" w:hAnsi="Calibri"/>
          <w:i w:val="0"/>
          <w:color w:val="1E293B"/>
          <w:sz w:val="22"/>
        </w:rPr>
        <w:t>La memoria secundaria se organiza en una matriz de 3 filas × 8 columnas (24 bloques). La asignación y orden lógico de cada bloque físico se ilustra a continuación:</w:t>
      </w:r>
    </w:p>
    <w:p>
      <w:pPr>
        <w:spacing w:before="160" w:after="80"/>
        <w:jc w:val="center"/>
      </w:pPr>
      <w:r>
        <w:drawing>
          <wp:inline xmlns:a="http://schemas.openxmlformats.org/drawingml/2006/main" xmlns:pic="http://schemas.openxmlformats.org/drawingml/2006/picture">
            <wp:extent cx="5669280" cy="2680822"/>
            <wp:docPr id="3" name="Picture 3"/>
            <wp:cNvGraphicFramePr>
              <a:graphicFrameLocks noChangeAspect="1"/>
            </wp:cNvGraphicFramePr>
            <a:graphic>
              <a:graphicData uri="http://schemas.openxmlformats.org/drawingml/2006/picture">
                <pic:pic>
                  <pic:nvPicPr>
                    <pic:cNvPr id="0" name="grafico_ej2_encadenamiento.png"/>
                    <pic:cNvPicPr/>
                  </pic:nvPicPr>
                  <pic:blipFill>
                    <a:blip r:embed="rId12"/>
                    <a:stretch>
                      <a:fillRect/>
                    </a:stretch>
                  </pic:blipFill>
                  <pic:spPr>
                    <a:xfrm>
                      <a:off x="0" y="0"/>
                      <a:ext cx="5669280" cy="2680822"/>
                    </a:xfrm>
                    <a:prstGeom prst="rect"/>
                  </pic:spPr>
                </pic:pic>
              </a:graphicData>
            </a:graphic>
          </wp:inline>
        </w:drawing>
      </w:r>
    </w:p>
    <w:p>
      <w:pPr>
        <w:spacing w:after="240"/>
        <w:jc w:val="center"/>
      </w:pPr>
      <w:r>
        <w:rPr>
          <w:rFonts w:ascii="Calibri" w:hAnsi="Calibri"/>
          <w:i/>
          <w:color w:val="64748B"/>
          <w:sz w:val="19"/>
        </w:rPr>
        <w:t>Figura 3: Representación de la memoria secundaria de 24 bloques bajo el esquema Z, V, S, H, U (Grilla 3 × 8).</w:t>
      </w:r>
    </w:p>
    <w:p>
      <w:pPr>
        <w:keepNext/>
        <w:spacing w:before="240" w:after="80"/>
      </w:pPr>
      <w:r>
        <w:rPr>
          <w:rFonts w:ascii="Calibri" w:hAnsi="Calibri"/>
          <w:b/>
          <w:color w:val="2B547E"/>
          <w:sz w:val="24"/>
        </w:rPr>
        <w:t>b) Transformaciones de archivos orientados hacia bloques (TABLA FAT)</w:t>
      </w:r>
    </w:p>
    <w:p>
      <w:pPr>
        <w:spacing w:after="120" w:line="276" w:lineRule="auto"/>
      </w:pPr>
      <w:r>
        <w:rPr>
          <w:rFonts w:ascii="Calibri" w:hAnsi="Calibri"/>
          <w:i w:val="0"/>
          <w:color w:val="1E293B"/>
          <w:sz w:val="22"/>
        </w:rPr>
        <w:t>A continuación se presenta la transcripción completa y ordenada de la tabla de asignación orientada a bloques (FAT):</w:t>
      </w:r>
    </w:p>
    <w:tbl>
      <w:tblPr>
        <w:tblW w:type="auto" w:w="0"/>
        <w:jc w:val="center"/>
        <w:tblLook w:firstColumn="1" w:firstRow="1" w:lastColumn="0" w:lastRow="0" w:noHBand="0" w:noVBand="1" w:val="04A0"/>
      </w:tblPr>
      <w:tblGrid>
        <w:gridCol w:w="3216"/>
        <w:gridCol w:w="3216"/>
        <w:gridCol w:w="3216"/>
      </w:tblGrid>
      <w:tr>
        <w:tc>
          <w:tcPr>
            <w:tcW w:type="dxa" w:w="3216"/>
            <w:shd w:fill="2B547E"/>
            <w:tcMar>
              <w:top w:w="70" w:type="dxa"/>
              <w:bottom w:w="70" w:type="dxa"/>
              <w:left w:w="100" w:type="dxa"/>
              <w:right w:w="100" w:type="dxa"/>
            </w:tcMar>
          </w:tcPr>
          <w:p>
            <w:pPr>
              <w:jc w:val="center"/>
            </w:pPr>
            <w:r>
              <w:rPr>
                <w:rFonts w:ascii="Calibri" w:hAnsi="Calibri"/>
                <w:b/>
                <w:color w:val="FFFFFF"/>
                <w:sz w:val="18"/>
              </w:rPr>
              <w:t>Bloque (Entrada)</w:t>
            </w:r>
          </w:p>
        </w:tc>
        <w:tc>
          <w:tcPr>
            <w:tcW w:type="dxa" w:w="3216"/>
            <w:shd w:fill="2B547E"/>
            <w:tcMar>
              <w:top w:w="70" w:type="dxa"/>
              <w:bottom w:w="70" w:type="dxa"/>
              <w:left w:w="100" w:type="dxa"/>
              <w:right w:w="100" w:type="dxa"/>
            </w:tcMar>
          </w:tcPr>
          <w:p>
            <w:pPr>
              <w:jc w:val="center"/>
            </w:pPr>
            <w:r>
              <w:rPr>
                <w:rFonts w:ascii="Calibri" w:hAnsi="Calibri"/>
                <w:b/>
                <w:color w:val="FFFFFF"/>
                <w:sz w:val="18"/>
              </w:rPr>
              <w:t>Contenido / Archivo</w:t>
            </w:r>
          </w:p>
        </w:tc>
        <w:tc>
          <w:tcPr>
            <w:tcW w:type="dxa" w:w="3216"/>
            <w:shd w:fill="2B547E"/>
            <w:tcMar>
              <w:top w:w="70" w:type="dxa"/>
              <w:bottom w:w="70" w:type="dxa"/>
              <w:left w:w="100" w:type="dxa"/>
              <w:right w:w="100" w:type="dxa"/>
            </w:tcMar>
          </w:tcPr>
          <w:p>
            <w:pPr>
              <w:jc w:val="center"/>
            </w:pPr>
            <w:r>
              <w:rPr>
                <w:rFonts w:ascii="Calibri" w:hAnsi="Calibri"/>
                <w:b/>
                <w:color w:val="FFFFFF"/>
                <w:sz w:val="18"/>
              </w:rPr>
              <w:t>Siguiente Bloque</w:t>
            </w:r>
          </w:p>
        </w:tc>
      </w:tr>
      <w:tr>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B00</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Z (Bloque 5)</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color w:val="B91C1C"/>
                <w:sz w:val="17"/>
              </w:rPr>
              <w:t>EOF / -1</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B01</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3)</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B17</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B02</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Z (Bloque 4)</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B00</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B03</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S (Bloque 1)</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B16</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B04</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H (Bloque 2)</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B18</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B05</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Z (Bloque 3)</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B02</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B06</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1)</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B08</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B07</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H (Bloque 1)</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B04</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B08</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2)</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B01</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B09</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Z (Bloque 1)</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B13</w:t>
            </w:r>
          </w:p>
        </w:tc>
      </w:tr>
      <w:tr>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B10</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i/>
                <w:color w:val="64748B"/>
                <w:sz w:val="17"/>
              </w:rPr>
              <w:t>Libre</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B11</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5)</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B20</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B12</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U (Bloque 1)</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B19</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B13</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Z (Bloque 2)</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B05</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B14</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H (Bloque 4)</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B22</w:t>
            </w:r>
          </w:p>
        </w:tc>
      </w:tr>
      <w:tr>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B15</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i/>
                <w:color w:val="64748B"/>
                <w:sz w:val="17"/>
              </w:rPr>
              <w:t>Libre</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w:t>
            </w:r>
          </w:p>
        </w:tc>
      </w:tr>
      <w:tr>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B16</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S (Bloque 2)</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color w:val="B91C1C"/>
                <w:sz w:val="17"/>
              </w:rPr>
              <w:t>EOF / -1</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B17</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4)</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B11</w:t>
            </w:r>
          </w:p>
        </w:tc>
      </w:tr>
      <w:tr>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B18</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H (Bloque 3)</w:t>
            </w:r>
          </w:p>
        </w:tc>
        <w:tc>
          <w:tcPr>
            <w:tcW w:type="dxa" w:w="3216"/>
            <w:shd w:fill="FFFFFF"/>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B14</w:t>
            </w:r>
          </w:p>
        </w:tc>
      </w:tr>
      <w:tr>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B19</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U (Bloque 2)</w:t>
            </w:r>
          </w:p>
        </w:tc>
        <w:tc>
          <w:tcPr>
            <w:tcW w:type="dxa" w:w="3216"/>
            <w:shd w:fill="F8FAFC"/>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B23</w:t>
            </w:r>
          </w:p>
        </w:tc>
      </w:tr>
      <w:tr>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B20</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V (Bloque 6)</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color w:val="B91C1C"/>
                <w:sz w:val="17"/>
              </w:rPr>
              <w:t>EOF / -1</w:t>
            </w:r>
          </w:p>
        </w:tc>
      </w:tr>
      <w:tr>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B21</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i/>
                <w:color w:val="64748B"/>
                <w:sz w:val="17"/>
              </w:rPr>
              <w:t>Libre</w:t>
            </w:r>
          </w:p>
        </w:tc>
        <w:tc>
          <w:tcPr>
            <w:tcW w:type="dxa" w:w="3216"/>
            <w:shd w:fill="F1F5F9"/>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w:t>
            </w:r>
          </w:p>
        </w:tc>
      </w:tr>
      <w:tr>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B22</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H (Bloque 5)</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color w:val="B91C1C"/>
                <w:sz w:val="17"/>
              </w:rPr>
              <w:t>EOF / -1</w:t>
            </w:r>
          </w:p>
        </w:tc>
      </w:tr>
      <w:tr>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7"/>
              </w:rPr>
              <w:t>B23</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7"/>
              </w:rPr>
              <w:t>U (Bloque 3)</w:t>
            </w:r>
          </w:p>
        </w:tc>
        <w:tc>
          <w:tcPr>
            <w:tcW w:type="dxa" w:w="3216"/>
            <w:shd w:fill="FEF2F2"/>
            <w:tcMar>
              <w:top w:w="50" w:type="dxa"/>
              <w:bottom w:w="5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color w:val="B91C1C"/>
                <w:sz w:val="17"/>
              </w:rPr>
              <w:t>EOF / -1</w:t>
            </w:r>
          </w:p>
        </w:tc>
      </w:tr>
    </w:tbl>
    <w:p>
      <w:pPr>
        <w:spacing w:after="160"/>
      </w:pPr>
    </w:p>
    <w:p>
      <w:pPr>
        <w:keepNext/>
        <w:spacing w:before="240" w:after="80"/>
      </w:pPr>
      <w:r>
        <w:rPr>
          <w:rFonts w:ascii="Calibri" w:hAnsi="Calibri"/>
          <w:b/>
          <w:color w:val="2B547E"/>
          <w:sz w:val="24"/>
        </w:rPr>
        <w:t>Respuestas a Modificaciones del Sistema de Archivos</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none"/>
              <w:left w:val="single" w:sz="24" w:space="0" w:color="3B82F6"/>
              <w:bottom w:val="none"/>
              <w:right w:val="none"/>
            </w:tcBorders>
          </w:tcPr>
          <w:p>
            <w:pPr>
              <w:spacing w:before="40" w:after="40" w:line="276" w:lineRule="auto"/>
            </w:pPr>
            <w:r>
              <w:rPr>
                <w:rFonts w:ascii="Calibri" w:hAnsi="Calibri"/>
                <w:b/>
                <w:color w:val="1B365D"/>
                <w:sz w:val="21"/>
              </w:rPr>
              <w:t xml:space="preserve">i) Eliminación del Archivo U: </w:t>
            </w:r>
            <w:r>
              <w:rPr>
                <w:rFonts w:ascii="Calibri" w:hAnsi="Calibri"/>
                <w:color w:val="1E293B"/>
                <w:sz w:val="21"/>
              </w:rPr>
              <w:t>Si se elimina el archivo U, aparte de los bloques B10, B15 y B21 también quedarían libres los bloques B12, B19 y B23. Tras eliminarlo, esos 3 bloques adicionales quedan disponibles, sumando un total de 6 bloques libres en el disco (B10, B12, B15, B19, B21, B23). Las estructuras de los demás archivos no sufren ninguna alteración.</w:t>
            </w:r>
          </w:p>
        </w:tc>
      </w:tr>
    </w:tbl>
    <w:p>
      <w:pPr>
        <w:spacing w:after="80"/>
      </w:pPr>
    </w:p>
    <w:tbl>
      <w:tblPr>
        <w:tblW w:type="auto" w:w="0"/>
        <w:jc w:val="center"/>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top w:val="none"/>
              <w:left w:val="single" w:sz="24" w:space="0" w:color="F59E0B"/>
              <w:bottom w:val="none"/>
              <w:right w:val="none"/>
            </w:tcBorders>
          </w:tcPr>
          <w:p>
            <w:pPr>
              <w:spacing w:before="40" w:after="40" w:line="276" w:lineRule="auto"/>
            </w:pPr>
            <w:r>
              <w:rPr>
                <w:rFonts w:ascii="Calibri" w:hAnsi="Calibri"/>
                <w:b/>
                <w:color w:val="1B365D"/>
                <w:sz w:val="21"/>
              </w:rPr>
              <w:t xml:space="preserve">ii) Agregado de un Archivo de Longitud 5 Bloques: </w:t>
            </w:r>
            <w:r>
              <w:rPr>
                <w:rFonts w:ascii="Calibri" w:hAnsi="Calibri"/>
                <w:color w:val="1E293B"/>
                <w:sz w:val="21"/>
              </w:rPr>
              <w:t>Si partimos del estado inicial solo tenemos 3 bloques libres (B10, B15, B21) pero necesitamos 5 espacios físicos para alojar el nuevo archivo. Por lo tanto, NO HAY ESPACIO SUFICIENTE en el almacenamiento para realizar el encadenamiento de bloques (faltarían 2 bloques para completar la solicitud).</w:t>
            </w:r>
          </w:p>
        </w:tc>
      </w:tr>
    </w:tbl>
    <w:p>
      <w:pPr>
        <w:spacing w:after="80"/>
      </w:pPr>
    </w:p>
    <w:tbl>
      <w:tblPr>
        <w:tblW w:type="auto" w:w="0"/>
        <w:jc w:val="center"/>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top w:val="none"/>
              <w:left w:val="single" w:sz="24" w:space="0" w:color="F59E0B"/>
              <w:bottom w:val="none"/>
              <w:right w:val="none"/>
            </w:tcBorders>
          </w:tcPr>
          <w:p>
            <w:pPr>
              <w:spacing w:before="40" w:after="40" w:line="276" w:lineRule="auto"/>
            </w:pPr>
            <w:r>
              <w:rPr>
                <w:rFonts w:ascii="Calibri" w:hAnsi="Calibri"/>
                <w:b/>
                <w:color w:val="1B365D"/>
                <w:sz w:val="21"/>
              </w:rPr>
              <w:t xml:space="preserve">iii) Crecimiento del Archivo S en 4 Bloques: </w:t>
            </w:r>
            <w:r>
              <w:rPr>
                <w:rFonts w:ascii="Calibri" w:hAnsi="Calibri"/>
                <w:color w:val="1E293B"/>
                <w:sz w:val="21"/>
              </w:rPr>
              <w:t>Si el archivo S aumentara 4 bloques físicos, su cadena de asignación pasaría a requerir: B03 → B16 → nuevo → nuevo → nuevo → nuevo (longitud total de 6 bloques). Sin embargo, dado que inicialmente solo disponemos de 3 bloques libres (B10, B15, B21), el archivo S TAMPOCO PUEDE CRECER 4 bloques por insuficiencia de espacio en disco.</w:t>
            </w:r>
          </w:p>
        </w:tc>
      </w:tr>
    </w:tbl>
    <w:p>
      <w:pPr>
        <w:spacing w:after="80"/>
      </w:pPr>
    </w:p>
    <w:p>
      <w:pPr>
        <w:keepNext/>
        <w:spacing w:before="360" w:after="120"/>
      </w:pPr>
      <w:r>
        <w:rPr>
          <w:rFonts w:ascii="Calibri" w:hAnsi="Calibri"/>
          <w:b/>
          <w:color w:val="1B365D"/>
          <w:sz w:val="28"/>
        </w:rPr>
        <w:t>Ejercicios 5 y 6: Estructura de Directorios y Resolución de Rutas</w:t>
      </w:r>
    </w:p>
    <w:p>
      <w:pPr>
        <w:spacing w:after="120" w:line="276" w:lineRule="auto"/>
      </w:pPr>
      <w:r>
        <w:rPr>
          <w:rFonts w:ascii="Calibri" w:hAnsi="Calibri"/>
          <w:i w:val="0"/>
          <w:color w:val="1E293B"/>
          <w:sz w:val="22"/>
        </w:rPr>
        <w:t>En los sistemas de archivos jerárquicos (como UNIX/Linux), las rutas permiten ubicar de forma unívoca cualquier archivo o directorio. Se distinguen dos tipos fundamentales de rutas:</w:t>
        <w:br/>
        <w:t>• Ruta Absoluta: Especifica la ubicación completa partiendo desde el directorio raíz ('/'). Es independiente del directorio de trabajo actual.</w:t>
        <w:br/>
        <w:t>• Ruta Relativa: Especifica la ubicación tomando como punto de partida el directorio de trabajo actual (directorio activo). Utiliza la convención '.' para referirse al directorio actual y '..' para ascender al directorio padre.</w:t>
      </w:r>
    </w:p>
    <w:p>
      <w:pPr>
        <w:spacing w:before="160" w:after="80"/>
        <w:jc w:val="center"/>
      </w:pPr>
      <w:r>
        <w:drawing>
          <wp:inline xmlns:a="http://schemas.openxmlformats.org/drawingml/2006/main" xmlns:pic="http://schemas.openxmlformats.org/drawingml/2006/picture">
            <wp:extent cx="5669280" cy="3525435"/>
            <wp:docPr id="4" name="Picture 4"/>
            <wp:cNvGraphicFramePr>
              <a:graphicFrameLocks noChangeAspect="1"/>
            </wp:cNvGraphicFramePr>
            <a:graphic>
              <a:graphicData uri="http://schemas.openxmlformats.org/drawingml/2006/picture">
                <pic:pic>
                  <pic:nvPicPr>
                    <pic:cNvPr id="0" name="grafico_ej5_6_rutas.png"/>
                    <pic:cNvPicPr/>
                  </pic:nvPicPr>
                  <pic:blipFill>
                    <a:blip r:embed="rId13"/>
                    <a:stretch>
                      <a:fillRect/>
                    </a:stretch>
                  </pic:blipFill>
                  <pic:spPr>
                    <a:xfrm>
                      <a:off x="0" y="0"/>
                      <a:ext cx="5669280" cy="3525435"/>
                    </a:xfrm>
                    <a:prstGeom prst="rect"/>
                  </pic:spPr>
                </pic:pic>
              </a:graphicData>
            </a:graphic>
          </wp:inline>
        </w:drawing>
      </w:r>
    </w:p>
    <w:p>
      <w:pPr>
        <w:spacing w:after="240"/>
        <w:jc w:val="center"/>
      </w:pPr>
      <w:r>
        <w:rPr>
          <w:rFonts w:ascii="Calibri" w:hAnsi="Calibri"/>
          <w:i/>
          <w:color w:val="64748B"/>
          <w:sz w:val="19"/>
        </w:rPr>
        <w:t>Figura 4: Árbol jerárquico del sistema de archivos correspondiente a los Ejercicios 5 y 6.</w:t>
      </w:r>
    </w:p>
    <w:p>
      <w:pPr>
        <w:keepNext/>
        <w:spacing w:before="240" w:after="80"/>
      </w:pPr>
      <w:r>
        <w:rPr>
          <w:rFonts w:ascii="Calibri" w:hAnsi="Calibri"/>
          <w:b/>
          <w:color w:val="2B547E"/>
          <w:sz w:val="24"/>
        </w:rPr>
        <w:t>Ejercicio 5: Resolución de Rutas</w:t>
      </w:r>
    </w:p>
    <w:p>
      <w:pPr>
        <w:spacing w:after="120" w:line="276" w:lineRule="auto"/>
      </w:pPr>
      <w:r>
        <w:rPr>
          <w:rFonts w:ascii="Calibri" w:hAnsi="Calibri"/>
          <w:b/>
          <w:color w:val="1E293B"/>
          <w:sz w:val="22"/>
        </w:rPr>
        <w:t xml:space="preserve">a) Rutas Absolutas: </w:t>
      </w:r>
      <w:r>
        <w:rPr>
          <w:rFonts w:ascii="Calibri" w:hAnsi="Calibri"/>
          <w:i w:val="0"/>
          <w:color w:val="1E293B"/>
          <w:sz w:val="22"/>
        </w:rPr>
        <w:t>Rutas de acceso absoluto para canción.mp3 e imagen.png:</w:t>
      </w:r>
    </w:p>
    <w:p>
      <w:pPr>
        <w:pStyle w:val="ListBullet"/>
      </w:pPr>
      <w:r>
        <w:t>• cancion.mp3:  /home/pedro/musica/cancion.mp3</w:t>
      </w:r>
    </w:p>
    <w:p>
      <w:pPr>
        <w:pStyle w:val="ListBullet"/>
      </w:pPr>
      <w:r>
        <w:t>• imagen.png:   /home/ana/descargas/imagen.png</w:t>
      </w:r>
    </w:p>
    <w:p>
      <w:pPr>
        <w:spacing w:after="120" w:line="276" w:lineRule="auto"/>
      </w:pPr>
      <w:r>
        <w:rPr>
          <w:rFonts w:ascii="Calibri" w:hAnsi="Calibri"/>
          <w:b/>
          <w:color w:val="1E293B"/>
          <w:sz w:val="22"/>
        </w:rPr>
        <w:t xml:space="preserve">b) Rutas Específicas: </w:t>
      </w:r>
      <w:r>
        <w:rPr>
          <w:rFonts w:ascii="Calibri" w:hAnsi="Calibri"/>
          <w:i w:val="0"/>
          <w:color w:val="1E293B"/>
          <w:sz w:val="22"/>
        </w:rPr>
        <w:t>Rutas solicitadas para notas.txt y red.conf:</w:t>
      </w:r>
    </w:p>
    <w:p>
      <w:pPr>
        <w:pStyle w:val="ListBullet"/>
      </w:pPr>
      <w:r>
        <w:t>• Ruta para 'notas.txt':  /proyectos/notas.txt  (Ruta absoluta)</w:t>
      </w:r>
    </w:p>
    <w:p>
      <w:pPr>
        <w:pStyle w:val="ListBullet"/>
      </w:pPr>
      <w:r>
        <w:t>• Ruta para 'red.conf':   ../../etc/config/red.conf  (Ruta relativa ascendiendo dos niveles desde el subdirectorio de trabajo hacia la raíz y navegando luego a etc/config/)</w:t>
      </w:r>
    </w:p>
    <w:p>
      <w:pPr>
        <w:spacing w:after="80"/>
      </w:pPr>
    </w:p>
    <w:p>
      <w:pPr>
        <w:keepNext/>
        <w:spacing w:before="240" w:after="80"/>
      </w:pPr>
      <w:r>
        <w:rPr>
          <w:rFonts w:ascii="Calibri" w:hAnsi="Calibri"/>
          <w:b/>
          <w:color w:val="2B547E"/>
          <w:sz w:val="24"/>
        </w:rPr>
        <w:t>Ejercicio 6: Resolución de Rutas</w:t>
      </w:r>
    </w:p>
    <w:p>
      <w:pPr>
        <w:spacing w:after="120" w:line="276" w:lineRule="auto"/>
      </w:pPr>
      <w:r>
        <w:rPr>
          <w:rFonts w:ascii="Calibri" w:hAnsi="Calibri"/>
          <w:b/>
          <w:color w:val="1E293B"/>
          <w:sz w:val="22"/>
        </w:rPr>
        <w:t xml:space="preserve">a) Rutas Absolutas: </w:t>
      </w:r>
      <w:r>
        <w:rPr>
          <w:rFonts w:ascii="Calibri" w:hAnsi="Calibri"/>
          <w:i w:val="0"/>
          <w:color w:val="1E293B"/>
          <w:sz w:val="22"/>
        </w:rPr>
        <w:t>Rutas de acceso absoluto para los archivos deploy.sh y respaldo_2025.zip:</w:t>
      </w:r>
    </w:p>
    <w:p>
      <w:pPr>
        <w:pStyle w:val="ListBullet"/>
      </w:pPr>
      <w:r>
        <w:t>• deploy.sh:          /srv/diego/scripts/deploy.sh</w:t>
      </w:r>
    </w:p>
    <w:p>
      <w:pPr>
        <w:pStyle w:val="ListBullet"/>
      </w:pPr>
      <w:r>
        <w:t>• respaldo_2025.zip:  /srv/laura/backups/respaldo_2025.zip</w:t>
      </w:r>
    </w:p>
    <w:p>
      <w:pPr>
        <w:spacing w:after="120" w:line="276" w:lineRule="auto"/>
      </w:pPr>
      <w:r>
        <w:rPr>
          <w:rFonts w:ascii="Calibri" w:hAnsi="Calibri"/>
          <w:b/>
          <w:color w:val="1E293B"/>
          <w:sz w:val="22"/>
        </w:rPr>
        <w:t xml:space="preserve">b) Rutas Específicas: </w:t>
      </w:r>
      <w:r>
        <w:rPr>
          <w:rFonts w:ascii="Calibri" w:hAnsi="Calibri"/>
          <w:i w:val="0"/>
          <w:color w:val="1E293B"/>
          <w:sz w:val="22"/>
        </w:rPr>
        <w:t>Rutas solicitadas para estilo.css y compresor:</w:t>
      </w:r>
    </w:p>
    <w:p>
      <w:pPr>
        <w:pStyle w:val="ListBullet"/>
      </w:pPr>
      <w:r>
        <w:t>• Ruta para 'estilo.css':  /web/estilo.css  (Ruta absoluta)</w:t>
      </w:r>
    </w:p>
    <w:p>
      <w:pPr>
        <w:pStyle w:val="ListBullet"/>
      </w:pPr>
      <w:r>
        <w:t>• Ruta para 'compresor':   ../../bin/utilidades/compresor  (Ruta relativa ascendiendo dos niveles hacia la raíz y descendiendo por bin/utilidades/)</w:t>
      </w:r>
    </w:p>
    <w:p>
      <w:pPr>
        <w:spacing w:after="160"/>
      </w:pPr>
    </w:p>
    <w:p>
      <w:pPr>
        <w:keepNext/>
        <w:spacing w:before="360" w:after="120"/>
      </w:pPr>
      <w:r>
        <w:rPr>
          <w:rFonts w:ascii="Calibri" w:hAnsi="Calibri"/>
          <w:b/>
          <w:color w:val="1B365D"/>
          <w:sz w:val="28"/>
        </w:rPr>
        <w:t>Ejercicio 7: Asignación Contigua y Fragmentación Externa</w:t>
      </w:r>
    </w:p>
    <w:p>
      <w:pPr>
        <w:spacing w:after="120" w:line="276" w:lineRule="auto"/>
      </w:pPr>
      <w:r>
        <w:rPr>
          <w:rFonts w:ascii="Calibri" w:hAnsi="Calibri"/>
          <w:b/>
          <w:color w:val="1E293B"/>
          <w:sz w:val="22"/>
        </w:rPr>
        <w:t xml:space="preserve">Fundamento Teórico: </w:t>
      </w:r>
      <w:r>
        <w:rPr>
          <w:rFonts w:ascii="Calibri" w:hAnsi="Calibri"/>
          <w:i w:val="0"/>
          <w:color w:val="1E293B"/>
          <w:sz w:val="22"/>
        </w:rPr>
        <w:t>La asignación contigua exige que cada archivo o proceso ocupe un conjunto de bloques consecutivos contiguos en el disco. Esto ofrece un rendimiento excelente para accesos secuenciales y directos, pero presenta graves problemas de fragmentación.</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none"/>
              <w:left w:val="single" w:sz="24" w:space="0" w:color="3B82F6"/>
              <w:bottom w:val="none"/>
              <w:right w:val="none"/>
            </w:tcBorders>
          </w:tcPr>
          <w:p>
            <w:pPr>
              <w:spacing w:before="40" w:after="40" w:line="276" w:lineRule="auto"/>
            </w:pPr>
            <w:r>
              <w:rPr>
                <w:rFonts w:ascii="Calibri" w:hAnsi="Calibri"/>
                <w:b/>
                <w:color w:val="1B365D"/>
                <w:sz w:val="21"/>
              </w:rPr>
              <w:t xml:space="preserve">i) Asignación Contigua para P1 (4 bloques requeridos): </w:t>
            </w:r>
            <w:r>
              <w:rPr>
                <w:rFonts w:ascii="Calibri" w:hAnsi="Calibri"/>
                <w:color w:val="1E293B"/>
                <w:sz w:val="21"/>
              </w:rPr>
              <w:t>Para la asignación contigua necesitamos asignarle 4 bloques seguidos a P1. Al inspeccionar el mapa de almacenamiento, el único hueco libre contiguo existente está formado por los bloques B16 a B19 (B16, B17, B18, B19), los cuales son justamente 4 bloques libres continuos. Por consiguiente, se asigna con éxito el rango [B16, B19] a P1.</w:t>
            </w:r>
          </w:p>
        </w:tc>
      </w:tr>
    </w:tbl>
    <w:p>
      <w:pPr>
        <w:spacing w:after="80"/>
      </w:pPr>
    </w:p>
    <w:tbl>
      <w:tblPr>
        <w:tblW w:type="auto" w:w="0"/>
        <w:jc w:val="center"/>
        <w:tblLook w:firstColumn="1" w:firstRow="1" w:lastColumn="0" w:lastRow="0" w:noHBand="0" w:noVBand="1" w:val="04A0"/>
      </w:tblPr>
      <w:tblGrid>
        <w:gridCol w:w="9648"/>
      </w:tblGrid>
      <w:tr>
        <w:tc>
          <w:tcPr>
            <w:tcW w:type="dxa" w:w="9648"/>
            <w:shd w:fill="FEF2F2"/>
            <w:tcMar>
              <w:top w:w="120" w:type="dxa"/>
              <w:bottom w:w="120" w:type="dxa"/>
              <w:left w:w="180" w:type="dxa"/>
              <w:right w:w="180" w:type="dxa"/>
            </w:tcMar>
            <w:tcBorders>
              <w:top w:val="none"/>
              <w:left w:val="single" w:sz="24" w:space="0" w:color="EF4444"/>
              <w:bottom w:val="none"/>
              <w:right w:val="none"/>
            </w:tcBorders>
          </w:tcPr>
          <w:p>
            <w:pPr>
              <w:spacing w:before="40" w:after="40" w:line="276" w:lineRule="auto"/>
            </w:pPr>
            <w:r>
              <w:rPr>
                <w:rFonts w:ascii="Calibri" w:hAnsi="Calibri"/>
                <w:b/>
                <w:color w:val="1B365D"/>
                <w:sz w:val="21"/>
              </w:rPr>
              <w:t xml:space="preserve">ii) Asignación para P2 (5 bloques requeridos) y Fragmentación Externa: </w:t>
            </w:r>
            <w:r>
              <w:rPr>
                <w:rFonts w:ascii="Calibri" w:hAnsi="Calibri"/>
                <w:color w:val="1E293B"/>
                <w:sz w:val="21"/>
              </w:rPr>
              <w:t>P2 necesita 5 bloques libres en estado contiguo. Sin embargo, no existe ningún hueco libre contiguo de 5 bloques en el disco, a pesar de que el almacenamiento cuenta con 6 bloques libres en total.</w:t>
              <w:br/>
              <w:br/>
              <w:t>⚠️ Conclusión: Para P2 NO SE PUEDE realizar la asignación debido al fenómeno de FRAGMENTACIÓN EXTERNA. La fragmentación externa ocurre cuando existe suficiente espacio de almacenamiento total libre para satisfacer la petición, pero dicho espacio no se encuentra de forma contigua, sino fragmentado en bloques dispersos.</w:t>
            </w:r>
          </w:p>
        </w:tc>
      </w:tr>
    </w:tbl>
    <w:p>
      <w:pPr>
        <w:spacing w:after="80"/>
      </w:pPr>
    </w:p>
    <w:p>
      <w:pPr>
        <w:spacing w:before="160" w:after="80"/>
        <w:jc w:val="center"/>
      </w:pPr>
      <w:r>
        <w:drawing>
          <wp:inline xmlns:a="http://schemas.openxmlformats.org/drawingml/2006/main" xmlns:pic="http://schemas.openxmlformats.org/drawingml/2006/picture">
            <wp:extent cx="5669280" cy="2592927"/>
            <wp:docPr id="5" name="Picture 5"/>
            <wp:cNvGraphicFramePr>
              <a:graphicFrameLocks noChangeAspect="1"/>
            </wp:cNvGraphicFramePr>
            <a:graphic>
              <a:graphicData uri="http://schemas.openxmlformats.org/drawingml/2006/picture">
                <pic:pic>
                  <pic:nvPicPr>
                    <pic:cNvPr id="0" name="grafico_ej7_asignacion_contigua.png"/>
                    <pic:cNvPicPr/>
                  </pic:nvPicPr>
                  <pic:blipFill>
                    <a:blip r:embed="rId14"/>
                    <a:stretch>
                      <a:fillRect/>
                    </a:stretch>
                  </pic:blipFill>
                  <pic:spPr>
                    <a:xfrm>
                      <a:off x="0" y="0"/>
                      <a:ext cx="5669280" cy="2592927"/>
                    </a:xfrm>
                    <a:prstGeom prst="rect"/>
                  </pic:spPr>
                </pic:pic>
              </a:graphicData>
            </a:graphic>
          </wp:inline>
        </w:drawing>
      </w:r>
    </w:p>
    <w:p>
      <w:pPr>
        <w:spacing w:after="240"/>
        <w:jc w:val="center"/>
      </w:pPr>
      <w:r>
        <w:rPr>
          <w:rFonts w:ascii="Calibri" w:hAnsi="Calibri"/>
          <w:i/>
          <w:color w:val="64748B"/>
          <w:sz w:val="19"/>
        </w:rPr>
        <w:t>Figura 5: Mapa de asignación contigua en disco que ilustra el hueco asignado a P1 y la fragmentación externa para P2.</w:t>
      </w:r>
    </w:p>
    <w:p>
      <w:pPr>
        <w:keepNext/>
        <w:spacing w:before="360" w:after="120"/>
      </w:pPr>
      <w:r>
        <w:rPr>
          <w:rFonts w:ascii="Calibri" w:hAnsi="Calibri"/>
          <w:b/>
          <w:color w:val="1B365D"/>
          <w:sz w:val="28"/>
        </w:rPr>
        <w:t>Ejercicio 8: Asignación Indexada con Límite de Entradas por Bloque Índice</w:t>
      </w:r>
    </w:p>
    <w:p>
      <w:pPr>
        <w:spacing w:after="120" w:line="276" w:lineRule="auto"/>
      </w:pPr>
      <w:r>
        <w:rPr>
          <w:rFonts w:ascii="Calibri" w:hAnsi="Calibri"/>
          <w:b/>
          <w:color w:val="1E293B"/>
          <w:sz w:val="22"/>
        </w:rPr>
        <w:t xml:space="preserve">Condiciones Iniciales y Reglas: </w:t>
      </w:r>
      <w:r>
        <w:rPr>
          <w:rFonts w:ascii="Calibri" w:hAnsi="Calibri"/>
          <w:i w:val="0"/>
          <w:color w:val="1E293B"/>
          <w:sz w:val="22"/>
        </w:rPr>
        <w:t>En este problema se implementa el método de Asignación Indexada para la gestión de archivos en un almacenamiento de 16 bloques (del B00 al B15):</w:t>
        <w:br/>
        <w:t>• Bloques ocupados inicialmente por datos (10 bloques): 00, 03, 05, 07, 09, 10, 11, 13, 14, 15.</w:t>
        <w:br/>
        <w:t>• Bloques libres disponibles para índices (6 bloques): 01, 02, 04, 06, 08, 12.</w:t>
        <w:br/>
        <w:t>• Restricción del sistema: Cada bloque de índice admite un máximo de 3 entradas. Si un archivo requiere más de 3 bloques de datos, se requerirán múltiples bloques de índice encadenados entre sí para cubrir la totalidad de sus entradas.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B365D"/>
            <w:tcMar>
              <w:top w:w="80" w:type="dxa"/>
              <w:bottom w:w="80" w:type="dxa"/>
              <w:left w:w="80" w:type="dxa"/>
              <w:right w:w="80" w:type="dxa"/>
            </w:tcMar>
          </w:tcPr>
          <w:p>
            <w:pPr>
              <w:jc w:val="center"/>
            </w:pPr>
            <w:r>
              <w:rPr>
                <w:rFonts w:ascii="Calibri" w:hAnsi="Calibri"/>
                <w:b/>
                <w:color w:val="FFFFFF"/>
                <w:sz w:val="18"/>
              </w:rPr>
              <w:t>Archivo</w:t>
            </w:r>
          </w:p>
        </w:tc>
        <w:tc>
          <w:tcPr>
            <w:tcW w:type="dxa" w:w="1930"/>
            <w:shd w:fill="1B365D"/>
            <w:tcMar>
              <w:top w:w="80" w:type="dxa"/>
              <w:bottom w:w="80" w:type="dxa"/>
              <w:left w:w="80" w:type="dxa"/>
              <w:right w:w="80" w:type="dxa"/>
            </w:tcMar>
          </w:tcPr>
          <w:p>
            <w:pPr>
              <w:jc w:val="center"/>
            </w:pPr>
            <w:r>
              <w:rPr>
                <w:rFonts w:ascii="Calibri" w:hAnsi="Calibri"/>
                <w:b/>
                <w:color w:val="FFFFFF"/>
                <w:sz w:val="18"/>
              </w:rPr>
              <w:t>Bloques de Datos</w:t>
            </w:r>
          </w:p>
        </w:tc>
        <w:tc>
          <w:tcPr>
            <w:tcW w:type="dxa" w:w="1930"/>
            <w:shd w:fill="1B365D"/>
            <w:tcMar>
              <w:top w:w="80" w:type="dxa"/>
              <w:bottom w:w="80" w:type="dxa"/>
              <w:left w:w="80" w:type="dxa"/>
              <w:right w:w="80" w:type="dxa"/>
            </w:tcMar>
          </w:tcPr>
          <w:p>
            <w:pPr>
              <w:jc w:val="center"/>
            </w:pPr>
            <w:r>
              <w:rPr>
                <w:rFonts w:ascii="Calibri" w:hAnsi="Calibri"/>
                <w:b/>
                <w:color w:val="FFFFFF"/>
                <w:sz w:val="18"/>
              </w:rPr>
              <w:t>Cantidad de Datos</w:t>
            </w:r>
          </w:p>
        </w:tc>
        <w:tc>
          <w:tcPr>
            <w:tcW w:type="dxa" w:w="1930"/>
            <w:shd w:fill="1B365D"/>
            <w:tcMar>
              <w:top w:w="80" w:type="dxa"/>
              <w:bottom w:w="80" w:type="dxa"/>
              <w:left w:w="80" w:type="dxa"/>
              <w:right w:w="80" w:type="dxa"/>
            </w:tcMar>
          </w:tcPr>
          <w:p>
            <w:pPr>
              <w:jc w:val="center"/>
            </w:pPr>
            <w:r>
              <w:rPr>
                <w:rFonts w:ascii="Calibri" w:hAnsi="Calibri"/>
                <w:b/>
                <w:color w:val="FFFFFF"/>
                <w:sz w:val="18"/>
              </w:rPr>
              <w:t>Bloques Índice Necesarios</w:t>
            </w:r>
          </w:p>
        </w:tc>
        <w:tc>
          <w:tcPr>
            <w:tcW w:type="dxa" w:w="1930"/>
            <w:shd w:fill="1B365D"/>
            <w:tcMar>
              <w:top w:w="80" w:type="dxa"/>
              <w:bottom w:w="80" w:type="dxa"/>
              <w:left w:w="80" w:type="dxa"/>
              <w:right w:w="80" w:type="dxa"/>
            </w:tcMar>
          </w:tcPr>
          <w:p>
            <w:pPr>
              <w:jc w:val="center"/>
            </w:pPr>
            <w:r>
              <w:rPr>
                <w:rFonts w:ascii="Calibri" w:hAnsi="Calibri"/>
                <w:b/>
                <w:color w:val="FFFFFF"/>
                <w:sz w:val="18"/>
              </w:rPr>
              <w:t>Bloque(s) Asignado(s)</w:t>
            </w:r>
          </w:p>
        </w:tc>
      </w:tr>
      <w:tr>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J1</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B15, B14, B09</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3 bloques</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1 bloque índice</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Bloque libre B01</w:t>
            </w:r>
          </w:p>
        </w:tc>
      </w:tr>
      <w:tr>
        <w:tc>
          <w:tcPr>
            <w:tcW w:type="dxa" w:w="1930"/>
            <w:shd w:fill="F8FAFC"/>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J2</w:t>
            </w:r>
          </w:p>
        </w:tc>
        <w:tc>
          <w:tcPr>
            <w:tcW w:type="dxa" w:w="1930"/>
            <w:shd w:fill="F8FAFC"/>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B05, B11, B00, B07, B13</w:t>
            </w:r>
          </w:p>
        </w:tc>
        <w:tc>
          <w:tcPr>
            <w:tcW w:type="dxa" w:w="1930"/>
            <w:shd w:fill="F8FAFC"/>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5 bloques</w:t>
            </w:r>
          </w:p>
        </w:tc>
        <w:tc>
          <w:tcPr>
            <w:tcW w:type="dxa" w:w="1930"/>
            <w:shd w:fill="F8FAFC"/>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2 bloques índice (encadenados)</w:t>
            </w:r>
          </w:p>
        </w:tc>
        <w:tc>
          <w:tcPr>
            <w:tcW w:type="dxa" w:w="1930"/>
            <w:shd w:fill="F8FAFC"/>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Bloques libres B02 y B04</w:t>
            </w:r>
          </w:p>
        </w:tc>
      </w:tr>
      <w:tr>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b/>
                <w:sz w:val="18"/>
              </w:rPr>
              <w:t>Archivo J3</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B03, B10</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2 bloques</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1 bloque índice</w:t>
            </w:r>
          </w:p>
        </w:tc>
        <w:tc>
          <w:tcPr>
            <w:tcW w:type="dxa" w:w="1930"/>
            <w:shd w:fill="FFFFFF"/>
            <w:tcMar>
              <w:top w:w="70" w:type="dxa"/>
              <w:bottom w:w="70" w:type="dxa"/>
              <w:left w:w="80" w:type="dxa"/>
              <w:right w:w="80" w:type="dxa"/>
            </w:tcMar>
            <w:tcBorders>
              <w:top w:val="single" w:sz="4" w:space="0" w:color="E2E8F0"/>
              <w:left w:val="none" w:sz="4" w:space="0" w:color="auto"/>
              <w:bottom w:val="single" w:sz="4" w:space="0" w:color="E2E8F0"/>
              <w:right w:val="none" w:sz="4" w:space="0" w:color="auto"/>
            </w:tcBorders>
          </w:tcPr>
          <w:p>
            <w:pPr>
              <w:jc w:val="center"/>
            </w:pPr>
            <w:r>
              <w:rPr>
                <w:rFonts w:ascii="Calibri" w:hAnsi="Calibri"/>
                <w:sz w:val="18"/>
              </w:rPr>
              <w:t>Bloque libre B06</w:t>
            </w:r>
          </w:p>
        </w:tc>
      </w:tr>
    </w:tbl>
    <w:p>
      <w:pPr>
        <w:spacing w:after="160"/>
      </w:pPr>
    </w:p>
    <w:p>
      <w:pPr>
        <w:spacing w:after="120" w:line="276" w:lineRule="auto"/>
      </w:pPr>
      <w:r>
        <w:rPr>
          <w:rFonts w:ascii="Calibri" w:hAnsi="Calibri"/>
          <w:b/>
          <w:color w:val="1E293B"/>
          <w:sz w:val="22"/>
        </w:rPr>
        <w:t xml:space="preserve">Encadenamiento Multinivel: </w:t>
      </w:r>
      <w:r>
        <w:rPr>
          <w:rFonts w:ascii="Calibri" w:hAnsi="Calibri"/>
          <w:i w:val="0"/>
          <w:color w:val="1E293B"/>
          <w:sz w:val="22"/>
        </w:rPr>
        <w:t>Detalle del encadenamiento de bloques índice para J2:</w:t>
      </w:r>
    </w:p>
    <w:p>
      <w:pPr>
        <w:spacing w:after="120" w:line="276" w:lineRule="auto"/>
      </w:pPr>
      <w:r>
        <w:rPr>
          <w:rFonts w:ascii="Calibri" w:hAnsi="Calibri"/>
          <w:i w:val="0"/>
          <w:color w:val="1E293B"/>
          <w:sz w:val="22"/>
        </w:rPr>
        <w:t>Como el archivo J2 cuenta con 5 bloques de datos y cada bloque índice solo tiene capacidad para 3 entradas, se utiliza un esquema de encadenamiento entre bloques índices:</w:t>
        <w:br/>
        <w:t>1. Bloque Índice B02 (Índice 1): Contiene los punteros a los 3 primeros bloques de datos [B05, B11, B00] y el puntero de enlace hacia el siguiente bloque índice (B04).</w:t>
        <w:br/>
        <w:t>2. Bloque Índice B04 (Índice 2): Contiene los punteros a los 2 bloques de datos restantes [B07, B13] y la marca de fin de archivo (EOF).</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none"/>
              <w:left w:val="single" w:sz="24" w:space="0" w:color="3B82F6"/>
              <w:bottom w:val="none"/>
              <w:right w:val="none"/>
            </w:tcBorders>
          </w:tcPr>
          <w:p>
            <w:pPr>
              <w:spacing w:before="40" w:after="40" w:line="276" w:lineRule="auto"/>
            </w:pPr>
            <w:r>
              <w:rPr>
                <w:rFonts w:ascii="Calibri" w:hAnsi="Calibri"/>
                <w:b/>
                <w:color w:val="1B365D"/>
                <w:sz w:val="21"/>
              </w:rPr>
              <w:t xml:space="preserve">Balance de Bloques Libres Remanentes: </w:t>
            </w:r>
            <w:r>
              <w:rPr>
                <w:rFonts w:ascii="Calibri" w:hAnsi="Calibri"/>
                <w:color w:val="1E293B"/>
                <w:sz w:val="21"/>
              </w:rPr>
              <w:t>De los 6 bloques libres disponibles originalmente (B01, B02, B04, B06, B08, B12), se utilizaron 4 como bloques de índice (B01 para J1; B02 y B04 para J2; B06 para J3).</w:t>
              <w:br/>
              <w:t>Por consiguiente, quedan libres y no asignados los bloques: B08 y B12 (Total: 2 bloques libres remanentes).</w:t>
            </w:r>
          </w:p>
        </w:tc>
      </w:tr>
    </w:tbl>
    <w:p>
      <w:pPr>
        <w:spacing w:after="80"/>
      </w:pPr>
    </w:p>
    <w:p>
      <w:pPr>
        <w:spacing w:before="160" w:after="80"/>
        <w:jc w:val="center"/>
      </w:pPr>
      <w:r>
        <w:drawing>
          <wp:inline xmlns:a="http://schemas.openxmlformats.org/drawingml/2006/main" xmlns:pic="http://schemas.openxmlformats.org/drawingml/2006/picture">
            <wp:extent cx="5669280" cy="3252145"/>
            <wp:docPr id="6" name="Picture 6"/>
            <wp:cNvGraphicFramePr>
              <a:graphicFrameLocks noChangeAspect="1"/>
            </wp:cNvGraphicFramePr>
            <a:graphic>
              <a:graphicData uri="http://schemas.openxmlformats.org/drawingml/2006/picture">
                <pic:pic>
                  <pic:nvPicPr>
                    <pic:cNvPr id="0" name="grafico_ej8_asignacion_indexada.png"/>
                    <pic:cNvPicPr/>
                  </pic:nvPicPr>
                  <pic:blipFill>
                    <a:blip r:embed="rId15"/>
                    <a:stretch>
                      <a:fillRect/>
                    </a:stretch>
                  </pic:blipFill>
                  <pic:spPr>
                    <a:xfrm>
                      <a:off x="0" y="0"/>
                      <a:ext cx="5669280" cy="3252145"/>
                    </a:xfrm>
                    <a:prstGeom prst="rect"/>
                  </pic:spPr>
                </pic:pic>
              </a:graphicData>
            </a:graphic>
          </wp:inline>
        </w:drawing>
      </w:r>
    </w:p>
    <w:p>
      <w:pPr>
        <w:spacing w:after="240"/>
        <w:jc w:val="center"/>
      </w:pPr>
      <w:r>
        <w:rPr>
          <w:rFonts w:ascii="Calibri" w:hAnsi="Calibri"/>
          <w:i/>
          <w:color w:val="64748B"/>
          <w:sz w:val="19"/>
        </w:rPr>
        <w:t>Figura 6: Esquema de asignación indexada con bloques índice encadenados para los archivos J1, J2 y J3.</w:t>
      </w:r>
    </w:p>
    <w:p>
      <w:pPr>
        <w:spacing w:after="120" w:line="276" w:lineRule="auto"/>
      </w:pPr>
      <w:r>
        <w:rPr>
          <w:rFonts w:ascii="Calibri" w:hAnsi="Calibri"/>
          <w:b/>
          <w:color w:val="1E293B"/>
          <w:sz w:val="22"/>
        </w:rPr>
        <w:t xml:space="preserve">Anexo Gráfico Manuscrito: </w:t>
      </w:r>
      <w:r>
        <w:rPr>
          <w:rFonts w:ascii="Calibri" w:hAnsi="Calibri"/>
          <w:i w:val="0"/>
          <w:color w:val="1E293B"/>
          <w:sz w:val="22"/>
        </w:rPr>
        <w:t>Ilustración manuscrita original del práctico (Gengar):</w:t>
      </w:r>
    </w:p>
    <w:p>
      <w:pPr>
        <w:spacing w:before="160" w:after="80"/>
        <w:jc w:val="center"/>
      </w:pPr>
      <w:r>
        <w:drawing>
          <wp:inline xmlns:a="http://schemas.openxmlformats.org/drawingml/2006/main" xmlns:pic="http://schemas.openxmlformats.org/drawingml/2006/picture">
            <wp:extent cx="2560320" cy="1882588"/>
            <wp:docPr id="7" name="Picture 7"/>
            <wp:cNvGraphicFramePr>
              <a:graphicFrameLocks noChangeAspect="1"/>
            </wp:cNvGraphicFramePr>
            <a:graphic>
              <a:graphicData uri="http://schemas.openxmlformats.org/drawingml/2006/picture">
                <pic:pic>
                  <pic:nvPicPr>
                    <pic:cNvPr id="0" name="gengar_original.png"/>
                    <pic:cNvPicPr/>
                  </pic:nvPicPr>
                  <pic:blipFill>
                    <a:blip r:embed="rId16"/>
                    <a:stretch>
                      <a:fillRect/>
                    </a:stretch>
                  </pic:blipFill>
                  <pic:spPr>
                    <a:xfrm>
                      <a:off x="0" y="0"/>
                      <a:ext cx="2560320" cy="1882588"/>
                    </a:xfrm>
                    <a:prstGeom prst="rect"/>
                  </pic:spPr>
                </pic:pic>
              </a:graphicData>
            </a:graphic>
          </wp:inline>
        </w:drawing>
      </w:r>
    </w:p>
    <w:p>
      <w:pPr>
        <w:spacing w:after="240"/>
        <w:jc w:val="center"/>
      </w:pPr>
      <w:r>
        <w:rPr>
          <w:rFonts w:ascii="Calibri" w:hAnsi="Calibri"/>
          <w:i/>
          <w:color w:val="64748B"/>
          <w:sz w:val="19"/>
        </w:rPr>
        <w:t>Figura 7: Detalle del dibujo manuscrito original presente en la hoja del práctico.</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Sistemas Operativos (UNNE) - TP3: Sistemas de Archivos | Roa Gabriel Alan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