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3100F"/>
          <w:sz w:val="48"/>
          <w:szCs w:val="48"/>
        </w:rPr>
        <w:t xml:space="preserve">RealEquityIQ</w:t>
      </w:r>
      <w:r>
        <w:rPr>
          <w:rFonts w:ascii="Calibri" w:cs="Calibri" w:eastAsia="Calibri" w:hAnsi="Calibri"/>
          <w:b/>
          <w:bCs/>
          <w:color w:val="C40000"/>
          <w:sz w:val="48"/>
          <w:szCs w:val="48"/>
        </w:rPr>
        <w:t xml:space="preserve"> Marketing Site</w:t>
      </w:r>
    </w:p>
    <w:p>
      <w:pPr>
        <w:spacing w:after="60"/>
      </w:pPr>
      <w:r>
        <w:rPr>
          <w:rFonts w:ascii="Calibri" w:cs="Calibri" w:eastAsia="Calibri" w:hAnsi="Calibri"/>
          <w:color w:val="625A5A"/>
          <w:sz w:val="32"/>
          <w:szCs w:val="32"/>
        </w:rPr>
        <w:t xml:space="preserve">Execution Guide</w:t>
      </w:r>
    </w:p>
    <w:p>
      <w:pPr>
        <w:spacing w:after="60"/>
      </w:pPr>
      <w:r>
        <w:rPr>
          <w:rFonts w:ascii="Calibri" w:cs="Calibri" w:eastAsia="Calibri" w:hAnsi="Calibri"/>
          <w:i/>
          <w:iCs/>
          <w:color w:val="625A5A"/>
          <w:sz w:val="22"/>
          <w:szCs w:val="22"/>
        </w:rPr>
        <w:t xml:space="preserve">Landing Page Production Playbook — v1.1</w:t>
      </w:r>
    </w:p>
    <w:p>
      <w:pPr>
        <w:spacing w:after="400"/>
      </w:pPr>
      <w:r>
        <w:rPr>
          <w:rFonts w:ascii="Calibri" w:cs="Calibri" w:eastAsia="Calibri" w:hAnsi="Calibri"/>
          <w:i/>
          <w:iCs/>
          <w:color w:val="625A5A"/>
          <w:sz w:val="20"/>
          <w:szCs w:val="20"/>
        </w:rPr>
        <w:t xml:space="preserve">Turns the approved Marketing Campaign &amp; Landing Experience positioning into a sequenced, assignable production plan for the design team. This guide does not reopen creative direction — messaging is locked. It exists to fix one thing the campaign document could not know on its own: which of the assets it assumes are ready actually are.</w:t>
      </w:r>
    </w:p>
    <w:p>
      <w:pPr>
        <w:pStyle w:val="Heading1"/>
        <w:pBdr>
          <w:bottom w:val="single" w:color="C40000" w:sz="10" w:space="4"/>
        </w:pBdr>
        <w:spacing w:after="160" w:before="420"/>
      </w:pPr>
      <w:r>
        <w:rPr>
          <w:rFonts w:ascii="Calibri" w:cs="Calibri" w:eastAsia="Calibri" w:hAnsi="Calibri"/>
          <w:b/>
          <w:bCs/>
          <w:color w:val="C40000"/>
          <w:sz w:val="30"/>
          <w:szCs w:val="30"/>
        </w:rPr>
        <w:t xml:space="preserve">0. How to Use This Guide</w:t>
      </w:r>
    </w:p>
    <w:p>
      <w:pPr>
        <w:spacing w:after="160"/>
      </w:pPr>
      <w:r>
        <w:rPr>
          <w:rFonts w:ascii="Calibri" w:cs="Calibri" w:eastAsia="Calibri" w:hAnsi="Calibri"/>
          <w:b w:val="false"/>
          <w:bCs w:val="false"/>
          <w:i w:val="false"/>
          <w:iCs w:val="false"/>
          <w:color w:val="13100F"/>
          <w:sz w:val="21"/>
          <w:szCs w:val="21"/>
        </w:rPr>
        <w:t xml:space="preserve">Companion documents: "RealEquityIQ Marketing Campaign &amp; Landing Experience" (Draft Execution Agreement v1.0) is the source of truth for positioning, page structure, and the phase plan. The RealEquityIQ Design System Guide is the source of truth for what visual assets actually exist today. Where the two disagree, this guide follows the Design System Guide, because that document is updated as assets are actually produced — the campaign document's asset checklist was written against the plan, not the current build.</w:t>
      </w:r>
    </w:p>
    <w:p>
      <w:pPr>
        <w:spacing w:after="160"/>
      </w:pPr>
      <w:r>
        <w:rPr>
          <w:rFonts w:ascii="Calibri" w:cs="Calibri" w:eastAsia="Calibri" w:hAnsi="Calibri"/>
          <w:b w:val="false"/>
          <w:bCs w:val="false"/>
          <w:i w:val="false"/>
          <w:iCs w:val="false"/>
          <w:color w:val="13100F"/>
          <w:sz w:val="21"/>
          <w:szCs w:val="21"/>
        </w:rPr>
        <w:t xml:space="preserve">Status tags used throughout:</w:t>
      </w:r>
    </w:p>
    <w:p>
      <w:pPr>
        <w:pStyle w:val="ListParagraph"/>
        <w:numPr>
          <w:ilvl w:val="0"/>
          <w:numId w:val="2"/>
        </w:numPr>
        <w:spacing w:after="80"/>
      </w:pPr>
      <w:r>
        <w:rPr>
          <w:rFonts w:ascii="Calibri" w:cs="Calibri" w:eastAsia="Calibri" w:hAnsi="Calibri"/>
          <w:color w:val="13100F"/>
          <w:sz w:val="21"/>
          <w:szCs w:val="21"/>
        </w:rPr>
        <w:t xml:space="preserve">READY — exists today, in production quality, safe to capture/use now.</w:t>
      </w:r>
    </w:p>
    <w:p>
      <w:pPr>
        <w:pStyle w:val="ListParagraph"/>
        <w:numPr>
          <w:ilvl w:val="0"/>
          <w:numId w:val="2"/>
        </w:numPr>
        <w:spacing w:after="80"/>
      </w:pPr>
      <w:r>
        <w:rPr>
          <w:rFonts w:ascii="Calibri" w:cs="Calibri" w:eastAsia="Calibri" w:hAnsi="Calibri"/>
          <w:color w:val="13100F"/>
          <w:sz w:val="21"/>
          <w:szCs w:val="21"/>
        </w:rPr>
        <w:t xml:space="preserve">PARTIAL — a working version exists in the live app, but hasn’t been through the Design System Guide’s formal asset process (no locked style/safe-area rules). Usable for now with a caveat; may be re-shot later.</w:t>
      </w:r>
    </w:p>
    <w:p>
      <w:pPr>
        <w:pStyle w:val="ListParagraph"/>
        <w:numPr>
          <w:ilvl w:val="0"/>
          <w:numId w:val="2"/>
        </w:numPr>
        <w:spacing w:after="80"/>
      </w:pPr>
      <w:r>
        <w:rPr>
          <w:rFonts w:ascii="Calibri" w:cs="Calibri" w:eastAsia="Calibri" w:hAnsi="Calibri"/>
          <w:color w:val="13100F"/>
          <w:sz w:val="21"/>
          <w:szCs w:val="21"/>
        </w:rPr>
        <w:t xml:space="preserve">NOT PRODUCED — does not exist in any form yet. Cannot be captured, filmed, or referenced until it’s made.</w:t>
      </w:r>
    </w:p>
    <w:p>
      <w:pPr>
        <w:pStyle w:val="ListParagraph"/>
        <w:numPr>
          <w:ilvl w:val="0"/>
          <w:numId w:val="2"/>
        </w:numPr>
        <w:spacing w:after="80"/>
      </w:pPr>
      <w:r>
        <w:rPr>
          <w:rFonts w:ascii="Calibri" w:cs="Calibri" w:eastAsia="Calibri" w:hAnsi="Calibri"/>
          <w:color w:val="13100F"/>
          <w:sz w:val="21"/>
          <w:szCs w:val="21"/>
        </w:rPr>
        <w:t xml:space="preserve">UNDEFINED — appears in the campaign checklist but has no corresponding entry anywhere in the Design System Guide. Needs a definition before anyone can produce or source it.</w:t>
      </w:r>
    </w:p>
    <w:p>
      <w:pPr>
        <w:pStyle w:val="Heading1"/>
        <w:pBdr>
          <w:bottom w:val="single" w:color="C40000" w:sz="10" w:space="4"/>
        </w:pBdr>
        <w:spacing w:after="160" w:before="420"/>
      </w:pPr>
      <w:r>
        <w:rPr>
          <w:rFonts w:ascii="Calibri" w:cs="Calibri" w:eastAsia="Calibri" w:hAnsi="Calibri"/>
          <w:b/>
          <w:bCs/>
          <w:color w:val="C40000"/>
          <w:sz w:val="30"/>
          <w:szCs w:val="30"/>
        </w:rPr>
        <w:t xml:space="preserve">1. Locked Foundations (reference only — not open for discussion)</w:t>
      </w:r>
    </w:p>
    <w:p>
      <w:pPr>
        <w:spacing w:after="160"/>
      </w:pPr>
      <w:r>
        <w:rPr>
          <w:rFonts w:ascii="Calibri" w:cs="Calibri" w:eastAsia="Calibri" w:hAnsi="Calibri"/>
          <w:b w:val="false"/>
          <w:bCs w:val="false"/>
          <w:i w:val="false"/>
          <w:iCs w:val="false"/>
          <w:color w:val="13100F"/>
          <w:sz w:val="21"/>
          <w:szCs w:val="21"/>
        </w:rPr>
        <w:t xml:space="preserve">The following is settled per the Marketing Campaign document. It is restated here only so the design team has it in one place; do not re-litigate it in production meetings.</w:t>
      </w:r>
    </w:p>
    <w:p>
      <w:pPr>
        <w:spacing w:after="80" w:before="200"/>
      </w:pPr>
      <w:r>
        <w:rPr>
          <w:rFonts w:ascii="Calibri" w:cs="Calibri" w:eastAsia="Calibri" w:hAnsi="Calibri"/>
          <w:b/>
          <w:bCs/>
          <w:color w:val="13100F"/>
          <w:sz w:val="21"/>
          <w:szCs w:val="21"/>
        </w:rPr>
        <w:t xml:space="preserve">Hero headline</w:t>
      </w:r>
    </w:p>
    <w:p>
      <w:pPr>
        <w:spacing w:after="160"/>
      </w:pPr>
      <w:r>
        <w:rPr>
          <w:rFonts w:ascii="Calibri" w:cs="Calibri" w:eastAsia="Calibri" w:hAnsi="Calibri"/>
          <w:b w:val="false"/>
          <w:bCs w:val="false"/>
          <w:i/>
          <w:iCs/>
          <w:color w:val="13100F"/>
          <w:sz w:val="21"/>
          <w:szCs w:val="21"/>
        </w:rPr>
        <w:t xml:space="preserve">"Financial strategy is more than choosing where to invest. It’s about building your future wealth."</w:t>
      </w:r>
    </w:p>
    <w:p>
      <w:pPr>
        <w:spacing w:after="80" w:before="200"/>
      </w:pPr>
      <w:r>
        <w:rPr>
          <w:rFonts w:ascii="Calibri" w:cs="Calibri" w:eastAsia="Calibri" w:hAnsi="Calibri"/>
          <w:b/>
          <w:bCs/>
          <w:color w:val="13100F"/>
          <w:sz w:val="21"/>
          <w:szCs w:val="21"/>
        </w:rPr>
        <w:t xml:space="preserve">Primary / secondary CTA</w:t>
      </w:r>
    </w:p>
    <w:p>
      <w:pPr>
        <w:spacing w:after="160"/>
      </w:pPr>
      <w:r>
        <w:rPr>
          <w:rFonts w:ascii="Calibri" w:cs="Calibri" w:eastAsia="Calibri" w:hAnsi="Calibri"/>
          <w:b/>
          <w:bCs/>
          <w:i w:val="false"/>
          <w:iCs w:val="false"/>
          <w:color w:val="13100F"/>
          <w:sz w:val="21"/>
          <w:szCs w:val="21"/>
        </w:rPr>
        <w:t xml:space="preserve">Start Your Journey  /  Watch Overview</w:t>
      </w:r>
    </w:p>
    <w:p>
      <w:pPr>
        <w:spacing w:after="80" w:before="200"/>
      </w:pPr>
      <w:r>
        <w:rPr>
          <w:rFonts w:ascii="Calibri" w:cs="Calibri" w:eastAsia="Calibri" w:hAnsi="Calibri"/>
          <w:b/>
          <w:bCs/>
          <w:color w:val="13100F"/>
          <w:sz w:val="21"/>
          <w:szCs w:val="21"/>
        </w:rPr>
        <w:t xml:space="preserve">Page structure (9 sections, in order)</w:t>
      </w:r>
    </w:p>
    <w:p>
      <w:pPr>
        <w:pStyle w:val="ListParagraph"/>
        <w:numPr>
          <w:ilvl w:val="0"/>
          <w:numId w:val="2"/>
        </w:numPr>
        <w:spacing w:after="80"/>
      </w:pPr>
      <w:r>
        <w:rPr>
          <w:rFonts w:ascii="Calibri" w:cs="Calibri" w:eastAsia="Calibri" w:hAnsi="Calibri"/>
          <w:color w:val="13100F"/>
          <w:sz w:val="21"/>
          <w:szCs w:val="21"/>
        </w:rPr>
        <w:t xml:space="preserve">1. Hero — cinematic background video, headline, CTAs</w:t>
      </w:r>
    </w:p>
    <w:p>
      <w:pPr>
        <w:pStyle w:val="ListParagraph"/>
        <w:numPr>
          <w:ilvl w:val="0"/>
          <w:numId w:val="2"/>
        </w:numPr>
        <w:spacing w:after="80"/>
      </w:pPr>
      <w:r>
        <w:rPr>
          <w:rFonts w:ascii="Calibri" w:cs="Calibri" w:eastAsia="Calibri" w:hAnsi="Calibri"/>
          <w:color w:val="13100F"/>
          <w:sz w:val="21"/>
          <w:szCs w:val="21"/>
        </w:rPr>
        <w:t xml:space="preserve">2. Why RealEquityIQ Is Different — vs. traditional financial tools</w:t>
      </w:r>
    </w:p>
    <w:p>
      <w:pPr>
        <w:pStyle w:val="ListParagraph"/>
        <w:numPr>
          <w:ilvl w:val="0"/>
          <w:numId w:val="2"/>
        </w:numPr>
        <w:spacing w:after="80"/>
      </w:pPr>
      <w:r>
        <w:rPr>
          <w:rFonts w:ascii="Calibri" w:cs="Calibri" w:eastAsia="Calibri" w:hAnsi="Calibri"/>
          <w:color w:val="13100F"/>
          <w:sz w:val="21"/>
          <w:szCs w:val="21"/>
        </w:rPr>
        <w:t xml:space="preserve">3. Experience the Journey — Discover → Compare → Predict → Choose → Execute → Celebrate → Continue Building Wealth</w:t>
      </w:r>
    </w:p>
    <w:p>
      <w:pPr>
        <w:pStyle w:val="ListParagraph"/>
        <w:numPr>
          <w:ilvl w:val="0"/>
          <w:numId w:val="2"/>
        </w:numPr>
        <w:spacing w:after="80"/>
      </w:pPr>
      <w:r>
        <w:rPr>
          <w:rFonts w:ascii="Calibri" w:cs="Calibri" w:eastAsia="Calibri" w:hAnsi="Calibri"/>
          <w:color w:val="13100F"/>
          <w:sz w:val="21"/>
          <w:szCs w:val="21"/>
        </w:rPr>
        <w:t xml:space="preserve">4. Explore the Wealth-Building Paths — 5 journey cards (Home Purchase, House Hack, Strategic Renting, Stock Investing, Wait &amp; Save)</w:t>
      </w:r>
    </w:p>
    <w:p>
      <w:pPr>
        <w:pStyle w:val="ListParagraph"/>
        <w:numPr>
          <w:ilvl w:val="0"/>
          <w:numId w:val="2"/>
        </w:numPr>
        <w:spacing w:after="80"/>
      </w:pPr>
      <w:r>
        <w:rPr>
          <w:rFonts w:ascii="Calibri" w:cs="Calibri" w:eastAsia="Calibri" w:hAnsi="Calibri"/>
          <w:color w:val="13100F"/>
          <w:sz w:val="21"/>
          <w:szCs w:val="21"/>
        </w:rPr>
        <w:t xml:space="preserve">5. Interactive Experience — onboarding, comparisons, projections, net worth breakdowns, journey progression, recommended path</w:t>
      </w:r>
    </w:p>
    <w:p>
      <w:pPr>
        <w:pStyle w:val="ListParagraph"/>
        <w:numPr>
          <w:ilvl w:val="0"/>
          <w:numId w:val="2"/>
        </w:numPr>
        <w:spacing w:after="80"/>
      </w:pPr>
      <w:r>
        <w:rPr>
          <w:rFonts w:ascii="Calibri" w:cs="Calibri" w:eastAsia="Calibri" w:hAnsi="Calibri"/>
          <w:color w:val="13100F"/>
          <w:sz w:val="21"/>
          <w:szCs w:val="21"/>
        </w:rPr>
        <w:t xml:space="preserve">6. Platform Features — Guided Narration, Interactive Journey Maps, Wealth Projections, Milestone Tracking, Achievement Recognition, Long-Term Engagement</w:t>
      </w:r>
    </w:p>
    <w:p>
      <w:pPr>
        <w:pStyle w:val="ListParagraph"/>
        <w:numPr>
          <w:ilvl w:val="0"/>
          <w:numId w:val="2"/>
        </w:numPr>
        <w:spacing w:after="80"/>
      </w:pPr>
      <w:r>
        <w:rPr>
          <w:rFonts w:ascii="Calibri" w:cs="Calibri" w:eastAsia="Calibri" w:hAnsi="Calibri"/>
          <w:color w:val="13100F"/>
          <w:sz w:val="21"/>
          <w:szCs w:val="21"/>
        </w:rPr>
        <w:t xml:space="preserve">7. Who It’s For</w:t>
      </w:r>
    </w:p>
    <w:p>
      <w:pPr>
        <w:pStyle w:val="ListParagraph"/>
        <w:numPr>
          <w:ilvl w:val="0"/>
          <w:numId w:val="2"/>
        </w:numPr>
        <w:spacing w:after="80"/>
      </w:pPr>
      <w:r>
        <w:rPr>
          <w:rFonts w:ascii="Calibri" w:cs="Calibri" w:eastAsia="Calibri" w:hAnsi="Calibri"/>
          <w:color w:val="13100F"/>
          <w:sz w:val="21"/>
          <w:szCs w:val="21"/>
        </w:rPr>
        <w:t xml:space="preserve">8. Created by SmartIQ Realty</w:t>
      </w:r>
    </w:p>
    <w:p>
      <w:pPr>
        <w:pStyle w:val="ListParagraph"/>
        <w:numPr>
          <w:ilvl w:val="0"/>
          <w:numId w:val="2"/>
        </w:numPr>
        <w:spacing w:after="80"/>
      </w:pPr>
      <w:r>
        <w:rPr>
          <w:rFonts w:ascii="Calibri" w:cs="Calibri" w:eastAsia="Calibri" w:hAnsi="Calibri"/>
          <w:color w:val="13100F"/>
          <w:sz w:val="21"/>
          <w:szCs w:val="21"/>
        </w:rPr>
        <w:t xml:space="preserve">9. Final CTA</w:t>
      </w:r>
    </w:p>
    <w:p>
      <w:pPr>
        <w:pBdr>
          <w:top w:val="single" w:color="D9D3D3" w:sz="4" w:space="4"/>
          <w:bottom w:val="single" w:color="D9D3D3" w:sz="4" w:space="4"/>
          <w:left w:val="single" w:color="C40000" w:sz="18" w:space="8"/>
          <w:right w:val="single" w:color="D9D3D3" w:sz="4" w:space="4"/>
        </w:pBdr>
        <w:shd w:fill="F7F5F3" w:val="clear"/>
        <w:spacing w:after="200" w:before="100"/>
      </w:pPr>
      <w:r>
        <w:rPr>
          <w:rFonts w:ascii="Calibri" w:cs="Calibri" w:eastAsia="Calibri" w:hAnsi="Calibri"/>
          <w:i/>
          <w:iCs/>
          <w:color w:val="625A5A"/>
          <w:sz w:val="20"/>
          <w:szCs w:val="20"/>
        </w:rPr>
        <w:t xml:space="preserve">Tone note carried over from the app’s own design philosophy: this is a guided journey, not a financial dashboard. Section 5 in particular is the highest-risk section for slipping into "screenshot of a data table" — see §4.2 for a capture note on this.</w:t>
      </w:r>
    </w:p>
    <w:p>
      <w:pPr>
        <w:pStyle w:val="Heading1"/>
        <w:pBdr>
          <w:bottom w:val="single" w:color="C40000" w:sz="10" w:space="4"/>
        </w:pBdr>
        <w:spacing w:after="160" w:before="420"/>
      </w:pPr>
      <w:r>
        <w:rPr>
          <w:rFonts w:ascii="Calibri" w:cs="Calibri" w:eastAsia="Calibri" w:hAnsi="Calibri"/>
          <w:b/>
          <w:bCs/>
          <w:color w:val="C40000"/>
          <w:sz w:val="30"/>
          <w:szCs w:val="30"/>
        </w:rPr>
        <w:t xml:space="preserve">2. Critical Path: Asset Readiness</w:t>
      </w:r>
    </w:p>
    <w:p>
      <w:pPr>
        <w:spacing w:after="160"/>
      </w:pPr>
      <w:r>
        <w:rPr>
          <w:rFonts w:ascii="Calibri" w:cs="Calibri" w:eastAsia="Calibri" w:hAnsi="Calibri"/>
          <w:b w:val="false"/>
          <w:bCs w:val="false"/>
          <w:i w:val="false"/>
          <w:iCs w:val="false"/>
          <w:color w:val="13100F"/>
          <w:sz w:val="21"/>
          <w:szCs w:val="21"/>
        </w:rPr>
        <w:t xml:space="preserve">This is the one thing this guide adds that the campaign document could not have: a real cross-check between what it assumes is ready and what the Design System Guide says actually exists today. Read this before assigning any Phase B or C work — it changes what can start now versus what has to wait.</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200"/>
        <w:gridCol w:w="3200"/>
      </w:tblGrid>
      <w:tr>
        <w:tc>
          <w:tcPr>
            <w:tcW w:type="dxa" w:w="33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Asset (per campaign checklist)</w:t>
            </w:r>
          </w:p>
        </w:tc>
        <w:tc>
          <w:tcPr>
            <w:tcW w:type="dxa" w:w="19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Campaign doc assumption</w:t>
            </w:r>
          </w:p>
        </w:tc>
        <w:tc>
          <w:tcPr>
            <w:tcW w:type="dxa" w:w="4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Actual status</w:t>
            </w:r>
          </w:p>
        </w:tc>
        <w:tc>
          <w:tcPr>
            <w:tcW w:type="dxa" w:w="3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What this means for production</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Map (Discovery flow UI)</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 fully built and functional; screenshots and screen recording can be captured today.</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Unblocked. Start capture immediately.</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The Promenade</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 Design System Guide lists it ESTABLISHED, approved v2, with locked safe areas.</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Unblocked. Best single asset to lead the hero video with.</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environments (milestone scenes, e.g. "Get pre-approved")</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PARTIAL — the scenes exist and look production-quality in the live app, but Design System Guide §1.2 (Journey Stations) is still [PLACEHOLDER]: no locked style or safe-area rules yet.</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Usable for capture now with a caveat to the design team: these may be re-shot once station rules are formalized. Do not treat as final.</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Completion celebration (all 5 journeys)</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(updated 2026-07-22) — design team confirms a completion video asset now exists for all five journeys: Home Purchase, Wait &amp; Save, Rent, Invest, House Hack. This supersedes the Design System Guide, which still lists Completion Scenes as [PLACEHOLDER] with only one pilot — that document needs updating (see §5).</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Unblocked. Video/marketing copy can now truthfully reference "all five" completion moments.</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Institution Crest</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(updated 2026-07-22) — produced. Supersedes the Design System Guide’s [PLACEHOLDER] listing; that document needs updating.</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Unblocked. Usable in video and landing page now.</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3 Rank Badges</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(updated 2026-07-22) — produced. Same note as above.</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Unblocked. Usable in video and landing page now.</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5 Journey Seals</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 (updated 2026-07-22) — removed from the design team’s scope. Do not plan, budget, or wait for these.</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Remove from every downstream list — shot lists, wireframes, feature copy.</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Passport Graphics</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 (updated 2026-07-22) — removed from scope.</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Remove from every downstream list.</w:t>
            </w:r>
          </w:p>
        </w:tc>
      </w:tr>
      <w:tr>
        <w:tc>
          <w:tcPr>
            <w:tcW w:type="dxa" w:w="33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Certificates</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w:t>
            </w:r>
          </w:p>
        </w:tc>
        <w:tc>
          <w:tcPr>
            <w:tcW w:type="dxa" w:w="4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 (updated 2026-07-22) — removed from scope; confirmed not a mislabel of anything else — simply not being built.</w:t>
            </w:r>
          </w:p>
        </w:tc>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Remove entirely. No capture, no feature copy referencing certificates.</w:t>
            </w:r>
          </w:p>
        </w:tc>
      </w:tr>
    </w:tbl>
    <w:p>
      <w:pPr>
        <w:pBdr>
          <w:top w:val="single" w:color="D9D3D3" w:sz="4" w:space="4"/>
          <w:bottom w:val="single" w:color="D9D3D3" w:sz="4" w:space="4"/>
          <w:left w:val="single" w:color="C40000" w:sz="18" w:space="8"/>
          <w:right w:val="single" w:color="D9D3D3" w:sz="4" w:space="4"/>
        </w:pBdr>
        <w:shd w:fill="F7F5F3" w:val="clear"/>
        <w:spacing w:after="200" w:before="100"/>
      </w:pPr>
      <w:r>
        <w:rPr>
          <w:rFonts w:ascii="Calibri" w:cs="Calibri" w:eastAsia="Calibri" w:hAnsi="Calibri"/>
          <w:i/>
          <w:iCs/>
          <w:color w:val="625A5A"/>
          <w:sz w:val="20"/>
          <w:szCs w:val="20"/>
        </w:rPr>
        <w:t xml:space="preserve">Update 2026-07-22: this table originally flagged six assets as discrepant. Design team review resolved all of them — Institution Crest and the 3 Rank Badges are produced; Journey Seals, Passport Graphics, and Certificates were removed from scope entirely; and completion video assets exist for all five journeys, not just one. See §5 for the full resolution record. The one remaining action item is updating the Design System Guide itself, which still shows the old, superseded status for several of these.</w:t>
      </w:r>
    </w:p>
    <w:p>
      <w:pPr>
        <w:pStyle w:val="Heading1"/>
        <w:pBdr>
          <w:bottom w:val="single" w:color="C40000" w:sz="10" w:space="4"/>
        </w:pBdr>
        <w:spacing w:after="160" w:before="420"/>
      </w:pPr>
      <w:r>
        <w:rPr>
          <w:rFonts w:ascii="Calibri" w:cs="Calibri" w:eastAsia="Calibri" w:hAnsi="Calibri"/>
          <w:b/>
          <w:bCs/>
          <w:color w:val="C40000"/>
          <w:sz w:val="30"/>
          <w:szCs w:val="30"/>
        </w:rPr>
        <w:t xml:space="preserve">3. Phase Plan, Reconciled Against Actual Asset Status</w:t>
      </w:r>
    </w:p>
    <w:p>
      <w:pPr>
        <w:spacing w:after="160"/>
      </w:pPr>
      <w:r>
        <w:rPr>
          <w:rFonts w:ascii="Calibri" w:cs="Calibri" w:eastAsia="Calibri" w:hAnsi="Calibri"/>
          <w:b w:val="false"/>
          <w:bCs w:val="false"/>
          <w:i w:val="false"/>
          <w:iCs w:val="false"/>
          <w:color w:val="13100F"/>
          <w:sz w:val="21"/>
          <w:szCs w:val="21"/>
        </w:rPr>
        <w:t xml:space="preserve">Same seven phases as the campaign document (A–G). Each entry below adds the status, dependency, and action detail the original WBS didn’t have room for.</w:t>
      </w:r>
    </w:p>
    <w:p>
      <w:pPr>
        <w:pStyle w:val="Heading2"/>
        <w:spacing w:after="120" w:before="300"/>
      </w:pPr>
      <w:r>
        <w:rPr>
          <w:rFonts w:ascii="Calibri" w:cs="Calibri" w:eastAsia="Calibri" w:hAnsi="Calibri"/>
          <w:b/>
          <w:bCs/>
          <w:color w:val="13100F"/>
          <w:sz w:val="24"/>
          <w:szCs w:val="24"/>
        </w:rPr>
        <w:t xml:space="preserve">Phase A — Strategy &amp; Messaging</w:t>
      </w:r>
    </w:p>
    <w:p>
      <w:pPr>
        <w:spacing w:after="160"/>
      </w:pPr>
      <w:r>
        <w:rPr>
          <w:rFonts w:ascii="Calibri" w:cs="Calibri" w:eastAsia="Calibri" w:hAnsi="Calibri"/>
          <w:b/>
          <w:bCs/>
          <w:i w:val="false"/>
          <w:iCs w:val="false"/>
          <w:color w:val="13100F"/>
          <w:sz w:val="21"/>
          <w:szCs w:val="21"/>
        </w:rPr>
        <w:t xml:space="preserve">Status: DONE.</w:t>
      </w:r>
    </w:p>
    <w:p>
      <w:pPr>
        <w:spacing w:after="160"/>
      </w:pPr>
      <w:r>
        <w:rPr>
          <w:rFonts w:ascii="Calibri" w:cs="Calibri" w:eastAsia="Calibri" w:hAnsi="Calibri"/>
          <w:b w:val="false"/>
          <w:bCs w:val="false"/>
          <w:i w:val="false"/>
          <w:iCs w:val="false"/>
          <w:color w:val="13100F"/>
          <w:sz w:val="21"/>
          <w:szCs w:val="21"/>
        </w:rPr>
        <w:t xml:space="preserve">Headline, CTAs, and page structure are locked per §1. No open action items. Do not reopen in production meetings; if new messaging ideas surface, log them for a future version rather than amending v1.0 mid-build.</w:t>
      </w:r>
    </w:p>
    <w:p>
      <w:pPr>
        <w:pStyle w:val="Heading2"/>
        <w:spacing w:after="120" w:before="300"/>
      </w:pPr>
      <w:r>
        <w:rPr>
          <w:rFonts w:ascii="Calibri" w:cs="Calibri" w:eastAsia="Calibri" w:hAnsi="Calibri"/>
          <w:b/>
          <w:bCs/>
          <w:color w:val="13100F"/>
          <w:sz w:val="24"/>
          <w:szCs w:val="24"/>
        </w:rPr>
        <w:t xml:space="preserve">Phase B — Asset Collection</w:t>
      </w:r>
    </w:p>
    <w:p>
      <w:pPr>
        <w:spacing w:after="160"/>
      </w:pPr>
      <w:r>
        <w:rPr>
          <w:rFonts w:ascii="Calibri" w:cs="Calibri" w:eastAsia="Calibri" w:hAnsi="Calibri"/>
          <w:b/>
          <w:bCs/>
          <w:i w:val="false"/>
          <w:iCs w:val="false"/>
          <w:color w:val="13100F"/>
          <w:sz w:val="21"/>
          <w:szCs w:val="21"/>
        </w:rPr>
        <w:t xml:space="preserve">Status: UNBLOCKED (updated 2026-07-22).</w:t>
      </w:r>
    </w:p>
    <w:p>
      <w:pPr>
        <w:spacing w:after="80" w:before="200"/>
      </w:pPr>
      <w:r>
        <w:rPr>
          <w:rFonts w:ascii="Calibri" w:cs="Calibri" w:eastAsia="Calibri" w:hAnsi="Calibri"/>
          <w:b/>
          <w:bCs/>
          <w:color w:val="13100F"/>
          <w:sz w:val="21"/>
          <w:szCs w:val="21"/>
        </w:rPr>
        <w:t xml:space="preserve">B1. Ready to capture now</w:t>
      </w:r>
    </w:p>
    <w:p>
      <w:pPr>
        <w:pStyle w:val="ListParagraph"/>
        <w:numPr>
          <w:ilvl w:val="0"/>
          <w:numId w:val="2"/>
        </w:numPr>
        <w:spacing w:after="80"/>
      </w:pPr>
      <w:r>
        <w:rPr>
          <w:rFonts w:ascii="Calibri" w:cs="Calibri" w:eastAsia="Calibri" w:hAnsi="Calibri"/>
          <w:color w:val="13100F"/>
          <w:sz w:val="21"/>
          <w:szCs w:val="21"/>
        </w:rPr>
        <w:t xml:space="preserve">Promenade environment — high-res capture at multiple crop ratios (hero background, card thumbnail, social).</w:t>
      </w:r>
    </w:p>
    <w:p>
      <w:pPr>
        <w:pStyle w:val="ListParagraph"/>
        <w:numPr>
          <w:ilvl w:val="0"/>
          <w:numId w:val="2"/>
        </w:numPr>
        <w:spacing w:after="80"/>
      </w:pPr>
      <w:r>
        <w:rPr>
          <w:rFonts w:ascii="Calibri" w:cs="Calibri" w:eastAsia="Calibri" w:hAnsi="Calibri"/>
          <w:color w:val="13100F"/>
          <w:sz w:val="21"/>
          <w:szCs w:val="21"/>
        </w:rPr>
        <w:t xml:space="preserve">Discovery flow screens — Location, Profile, Scenario, Results (see §4.1 for exact screen list).</w:t>
      </w:r>
    </w:p>
    <w:p>
      <w:pPr>
        <w:pStyle w:val="ListParagraph"/>
        <w:numPr>
          <w:ilvl w:val="0"/>
          <w:numId w:val="2"/>
        </w:numPr>
        <w:spacing w:after="80"/>
      </w:pPr>
      <w:r>
        <w:rPr>
          <w:rFonts w:ascii="Calibri" w:cs="Calibri" w:eastAsia="Calibri" w:hAnsi="Calibri"/>
          <w:color w:val="13100F"/>
          <w:sz w:val="21"/>
          <w:szCs w:val="21"/>
        </w:rPr>
        <w:t xml:space="preserve">Execution flow screens — Journey map, at least one milestone environment scene, the Completion celebration screen.</w:t>
      </w:r>
    </w:p>
    <w:p>
      <w:pPr>
        <w:pStyle w:val="ListParagraph"/>
        <w:numPr>
          <w:ilvl w:val="0"/>
          <w:numId w:val="2"/>
        </w:numPr>
        <w:spacing w:after="80"/>
      </w:pPr>
      <w:r>
        <w:rPr>
          <w:rFonts w:ascii="Calibri" w:cs="Calibri" w:eastAsia="Calibri" w:hAnsi="Calibri"/>
          <w:color w:val="13100F"/>
          <w:sz w:val="21"/>
          <w:szCs w:val="21"/>
        </w:rPr>
        <w:t xml:space="preserve">Completion video assets for all five journeys — Home Purchase, Wait &amp; Save, Rent, Invest, House Hack.</w:t>
      </w:r>
    </w:p>
    <w:p>
      <w:pPr>
        <w:pStyle w:val="ListParagraph"/>
        <w:numPr>
          <w:ilvl w:val="0"/>
          <w:numId w:val="2"/>
        </w:numPr>
        <w:spacing w:after="80"/>
      </w:pPr>
      <w:r>
        <w:rPr>
          <w:rFonts w:ascii="Calibri" w:cs="Calibri" w:eastAsia="Calibri" w:hAnsi="Calibri"/>
          <w:color w:val="13100F"/>
          <w:sz w:val="21"/>
          <w:szCs w:val="21"/>
        </w:rPr>
        <w:t xml:space="preserve">Institution Crest and the 3 Rank Badges.</w:t>
      </w:r>
    </w:p>
    <w:p>
      <w:pPr>
        <w:pStyle w:val="ListParagraph"/>
        <w:numPr>
          <w:ilvl w:val="0"/>
          <w:numId w:val="2"/>
        </w:numPr>
        <w:spacing w:after="80"/>
      </w:pPr>
      <w:r>
        <w:rPr>
          <w:rFonts w:ascii="Calibri" w:cs="Calibri" w:eastAsia="Calibri" w:hAnsi="Calibri"/>
          <w:color w:val="13100F"/>
          <w:sz w:val="21"/>
          <w:szCs w:val="21"/>
        </w:rPr>
        <w:t xml:space="preserve">Branding — RealEquityIQ logo, SmartIQ Realty logo, color palette, typography, all [ESTABLISHED] per the Design System Guide.</w:t>
      </w:r>
    </w:p>
    <w:p>
      <w:pPr>
        <w:spacing w:after="80" w:before="200"/>
      </w:pPr>
      <w:r>
        <w:rPr>
          <w:rFonts w:ascii="Calibri" w:cs="Calibri" w:eastAsia="Calibri" w:hAnsi="Calibri"/>
          <w:b/>
          <w:bCs/>
          <w:color w:val="13100F"/>
          <w:sz w:val="21"/>
          <w:szCs w:val="21"/>
        </w:rPr>
        <w:t xml:space="preserve">B2. Out of scope — do not action</w:t>
      </w:r>
    </w:p>
    <w:p>
      <w:pPr>
        <w:pStyle w:val="ListParagraph"/>
        <w:numPr>
          <w:ilvl w:val="0"/>
          <w:numId w:val="2"/>
        </w:numPr>
        <w:spacing w:after="80"/>
      </w:pPr>
      <w:r>
        <w:rPr>
          <w:rFonts w:ascii="Calibri" w:cs="Calibri" w:eastAsia="Calibri" w:hAnsi="Calibri"/>
          <w:color w:val="13100F"/>
          <w:sz w:val="21"/>
          <w:szCs w:val="21"/>
        </w:rPr>
        <w:t xml:space="preserve">5 Journey Seals, Passport Graphics, Certificates — all removed from scope by the design team. Remove from shot lists, wireframes, and feature copy; do not wait on them.</w:t>
      </w:r>
    </w:p>
    <w:p>
      <w:pPr>
        <w:spacing w:after="160"/>
      </w:pPr>
      <w:r>
        <w:rPr>
          <w:rFonts w:ascii="Calibri" w:cs="Calibri" w:eastAsia="Calibri" w:hAnsi="Calibri"/>
          <w:b/>
          <w:bCs/>
          <w:i w:val="false"/>
          <w:iCs w:val="false"/>
          <w:color w:val="13100F"/>
          <w:sz w:val="21"/>
          <w:szCs w:val="21"/>
        </w:rPr>
        <w:t xml:space="preserve">Deliverable: one consolidated "Ready to use" asset library. The earlier "Pending production" folder is no longer needed — nothing is still pending.</w:t>
      </w:r>
    </w:p>
    <w:p>
      <w:pPr>
        <w:pStyle w:val="Heading2"/>
        <w:spacing w:after="120" w:before="300"/>
      </w:pPr>
      <w:r>
        <w:rPr>
          <w:rFonts w:ascii="Calibri" w:cs="Calibri" w:eastAsia="Calibri" w:hAnsi="Calibri"/>
          <w:b/>
          <w:bCs/>
          <w:color w:val="13100F"/>
          <w:sz w:val="24"/>
          <w:szCs w:val="24"/>
        </w:rPr>
        <w:t xml:space="preserve">Phase C — Video Production</w:t>
      </w:r>
    </w:p>
    <w:p>
      <w:pPr>
        <w:spacing w:after="160"/>
      </w:pPr>
      <w:r>
        <w:rPr>
          <w:rFonts w:ascii="Calibri" w:cs="Calibri" w:eastAsia="Calibri" w:hAnsi="Calibri"/>
          <w:b/>
          <w:bCs/>
          <w:i w:val="false"/>
          <w:iCs w:val="false"/>
          <w:color w:val="13100F"/>
          <w:sz w:val="21"/>
          <w:szCs w:val="21"/>
        </w:rPr>
        <w:t xml:space="preserve">Status: UNBLOCKED (updated 2026-07-22).</w:t>
      </w:r>
    </w:p>
    <w:p>
      <w:pPr>
        <w:pStyle w:val="ListParagraph"/>
        <w:numPr>
          <w:ilvl w:val="0"/>
          <w:numId w:val="2"/>
        </w:numPr>
        <w:spacing w:after="80"/>
      </w:pPr>
      <w:r>
        <w:rPr>
          <w:rFonts w:ascii="Calibri" w:cs="Calibri" w:eastAsia="Calibri" w:hAnsi="Calibri"/>
          <w:color w:val="13100F"/>
          <w:sz w:val="21"/>
          <w:szCs w:val="21"/>
        </w:rPr>
        <w:t xml:space="preserve">Storyboard, script, and music selection can proceed as planned.</w:t>
      </w:r>
    </w:p>
    <w:p>
      <w:pPr>
        <w:pStyle w:val="ListParagraph"/>
        <w:numPr>
          <w:ilvl w:val="0"/>
          <w:numId w:val="2"/>
        </w:numPr>
        <w:spacing w:after="80"/>
      </w:pPr>
      <w:r>
        <w:rPr>
          <w:rFonts w:ascii="Calibri" w:cs="Calibri" w:eastAsia="Calibri" w:hAnsi="Calibri"/>
          <w:color w:val="13100F"/>
          <w:sz w:val="21"/>
          <w:szCs w:val="21"/>
        </w:rPr>
        <w:t xml:space="preserve">Motion design, editing, and final rendering can now proceed too — the Institution Crest, Rank Badges, and all five completion video assets are produced. Build the shot list from §2’s asset table; anything marked "OUT OF SCOPE" (Journey Seals, Passport Graphics, Certificates) should not appear in the storyboard at all.</w:t>
      </w:r>
    </w:p>
    <w:p>
      <w:pPr>
        <w:spacing w:after="160"/>
      </w:pPr>
      <w:r>
        <w:rPr>
          <w:rFonts w:ascii="Calibri" w:cs="Calibri" w:eastAsia="Calibri" w:hAnsi="Calibri"/>
          <w:b/>
          <w:bCs/>
          <w:i w:val="false"/>
          <w:iCs w:val="false"/>
          <w:color w:val="13100F"/>
          <w:sz w:val="21"/>
          <w:szCs w:val="21"/>
        </w:rPr>
        <w:t xml:space="preserve">The video can now truthfully feature all five journeys’ completions — confirm with the design team whether the edit gives each equal weight or leads with Home Purchase as the flagship.</w:t>
      </w:r>
    </w:p>
    <w:p>
      <w:pPr>
        <w:pStyle w:val="Heading2"/>
        <w:spacing w:after="120" w:before="300"/>
      </w:pPr>
      <w:r>
        <w:rPr>
          <w:rFonts w:ascii="Calibri" w:cs="Calibri" w:eastAsia="Calibri" w:hAnsi="Calibri"/>
          <w:b/>
          <w:bCs/>
          <w:color w:val="13100F"/>
          <w:sz w:val="24"/>
          <w:szCs w:val="24"/>
        </w:rPr>
        <w:t xml:space="preserve">Phase D — Landing Page Design</w:t>
      </w:r>
    </w:p>
    <w:p>
      <w:pPr>
        <w:spacing w:after="160"/>
      </w:pPr>
      <w:r>
        <w:rPr>
          <w:rFonts w:ascii="Calibri" w:cs="Calibri" w:eastAsia="Calibri" w:hAnsi="Calibri"/>
          <w:b/>
          <w:bCs/>
          <w:i w:val="false"/>
          <w:iCs w:val="false"/>
          <w:color w:val="13100F"/>
          <w:sz w:val="21"/>
          <w:szCs w:val="21"/>
        </w:rPr>
        <w:t xml:space="preserve">Status: UNBLOCKED — can run in parallel with Phase B/C.</w:t>
      </w:r>
    </w:p>
    <w:p>
      <w:pPr>
        <w:pStyle w:val="ListParagraph"/>
        <w:numPr>
          <w:ilvl w:val="0"/>
          <w:numId w:val="2"/>
        </w:numPr>
        <w:spacing w:after="80"/>
      </w:pPr>
      <w:r>
        <w:rPr>
          <w:rFonts w:ascii="Calibri" w:cs="Calibri" w:eastAsia="Calibri" w:hAnsi="Calibri"/>
          <w:color w:val="13100F"/>
          <w:sz w:val="21"/>
          <w:szCs w:val="21"/>
        </w:rPr>
        <w:t xml:space="preserve">Wireframes (desktop + mobile) don’t need final imagery; use the "Ready" asset set from §2 plus grey-box placeholders for anything in "Pending production."</w:t>
      </w:r>
    </w:p>
    <w:p>
      <w:pPr>
        <w:pStyle w:val="ListParagraph"/>
        <w:numPr>
          <w:ilvl w:val="0"/>
          <w:numId w:val="2"/>
        </w:numPr>
        <w:spacing w:after="80"/>
      </w:pPr>
      <w:r>
        <w:rPr>
          <w:rFonts w:ascii="Calibri" w:cs="Calibri" w:eastAsia="Calibri" w:hAnsi="Calibri"/>
          <w:color w:val="13100F"/>
          <w:sz w:val="21"/>
          <w:szCs w:val="21"/>
        </w:rPr>
        <w:t xml:space="preserve">High-fidelity design should mark any placeholder-dependent section clearly (e.g. a badge shown in Section 6, Platform Features) so it’s an easy swap once real art lands — not a redesign.</w:t>
      </w:r>
    </w:p>
    <w:p>
      <w:pPr>
        <w:pStyle w:val="Heading2"/>
        <w:spacing w:after="120" w:before="300"/>
      </w:pPr>
      <w:r>
        <w:rPr>
          <w:rFonts w:ascii="Calibri" w:cs="Calibri" w:eastAsia="Calibri" w:hAnsi="Calibri"/>
          <w:b/>
          <w:bCs/>
          <w:color w:val="13100F"/>
          <w:sz w:val="24"/>
          <w:szCs w:val="24"/>
        </w:rPr>
        <w:t xml:space="preserve">Phase E — Development</w:t>
      </w:r>
    </w:p>
    <w:p>
      <w:pPr>
        <w:spacing w:after="160"/>
      </w:pPr>
      <w:r>
        <w:rPr>
          <w:rFonts w:ascii="Calibri" w:cs="Calibri" w:eastAsia="Calibri" w:hAnsi="Calibri"/>
          <w:b/>
          <w:bCs/>
          <w:i w:val="false"/>
          <w:iCs w:val="false"/>
          <w:color w:val="13100F"/>
          <w:sz w:val="21"/>
          <w:szCs w:val="21"/>
        </w:rPr>
        <w:t xml:space="preserve">Status: Sequenced after D; not blocked by asset status itself, but the CMS/asset-slot structure should be built assuming late-arriving swaps (see D above).</w:t>
      </w:r>
    </w:p>
    <w:p>
      <w:pPr>
        <w:pStyle w:val="ListParagraph"/>
        <w:numPr>
          <w:ilvl w:val="0"/>
          <w:numId w:val="2"/>
        </w:numPr>
        <w:spacing w:after="80"/>
      </w:pPr>
      <w:r>
        <w:rPr>
          <w:rFonts w:ascii="Calibri" w:cs="Calibri" w:eastAsia="Calibri" w:hAnsi="Calibri"/>
          <w:color w:val="13100F"/>
          <w:sz w:val="21"/>
          <w:szCs w:val="21"/>
        </w:rPr>
        <w:t xml:space="preserve">Build the video and image slots so a designer can swap in final badge/seal/completion-scene assets post-launch without a code change — given Phase B2’s uncertain timeline, this de-risks a hard launch-date dependency on assets that don’t exist yet.</w:t>
      </w:r>
    </w:p>
    <w:p>
      <w:pPr>
        <w:pStyle w:val="Heading2"/>
        <w:spacing w:after="120" w:before="300"/>
      </w:pPr>
      <w:r>
        <w:rPr>
          <w:rFonts w:ascii="Calibri" w:cs="Calibri" w:eastAsia="Calibri" w:hAnsi="Calibri"/>
          <w:b/>
          <w:bCs/>
          <w:color w:val="13100F"/>
          <w:sz w:val="24"/>
          <w:szCs w:val="24"/>
        </w:rPr>
        <w:t xml:space="preserve">Phase F — Quality Assurance</w:t>
      </w:r>
    </w:p>
    <w:p>
      <w:pPr>
        <w:spacing w:after="160"/>
      </w:pPr>
      <w:r>
        <w:rPr>
          <w:rFonts w:ascii="Calibri" w:cs="Calibri" w:eastAsia="Calibri" w:hAnsi="Calibri"/>
          <w:b/>
          <w:bCs/>
          <w:i w:val="false"/>
          <w:iCs w:val="false"/>
          <w:color w:val="13100F"/>
          <w:sz w:val="21"/>
          <w:szCs w:val="21"/>
        </w:rPr>
        <w:t xml:space="preserve">Status: Unchanged from campaign doc. Browser, mobile, performance, accessibility, content verification.</w:t>
      </w:r>
    </w:p>
    <w:p>
      <w:pPr>
        <w:pBdr>
          <w:top w:val="single" w:color="D9D3D3" w:sz="4" w:space="4"/>
          <w:bottom w:val="single" w:color="D9D3D3" w:sz="4" w:space="4"/>
          <w:left w:val="single" w:color="C40000" w:sz="18" w:space="8"/>
          <w:right w:val="single" w:color="D9D3D3" w:sz="4" w:space="4"/>
        </w:pBdr>
        <w:shd w:fill="F7F5F3" w:val="clear"/>
        <w:spacing w:after="200" w:before="100"/>
      </w:pPr>
      <w:r>
        <w:rPr>
          <w:rFonts w:ascii="Calibri" w:cs="Calibri" w:eastAsia="Calibri" w:hAnsi="Calibri"/>
          <w:i/>
          <w:iCs/>
          <w:color w:val="625A5A"/>
          <w:sz w:val="20"/>
          <w:szCs w:val="20"/>
        </w:rPr>
        <w:t xml:space="preserve">This project has direct, hard-won experience with mobile-specific layout bugs in the application itself this session (a fixed header overlapping content across every screen). Budget explicit mobile-viewport QA time for the landing page rather than assuming desktop QA generalizes — it didn’t, last time.</w:t>
      </w:r>
    </w:p>
    <w:p>
      <w:pPr>
        <w:pStyle w:val="Heading2"/>
        <w:spacing w:after="120" w:before="300"/>
      </w:pPr>
      <w:r>
        <w:rPr>
          <w:rFonts w:ascii="Calibri" w:cs="Calibri" w:eastAsia="Calibri" w:hAnsi="Calibri"/>
          <w:b/>
          <w:bCs/>
          <w:color w:val="13100F"/>
          <w:sz w:val="24"/>
          <w:szCs w:val="24"/>
        </w:rPr>
        <w:t xml:space="preserve">Phase G — Marketing Launch</w:t>
      </w:r>
    </w:p>
    <w:p>
      <w:pPr>
        <w:spacing w:after="160"/>
      </w:pPr>
      <w:r>
        <w:rPr>
          <w:rFonts w:ascii="Calibri" w:cs="Calibri" w:eastAsia="Calibri" w:hAnsi="Calibri"/>
          <w:b/>
          <w:bCs/>
          <w:i w:val="false"/>
          <w:iCs w:val="false"/>
          <w:color w:val="13100F"/>
          <w:sz w:val="21"/>
          <w:szCs w:val="21"/>
        </w:rPr>
        <w:t xml:space="preserve">Status: Unchanged from campaign doc — no remaining asset gate.</w:t>
      </w:r>
    </w:p>
    <w:p>
      <w:pPr>
        <w:pStyle w:val="ListParagraph"/>
        <w:numPr>
          <w:ilvl w:val="0"/>
          <w:numId w:val="2"/>
        </w:numPr>
        <w:spacing w:after="80"/>
      </w:pPr>
      <w:r>
        <w:rPr>
          <w:rFonts w:ascii="Calibri" w:cs="Calibri" w:eastAsia="Calibri" w:hAnsi="Calibri"/>
          <w:color w:val="13100F"/>
          <w:sz w:val="21"/>
          <w:szCs w:val="21"/>
        </w:rPr>
        <w:t xml:space="preserve">The earlier hold on scheduling a launch date (pending badge/seal/completion-scene production) is lifted as of 2026-07-22 — see §2 and §5. Launch date can be set on production timeline alone.</w:t>
      </w:r>
    </w:p>
    <w:p>
      <w:pPr>
        <w:pStyle w:val="Heading1"/>
        <w:pBdr>
          <w:bottom w:val="single" w:color="C40000" w:sz="10" w:space="4"/>
        </w:pBdr>
        <w:spacing w:after="160" w:before="420"/>
      </w:pPr>
      <w:r>
        <w:rPr>
          <w:rFonts w:ascii="Calibri" w:cs="Calibri" w:eastAsia="Calibri" w:hAnsi="Calibri"/>
          <w:b/>
          <w:bCs/>
          <w:color w:val="C40000"/>
          <w:sz w:val="30"/>
          <w:szCs w:val="30"/>
        </w:rPr>
        <w:t xml:space="preserve">4. Screenshot &amp; Capture Checklist</w:t>
      </w:r>
    </w:p>
    <w:p>
      <w:pPr>
        <w:spacing w:after="160"/>
      </w:pPr>
      <w:r>
        <w:rPr>
          <w:rFonts w:ascii="Calibri" w:cs="Calibri" w:eastAsia="Calibri" w:hAnsi="Calibri"/>
          <w:b w:val="false"/>
          <w:bCs w:val="false"/>
          <w:i w:val="false"/>
          <w:iCs w:val="false"/>
          <w:color w:val="13100F"/>
          <w:sz w:val="21"/>
          <w:szCs w:val="21"/>
        </w:rPr>
        <w:t xml:space="preserve">Mapping the campaign document’s required screenshot list (Welcome screen, Scenario selection, Financial profile, Journey map, Environmental scenes, Net worth comparison, Results page, Recommendation page, Completion celebration, Certificates, Journey overview) to the actual screens in the live app.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c>
          <w:tcPr>
            <w:tcW w:type="dxa" w:w="2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Campaign doc item</w:t>
            </w:r>
          </w:p>
        </w:tc>
        <w:tc>
          <w:tcPr>
            <w:tcW w:type="dxa" w:w="3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Actual screen(s)</w:t>
            </w:r>
          </w:p>
        </w:tc>
        <w:tc>
          <w:tcPr>
            <w:tcW w:type="dxa" w:w="3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Capture note</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Welcome screen</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Discovery flow landing page ("See exactly what your housing decision does to your net worth")</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Capture logged-out state — cleanest, no auth-header clutter.</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Scenario selection</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Scenario step (5 cards: Continue Renting, Buy a Starter Home, Buy a Duplex &amp; House Hack, Invest in the Stock Market, Wait &amp; Save)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Capture the full scrollable set, not just the first card in view.</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Financial profile</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Profile step ("Your financial profile")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Use realistic but non-identifying sample numbers.</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map</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The Promenade (Journey view)</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per §2 — capture at full resolution now.</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Environmental scenes</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Milestone environment (e.g. "Get pre-approved")</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PARTIAL per §2 — usable now, flag as possibly re-shot later.</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Net worth comparison</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Results screen, net worth composition + timeline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Capture with at least one comparison run so the multi-path chart appears, not just a single-scenario result.</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Results page</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Results screen (full scroll)</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Same screen as above — confirm with the design team whether these are meant to be one asset or two.</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Recommendation page</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 dedicated page — confirmed a mislabel of the Results comparison view. The one related element that exists: the post-Execution-Journey completion summary includes a small "suggested next path" pill — far short of a dedicated page.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Use the Results comparison view for this item. The completion-summary "next path" pill can be captured as a minor supporting detail, but should not be presented as a "Recommendation page."</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Completion celebration</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Completion video asset for all 5 journeys (Home Purchase, Wait &amp; Save, Rent, Invest, House Hack)</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READY (updated 2026-07-22) — capture/feature any or all five.</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Certificates</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 corresponding screen — confirmed out of scope, not a mislabel of anything else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Remove from the capture list entirely.</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overview</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view, progress panel ("Your Progress", milestones completed/in progress/upcoming)</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Capture alongside the map, not as a separate cropped asset — they read as one composition in the live app.</w:t>
            </w:r>
          </w:p>
        </w:tc>
      </w:tr>
    </w:tbl>
    <w:p>
      <w:pPr>
        <w:pStyle w:val="Heading1"/>
        <w:pBdr>
          <w:bottom w:val="single" w:color="C40000" w:sz="10" w:space="4"/>
        </w:pBdr>
        <w:spacing w:after="160" w:before="420"/>
      </w:pPr>
      <w:r>
        <w:rPr>
          <w:rFonts w:ascii="Calibri" w:cs="Calibri" w:eastAsia="Calibri" w:hAnsi="Calibri"/>
          <w:b/>
          <w:bCs/>
          <w:color w:val="C40000"/>
          <w:sz w:val="30"/>
          <w:szCs w:val="30"/>
        </w:rPr>
        <w:t xml:space="preserve">5. Decisions Resolved 2026-07-22</w:t>
      </w:r>
    </w:p>
    <w:p>
      <w:pPr>
        <w:spacing w:after="160"/>
      </w:pPr>
      <w:r>
        <w:rPr>
          <w:rFonts w:ascii="Calibri" w:cs="Calibri" w:eastAsia="Calibri" w:hAnsi="Calibri"/>
          <w:b w:val="false"/>
          <w:bCs w:val="false"/>
          <w:i w:val="false"/>
          <w:iCs w:val="false"/>
          <w:color w:val="13100F"/>
          <w:sz w:val="21"/>
          <w:szCs w:val="21"/>
        </w:rPr>
        <w:t xml:space="preserve">The four items previously listed here as open have all been resolved by the design team, who reviewed the (outdated) app description document directly and adjusted scope accordingly. Recorded here for traceability rather than left as a live open-items list.</w:t>
      </w:r>
    </w:p>
    <w:p>
      <w:pPr>
        <w:spacing w:after="80" w:before="200"/>
      </w:pPr>
      <w:r>
        <w:rPr>
          <w:rFonts w:ascii="Calibri" w:cs="Calibri" w:eastAsia="Calibri" w:hAnsi="Calibri"/>
          <w:b/>
          <w:bCs/>
          <w:color w:val="13100F"/>
          <w:sz w:val="21"/>
          <w:szCs w:val="21"/>
        </w:rPr>
        <w:t xml:space="preserve">Badge/seal/passport ownership</w:t>
      </w:r>
    </w:p>
    <w:p>
      <w:pPr>
        <w:spacing w:after="160"/>
      </w:pPr>
      <w:r>
        <w:rPr>
          <w:rFonts w:ascii="Calibri" w:cs="Calibri" w:eastAsia="Calibri" w:hAnsi="Calibri"/>
          <w:b w:val="false"/>
          <w:bCs w:val="false"/>
          <w:i w:val="false"/>
          <w:iCs w:val="false"/>
          <w:color w:val="13100F"/>
          <w:sz w:val="21"/>
          <w:szCs w:val="21"/>
        </w:rPr>
        <w:t xml:space="preserve">Institution Crest and the 3 Rank Badges are produced. The 5 Journey Seals and Passport Graphics were removed from scope entirely — not delayed, not owed later. Remove all references to Journey Seals and Passport Graphics from shot lists, wireframes, and feature copy.</w:t>
      </w:r>
    </w:p>
    <w:p>
      <w:pPr>
        <w:spacing w:after="80" w:before="200"/>
      </w:pPr>
      <w:r>
        <w:rPr>
          <w:rFonts w:ascii="Calibri" w:cs="Calibri" w:eastAsia="Calibri" w:hAnsi="Calibri"/>
          <w:b/>
          <w:bCs/>
          <w:color w:val="13100F"/>
          <w:sz w:val="21"/>
          <w:szCs w:val="21"/>
        </w:rPr>
        <w:t xml:space="preserve">Certificates</w:t>
      </w:r>
    </w:p>
    <w:p>
      <w:pPr>
        <w:spacing w:after="160"/>
      </w:pPr>
      <w:r>
        <w:rPr>
          <w:rFonts w:ascii="Calibri" w:cs="Calibri" w:eastAsia="Calibri" w:hAnsi="Calibri"/>
          <w:b w:val="false"/>
          <w:bCs w:val="false"/>
          <w:i w:val="false"/>
          <w:iCs w:val="false"/>
          <w:color w:val="13100F"/>
          <w:sz w:val="21"/>
          <w:szCs w:val="21"/>
        </w:rPr>
        <w:t xml:space="preserve">Confirmed not a real deliverable and not a mislabel of anything else — removed from scope. No capture, no feature copy, no placeholder needed.</w:t>
      </w:r>
    </w:p>
    <w:p>
      <w:pPr>
        <w:spacing w:after="80" w:before="200"/>
      </w:pPr>
      <w:r>
        <w:rPr>
          <w:rFonts w:ascii="Calibri" w:cs="Calibri" w:eastAsia="Calibri" w:hAnsi="Calibri"/>
          <w:b/>
          <w:bCs/>
          <w:color w:val="13100F"/>
          <w:sz w:val="21"/>
          <w:szCs w:val="21"/>
        </w:rPr>
        <w:t xml:space="preserve">Completion scene coverage for the video</w:t>
      </w:r>
    </w:p>
    <w:p>
      <w:pPr>
        <w:spacing w:after="160"/>
      </w:pPr>
      <w:r>
        <w:rPr>
          <w:rFonts w:ascii="Calibri" w:cs="Calibri" w:eastAsia="Calibri" w:hAnsi="Calibri"/>
          <w:b w:val="false"/>
          <w:bCs w:val="false"/>
          <w:i w:val="false"/>
          <w:iCs w:val="false"/>
          <w:color w:val="13100F"/>
          <w:sz w:val="21"/>
          <w:szCs w:val="21"/>
        </w:rPr>
        <w:t xml:space="preserve">A completion video asset exists for all five journeys: Home Purchase, Wait &amp; Save, Rent, Invest, House Hack. The video is no longer limited to featuring one journey’s completion — confirm with the design team only whether the edit gives all five equal weight or leads with one as the flagship moment.</w:t>
      </w:r>
    </w:p>
    <w:p>
      <w:pPr>
        <w:spacing w:after="80" w:before="200"/>
      </w:pPr>
      <w:r>
        <w:rPr>
          <w:rFonts w:ascii="Calibri" w:cs="Calibri" w:eastAsia="Calibri" w:hAnsi="Calibri"/>
          <w:b/>
          <w:bCs/>
          <w:color w:val="13100F"/>
          <w:sz w:val="21"/>
          <w:szCs w:val="21"/>
        </w:rPr>
        <w:t xml:space="preserve">"Recommendation page"</w:t>
      </w:r>
    </w:p>
    <w:p>
      <w:pPr>
        <w:spacing w:after="160"/>
      </w:pPr>
      <w:r>
        <w:rPr>
          <w:rFonts w:ascii="Calibri" w:cs="Calibri" w:eastAsia="Calibri" w:hAnsi="Calibri"/>
          <w:b w:val="false"/>
          <w:bCs w:val="false"/>
          <w:i w:val="false"/>
          <w:iCs w:val="false"/>
          <w:color w:val="13100F"/>
          <w:sz w:val="21"/>
          <w:szCs w:val="21"/>
        </w:rPr>
        <w:t xml:space="preserve">Confirmed a mislabel of the Results comparison view — there is no dedicated recommendation page. The one adjacent element that does exist is a small "suggested next path" pill inside the post-Execution-Journey completion summary; it’s a minor detail, not a page, and shouldn’t be featured as one.</w:t>
      </w:r>
    </w:p>
    <w:p>
      <w:pPr>
        <w:pBdr>
          <w:top w:val="single" w:color="D9D3D3" w:sz="4" w:space="4"/>
          <w:bottom w:val="single" w:color="D9D3D3" w:sz="4" w:space="4"/>
          <w:left w:val="single" w:color="C40000" w:sz="18" w:space="8"/>
          <w:right w:val="single" w:color="D9D3D3" w:sz="4" w:space="4"/>
        </w:pBdr>
        <w:shd w:fill="F7F5F3" w:val="clear"/>
        <w:spacing w:after="200" w:before="100"/>
      </w:pPr>
      <w:r>
        <w:rPr>
          <w:rFonts w:ascii="Calibri" w:cs="Calibri" w:eastAsia="Calibri" w:hAnsi="Calibri"/>
          <w:i/>
          <w:iCs/>
          <w:color w:val="625A5A"/>
          <w:sz w:val="20"/>
          <w:szCs w:val="20"/>
        </w:rPr>
        <w:t xml:space="preserve">One follow-up this resolution surfaces: the Design System Guide itself still shows the pre-resolution status for several of these (Completion Scenes as [PLACEHOLDER]/single-pilot, UI Assets as "Not yet produced"). It’s a living reference document per its own §0, so someone should update it to match reality — otherwise the next person who cross-checks it will hit the same discrepancy this guide was written to catch.</w:t>
      </w:r>
    </w:p>
    <w:p>
      <w:pPr>
        <w:pStyle w:val="Heading1"/>
        <w:pBdr>
          <w:bottom w:val="single" w:color="C40000" w:sz="10" w:space="4"/>
        </w:pBdr>
        <w:spacing w:after="160" w:before="420"/>
      </w:pPr>
      <w:r>
        <w:rPr>
          <w:rFonts w:ascii="Calibri" w:cs="Calibri" w:eastAsia="Calibri" w:hAnsi="Calibri"/>
          <w:b/>
          <w:bCs/>
          <w:color w:val="C40000"/>
          <w:sz w:val="30"/>
          <w:szCs w:val="30"/>
        </w:rPr>
        <w:t xml:space="preserve">6. 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800"/>
      </w:tblGrid>
      <w:tr>
        <w:tc>
          <w:tcPr>
            <w:tcW w:type="dxa" w:w="1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Version</w:t>
            </w:r>
          </w:p>
        </w:tc>
        <w:tc>
          <w:tcPr>
            <w:tcW w:type="dxa" w:w="1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Date</w:t>
            </w:r>
          </w:p>
        </w:tc>
        <w:tc>
          <w:tcPr>
            <w:tcW w:type="dxa" w:w="6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Change</w:t>
            </w:r>
          </w:p>
        </w:tc>
      </w:tr>
      <w:tr>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1.0</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2026-07-22</w:t>
            </w:r>
          </w:p>
        </w:tc>
        <w:tc>
          <w:tcPr>
            <w:tcW w:type="dxa" w:w="6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Initial execution guide. Reconciled Marketing Campaign asset checklist against Design System Guide actual status; added asset readiness table, revised phase plan, screenshot capture mapping, and open decisions list.</w:t>
            </w:r>
          </w:p>
        </w:tc>
      </w:tr>
      <w:tr>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1.1</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2026-07-22</w:t>
            </w:r>
          </w:p>
        </w:tc>
        <w:tc>
          <w:tcPr>
            <w:tcW w:type="dxa" w:w="6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 team resolved all four open decisions from v1.0 after reviewing the outdated app description document directly. Institution Crest and Rank Badges confirmed produced; Journey Seals, Passport Graphics, and Certificates removed from scope; completion video assets confirmed for all 5 journeys; "Recommendation page" confirmed a mislabel of the Results comparison view. Updated §2 asset table, §3 Phases B/C/G, §4 capture checklist, and replaced §5 with a resolution record. Phases B and C are now fully unblocked.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25A5A"/>
        <w:sz w:val="16"/>
        <w:szCs w:val="16"/>
      </w:rPr>
      <w:t xml:space="preserve">v1.0 — </w:t>
    </w:r>
    <w:r>
      <w:rPr>
        <w:rFonts w:ascii="Calibri" w:cs="Calibri" w:eastAsia="Calibri" w:hAnsi="Calibri"/>
        <w:color w:val="62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25A5A"/>
        <w:sz w:val="16"/>
        <w:szCs w:val="16"/>
      </w:rPr>
      <w:t xml:space="preserve">RealEquityIQ — Marketing Execution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2026-07-23T00:24:34.281Z</dcterms:created>
  <dcterms:modified xsi:type="dcterms:W3CDTF">2026-07-23T00:24:34.295Z</dcterms:modified>
</cp:coreProperties>
</file>

<file path=docProps/custom.xml><?xml version="1.0" encoding="utf-8"?>
<Properties xmlns="http://schemas.openxmlformats.org/officeDocument/2006/custom-properties" xmlns:vt="http://schemas.openxmlformats.org/officeDocument/2006/docPropsVTypes"/>
</file>