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07B34" w:rsidRDefault="00C07B34" w:rsidP="00165587">
      <w:r>
        <w:t>Kyle Hoke</w:t>
      </w:r>
    </w:p>
    <w:p w:rsidR="00D34179" w:rsidRDefault="00CA5A76" w:rsidP="00165587">
      <w:r>
        <w:t>University of California, Davis</w:t>
      </w:r>
    </w:p>
    <w:p w:rsidR="00D34179" w:rsidRDefault="00CA5A76" w:rsidP="00165587">
      <w:r>
        <w:t>Department of Civil and Environmental Engineering</w:t>
      </w:r>
    </w:p>
    <w:p w:rsidR="00D34179" w:rsidRDefault="00CA5A76" w:rsidP="00165587">
      <w:r>
        <w:t>ECI 137</w:t>
      </w:r>
    </w:p>
    <w:p w:rsidR="00D34179" w:rsidRDefault="00D34179" w:rsidP="00165587"/>
    <w:p w:rsidR="00D34179" w:rsidRDefault="00CA5A76" w:rsidP="00165587">
      <w:r>
        <w:t xml:space="preserve">Agreement Matrix </w:t>
      </w:r>
      <w:r w:rsidRPr="000A2056">
        <w:t xml:space="preserve">for Group </w:t>
      </w:r>
      <w:r w:rsidRPr="000A2056">
        <w:t>1</w:t>
      </w:r>
      <w:r w:rsidRPr="000A2056">
        <w:t xml:space="preserve">  </w:t>
      </w:r>
      <w:r w:rsidRPr="000A2056">
        <w:rPr>
          <w:color w:val="000000" w:themeColor="text1"/>
        </w:rPr>
        <w:t>Session A0</w:t>
      </w:r>
      <w:r w:rsidRPr="000A2056">
        <w:rPr>
          <w:color w:val="000000" w:themeColor="text1"/>
        </w:rPr>
        <w:t>2</w:t>
      </w:r>
    </w:p>
    <w:p w:rsidR="00D34179" w:rsidRDefault="00CA5A76" w:rsidP="00165587">
      <w:r>
        <w:t>Ranking:  1 is highest, number of objectives is lowest</w:t>
      </w:r>
    </w:p>
    <w:tbl>
      <w:tblPr>
        <w:tblStyle w:val="a"/>
        <w:tblW w:w="976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780"/>
        <w:gridCol w:w="675"/>
        <w:gridCol w:w="720"/>
        <w:gridCol w:w="735"/>
        <w:gridCol w:w="750"/>
        <w:gridCol w:w="825"/>
        <w:gridCol w:w="885"/>
        <w:gridCol w:w="1815"/>
      </w:tblGrid>
      <w:tr w:rsidR="00D34179">
        <w:tc>
          <w:tcPr>
            <w:tcW w:w="2580" w:type="dxa"/>
            <w:shd w:val="clear" w:color="auto" w:fill="FFFFFF"/>
          </w:tcPr>
          <w:p w:rsidR="00D34179" w:rsidRDefault="00D34179" w:rsidP="00165587"/>
        </w:tc>
        <w:tc>
          <w:tcPr>
            <w:tcW w:w="7185" w:type="dxa"/>
            <w:gridSpan w:val="8"/>
            <w:shd w:val="clear" w:color="auto" w:fill="FFFFFF"/>
          </w:tcPr>
          <w:p w:rsidR="00D34179" w:rsidRDefault="00CA5A76" w:rsidP="00165587">
            <w:r>
              <w:t>Stakeholder Objectives</w:t>
            </w:r>
          </w:p>
        </w:tc>
      </w:tr>
      <w:tr w:rsidR="00D34179">
        <w:tc>
          <w:tcPr>
            <w:tcW w:w="2580" w:type="dxa"/>
            <w:shd w:val="clear" w:color="auto" w:fill="FFFFFF"/>
          </w:tcPr>
          <w:p w:rsidR="00D34179" w:rsidRDefault="00CA5A76" w:rsidP="00165587">
            <w:r>
              <w:t>Stakeholder</w:t>
            </w:r>
          </w:p>
        </w:tc>
        <w:tc>
          <w:tcPr>
            <w:tcW w:w="780" w:type="dxa"/>
            <w:shd w:val="clear" w:color="auto" w:fill="FFFFFF"/>
          </w:tcPr>
          <w:p w:rsidR="00D34179" w:rsidRDefault="00CA5A76" w:rsidP="00165587">
            <w:r>
              <w:t>1</w:t>
            </w:r>
          </w:p>
        </w:tc>
        <w:tc>
          <w:tcPr>
            <w:tcW w:w="675" w:type="dxa"/>
            <w:shd w:val="clear" w:color="auto" w:fill="FFFFFF"/>
          </w:tcPr>
          <w:p w:rsidR="00D34179" w:rsidRDefault="00CA5A76" w:rsidP="00165587">
            <w:r>
              <w:t>2</w:t>
            </w:r>
          </w:p>
        </w:tc>
        <w:tc>
          <w:tcPr>
            <w:tcW w:w="720" w:type="dxa"/>
            <w:shd w:val="clear" w:color="auto" w:fill="FFFFFF"/>
          </w:tcPr>
          <w:p w:rsidR="00D34179" w:rsidRDefault="00CA5A76" w:rsidP="00165587">
            <w:r>
              <w:t>3</w:t>
            </w:r>
          </w:p>
        </w:tc>
        <w:tc>
          <w:tcPr>
            <w:tcW w:w="735" w:type="dxa"/>
            <w:shd w:val="clear" w:color="auto" w:fill="FFFFFF"/>
          </w:tcPr>
          <w:p w:rsidR="00D34179" w:rsidRDefault="00CA5A76" w:rsidP="00165587">
            <w:r>
              <w:t>4</w:t>
            </w:r>
          </w:p>
        </w:tc>
        <w:tc>
          <w:tcPr>
            <w:tcW w:w="750" w:type="dxa"/>
            <w:shd w:val="clear" w:color="auto" w:fill="FFFFFF"/>
          </w:tcPr>
          <w:p w:rsidR="00D34179" w:rsidRDefault="00CA5A76" w:rsidP="00165587">
            <w:r>
              <w:t>5</w:t>
            </w:r>
          </w:p>
        </w:tc>
        <w:tc>
          <w:tcPr>
            <w:tcW w:w="825" w:type="dxa"/>
            <w:shd w:val="clear" w:color="auto" w:fill="FFFFFF"/>
          </w:tcPr>
          <w:p w:rsidR="00D34179" w:rsidRDefault="00CA5A76" w:rsidP="00165587">
            <w:r>
              <w:t>6</w:t>
            </w:r>
          </w:p>
        </w:tc>
        <w:tc>
          <w:tcPr>
            <w:tcW w:w="885" w:type="dxa"/>
            <w:shd w:val="clear" w:color="auto" w:fill="FFFFFF"/>
          </w:tcPr>
          <w:p w:rsidR="00D34179" w:rsidRDefault="00CA5A76" w:rsidP="00165587">
            <w:r>
              <w:t>7</w:t>
            </w:r>
          </w:p>
        </w:tc>
        <w:tc>
          <w:tcPr>
            <w:tcW w:w="1815" w:type="dxa"/>
            <w:shd w:val="clear" w:color="auto" w:fill="FFFFFF"/>
          </w:tcPr>
          <w:p w:rsidR="00D34179" w:rsidRDefault="00CA5A76" w:rsidP="00165587">
            <w:r>
              <w:t>Participant Avg</w:t>
            </w:r>
            <w:r w:rsidR="00165587">
              <w:t>.</w:t>
            </w:r>
            <w:r>
              <w:t xml:space="preserve"> Difference</w:t>
            </w:r>
          </w:p>
        </w:tc>
      </w:tr>
      <w:tr w:rsidR="00D34179">
        <w:tc>
          <w:tcPr>
            <w:tcW w:w="2580" w:type="dxa"/>
            <w:shd w:val="clear" w:color="auto" w:fill="FFFFFF"/>
          </w:tcPr>
          <w:p w:rsidR="00D34179" w:rsidRDefault="00CA5A76" w:rsidP="00165587">
            <w:r>
              <w:t>SJV Farmers</w:t>
            </w:r>
          </w:p>
        </w:tc>
        <w:tc>
          <w:tcPr>
            <w:tcW w:w="780" w:type="dxa"/>
            <w:shd w:val="clear" w:color="auto" w:fill="FFFFFF"/>
          </w:tcPr>
          <w:p w:rsidR="00D34179" w:rsidRDefault="00CA5A76" w:rsidP="00165587">
            <w:r>
              <w:t>1</w:t>
            </w:r>
          </w:p>
        </w:tc>
        <w:tc>
          <w:tcPr>
            <w:tcW w:w="675" w:type="dxa"/>
            <w:shd w:val="clear" w:color="auto" w:fill="FFFFFF"/>
          </w:tcPr>
          <w:p w:rsidR="00D34179" w:rsidRDefault="00CA5A76" w:rsidP="00165587">
            <w:r>
              <w:t>2</w:t>
            </w:r>
          </w:p>
        </w:tc>
        <w:tc>
          <w:tcPr>
            <w:tcW w:w="720" w:type="dxa"/>
            <w:shd w:val="clear" w:color="auto" w:fill="FFFFFF"/>
          </w:tcPr>
          <w:p w:rsidR="00D34179" w:rsidRDefault="00CA5A76" w:rsidP="00165587">
            <w:r>
              <w:t>4</w:t>
            </w:r>
          </w:p>
        </w:tc>
        <w:tc>
          <w:tcPr>
            <w:tcW w:w="735" w:type="dxa"/>
            <w:shd w:val="clear" w:color="auto" w:fill="FFFFFF"/>
          </w:tcPr>
          <w:p w:rsidR="00D34179" w:rsidRDefault="00CA5A76" w:rsidP="00165587">
            <w:r>
              <w:t>7</w:t>
            </w:r>
          </w:p>
        </w:tc>
        <w:tc>
          <w:tcPr>
            <w:tcW w:w="750" w:type="dxa"/>
            <w:shd w:val="clear" w:color="auto" w:fill="FFFFFF"/>
          </w:tcPr>
          <w:p w:rsidR="00D34179" w:rsidRDefault="00CA5A76" w:rsidP="00165587">
            <w:r>
              <w:t>5</w:t>
            </w:r>
          </w:p>
        </w:tc>
        <w:tc>
          <w:tcPr>
            <w:tcW w:w="825" w:type="dxa"/>
            <w:shd w:val="clear" w:color="auto" w:fill="FFFFFF"/>
          </w:tcPr>
          <w:p w:rsidR="00D34179" w:rsidRDefault="00CA5A76" w:rsidP="00165587">
            <w:r>
              <w:t>3</w:t>
            </w:r>
          </w:p>
        </w:tc>
        <w:tc>
          <w:tcPr>
            <w:tcW w:w="885" w:type="dxa"/>
            <w:shd w:val="clear" w:color="auto" w:fill="FFFFFF"/>
          </w:tcPr>
          <w:p w:rsidR="00D34179" w:rsidRDefault="00CA5A76" w:rsidP="00165587">
            <w:r>
              <w:t>6</w:t>
            </w:r>
          </w:p>
        </w:tc>
        <w:tc>
          <w:tcPr>
            <w:tcW w:w="1815" w:type="dxa"/>
            <w:shd w:val="clear" w:color="auto" w:fill="FFFFFF"/>
          </w:tcPr>
          <w:p w:rsidR="00D34179" w:rsidRDefault="00CA5A76" w:rsidP="00165587">
            <w:r>
              <w:t>1.81</w:t>
            </w:r>
          </w:p>
        </w:tc>
      </w:tr>
      <w:tr w:rsidR="00D34179">
        <w:trPr>
          <w:trHeight w:val="260"/>
        </w:trPr>
        <w:tc>
          <w:tcPr>
            <w:tcW w:w="2580" w:type="dxa"/>
            <w:shd w:val="clear" w:color="auto" w:fill="FFFFFF"/>
          </w:tcPr>
          <w:p w:rsidR="00D34179" w:rsidRDefault="00CA5A76" w:rsidP="00165587">
            <w:r>
              <w:t>Municipal Water Users</w:t>
            </w:r>
          </w:p>
        </w:tc>
        <w:tc>
          <w:tcPr>
            <w:tcW w:w="780" w:type="dxa"/>
            <w:shd w:val="clear" w:color="auto" w:fill="FFFFFF"/>
          </w:tcPr>
          <w:p w:rsidR="00D34179" w:rsidRDefault="00CA5A76" w:rsidP="00165587">
            <w:r>
              <w:t>4</w:t>
            </w:r>
          </w:p>
        </w:tc>
        <w:tc>
          <w:tcPr>
            <w:tcW w:w="675" w:type="dxa"/>
            <w:shd w:val="clear" w:color="auto" w:fill="FFFFFF"/>
          </w:tcPr>
          <w:p w:rsidR="00D34179" w:rsidRDefault="00CA5A76" w:rsidP="00165587">
            <w:r>
              <w:t>2</w:t>
            </w:r>
          </w:p>
        </w:tc>
        <w:tc>
          <w:tcPr>
            <w:tcW w:w="720" w:type="dxa"/>
            <w:shd w:val="clear" w:color="auto" w:fill="FFFFFF"/>
          </w:tcPr>
          <w:p w:rsidR="00D34179" w:rsidRDefault="00CA5A76" w:rsidP="00165587">
            <w:r>
              <w:t>1</w:t>
            </w:r>
          </w:p>
        </w:tc>
        <w:tc>
          <w:tcPr>
            <w:tcW w:w="735" w:type="dxa"/>
            <w:shd w:val="clear" w:color="auto" w:fill="FFFFFF"/>
          </w:tcPr>
          <w:p w:rsidR="00D34179" w:rsidRDefault="00CA5A76" w:rsidP="00165587">
            <w:r>
              <w:t>7</w:t>
            </w:r>
          </w:p>
        </w:tc>
        <w:tc>
          <w:tcPr>
            <w:tcW w:w="750" w:type="dxa"/>
            <w:shd w:val="clear" w:color="auto" w:fill="FFFFFF"/>
          </w:tcPr>
          <w:p w:rsidR="00D34179" w:rsidRDefault="00CA5A76" w:rsidP="00165587">
            <w:r>
              <w:t>5</w:t>
            </w:r>
          </w:p>
        </w:tc>
        <w:tc>
          <w:tcPr>
            <w:tcW w:w="825" w:type="dxa"/>
            <w:shd w:val="clear" w:color="auto" w:fill="FFFFFF"/>
          </w:tcPr>
          <w:p w:rsidR="00D34179" w:rsidRDefault="00CA5A76" w:rsidP="00165587">
            <w:r>
              <w:t>3</w:t>
            </w:r>
          </w:p>
        </w:tc>
        <w:tc>
          <w:tcPr>
            <w:tcW w:w="885" w:type="dxa"/>
            <w:shd w:val="clear" w:color="auto" w:fill="FFFFFF"/>
          </w:tcPr>
          <w:p w:rsidR="00D34179" w:rsidRDefault="00CA5A76" w:rsidP="00165587">
            <w:r>
              <w:t>6</w:t>
            </w:r>
          </w:p>
        </w:tc>
        <w:tc>
          <w:tcPr>
            <w:tcW w:w="1815" w:type="dxa"/>
            <w:shd w:val="clear" w:color="auto" w:fill="FFFFFF"/>
          </w:tcPr>
          <w:p w:rsidR="00D34179" w:rsidRDefault="00CA5A76" w:rsidP="00165587">
            <w:r>
              <w:t>1.67</w:t>
            </w:r>
          </w:p>
        </w:tc>
      </w:tr>
      <w:tr w:rsidR="00D34179">
        <w:tc>
          <w:tcPr>
            <w:tcW w:w="2580" w:type="dxa"/>
            <w:shd w:val="clear" w:color="auto" w:fill="FFFFFF"/>
          </w:tcPr>
          <w:p w:rsidR="00D34179" w:rsidRDefault="00CA5A76" w:rsidP="00165587">
            <w:r>
              <w:t>Envn. Groups</w:t>
            </w:r>
          </w:p>
        </w:tc>
        <w:tc>
          <w:tcPr>
            <w:tcW w:w="780" w:type="dxa"/>
            <w:shd w:val="clear" w:color="auto" w:fill="FFFFFF"/>
          </w:tcPr>
          <w:p w:rsidR="00D34179" w:rsidRDefault="00CA5A76" w:rsidP="00165587">
            <w:r>
              <w:t>7</w:t>
            </w:r>
          </w:p>
        </w:tc>
        <w:tc>
          <w:tcPr>
            <w:tcW w:w="675" w:type="dxa"/>
            <w:shd w:val="clear" w:color="auto" w:fill="FFFFFF"/>
          </w:tcPr>
          <w:p w:rsidR="00D34179" w:rsidRDefault="00CA5A76" w:rsidP="00165587">
            <w:r>
              <w:t>6</w:t>
            </w:r>
          </w:p>
        </w:tc>
        <w:tc>
          <w:tcPr>
            <w:tcW w:w="720" w:type="dxa"/>
            <w:shd w:val="clear" w:color="auto" w:fill="FFFFFF"/>
          </w:tcPr>
          <w:p w:rsidR="00D34179" w:rsidRDefault="00CA5A76" w:rsidP="00165587">
            <w:r>
              <w:t>5</w:t>
            </w:r>
          </w:p>
        </w:tc>
        <w:tc>
          <w:tcPr>
            <w:tcW w:w="735" w:type="dxa"/>
            <w:shd w:val="clear" w:color="auto" w:fill="FFFFFF"/>
          </w:tcPr>
          <w:p w:rsidR="00D34179" w:rsidRDefault="00CA5A76" w:rsidP="00165587">
            <w:r>
              <w:t>2</w:t>
            </w:r>
          </w:p>
        </w:tc>
        <w:tc>
          <w:tcPr>
            <w:tcW w:w="750" w:type="dxa"/>
            <w:shd w:val="clear" w:color="auto" w:fill="FFFFFF"/>
          </w:tcPr>
          <w:p w:rsidR="00D34179" w:rsidRDefault="00CA5A76" w:rsidP="00165587">
            <w:r>
              <w:t>1</w:t>
            </w:r>
          </w:p>
        </w:tc>
        <w:tc>
          <w:tcPr>
            <w:tcW w:w="825" w:type="dxa"/>
            <w:shd w:val="clear" w:color="auto" w:fill="FFFFFF"/>
          </w:tcPr>
          <w:p w:rsidR="00D34179" w:rsidRDefault="00CA5A76" w:rsidP="00165587">
            <w:r>
              <w:t>4</w:t>
            </w:r>
          </w:p>
        </w:tc>
        <w:tc>
          <w:tcPr>
            <w:tcW w:w="885" w:type="dxa"/>
            <w:shd w:val="clear" w:color="auto" w:fill="FFFFFF"/>
          </w:tcPr>
          <w:p w:rsidR="00D34179" w:rsidRDefault="00CA5A76" w:rsidP="00165587">
            <w:r>
              <w:t>3</w:t>
            </w:r>
          </w:p>
        </w:tc>
        <w:tc>
          <w:tcPr>
            <w:tcW w:w="1815" w:type="dxa"/>
            <w:shd w:val="clear" w:color="auto" w:fill="FFFFFF"/>
          </w:tcPr>
          <w:p w:rsidR="00D34179" w:rsidRDefault="00CA5A76" w:rsidP="00165587">
            <w:r>
              <w:t>1.96</w:t>
            </w:r>
          </w:p>
        </w:tc>
      </w:tr>
      <w:tr w:rsidR="00D34179">
        <w:tc>
          <w:tcPr>
            <w:tcW w:w="2580" w:type="dxa"/>
            <w:shd w:val="clear" w:color="auto" w:fill="FFFFFF"/>
          </w:tcPr>
          <w:p w:rsidR="00D34179" w:rsidRDefault="00CA5A76" w:rsidP="00165587">
            <w:r>
              <w:t>CA DWR</w:t>
            </w:r>
          </w:p>
        </w:tc>
        <w:tc>
          <w:tcPr>
            <w:tcW w:w="780" w:type="dxa"/>
            <w:shd w:val="clear" w:color="auto" w:fill="FFFFFF"/>
          </w:tcPr>
          <w:p w:rsidR="00D34179" w:rsidRDefault="00CA5A76" w:rsidP="00165587">
            <w:r>
              <w:t>2</w:t>
            </w:r>
          </w:p>
        </w:tc>
        <w:tc>
          <w:tcPr>
            <w:tcW w:w="675" w:type="dxa"/>
            <w:shd w:val="clear" w:color="auto" w:fill="FFFFFF"/>
          </w:tcPr>
          <w:p w:rsidR="00D34179" w:rsidRDefault="00CA5A76" w:rsidP="00165587">
            <w:r>
              <w:t>7</w:t>
            </w:r>
          </w:p>
        </w:tc>
        <w:tc>
          <w:tcPr>
            <w:tcW w:w="720" w:type="dxa"/>
            <w:shd w:val="clear" w:color="auto" w:fill="FFFFFF"/>
          </w:tcPr>
          <w:p w:rsidR="00D34179" w:rsidRDefault="00CA5A76" w:rsidP="00165587">
            <w:r>
              <w:t>6</w:t>
            </w:r>
          </w:p>
        </w:tc>
        <w:tc>
          <w:tcPr>
            <w:tcW w:w="735" w:type="dxa"/>
            <w:shd w:val="clear" w:color="auto" w:fill="FFFFFF"/>
          </w:tcPr>
          <w:p w:rsidR="00D34179" w:rsidRDefault="00CA5A76" w:rsidP="00165587">
            <w:r>
              <w:t>5</w:t>
            </w:r>
          </w:p>
        </w:tc>
        <w:tc>
          <w:tcPr>
            <w:tcW w:w="750" w:type="dxa"/>
            <w:shd w:val="clear" w:color="auto" w:fill="FFFFFF"/>
          </w:tcPr>
          <w:p w:rsidR="00D34179" w:rsidRDefault="00CA5A76" w:rsidP="00165587">
            <w:r>
              <w:t>1</w:t>
            </w:r>
          </w:p>
        </w:tc>
        <w:tc>
          <w:tcPr>
            <w:tcW w:w="825" w:type="dxa"/>
            <w:shd w:val="clear" w:color="auto" w:fill="FFFFFF"/>
          </w:tcPr>
          <w:p w:rsidR="00D34179" w:rsidRDefault="00CA5A76" w:rsidP="00165587">
            <w:r>
              <w:t>4</w:t>
            </w:r>
          </w:p>
        </w:tc>
        <w:tc>
          <w:tcPr>
            <w:tcW w:w="885" w:type="dxa"/>
            <w:shd w:val="clear" w:color="auto" w:fill="FFFFFF"/>
          </w:tcPr>
          <w:p w:rsidR="00D34179" w:rsidRDefault="00CA5A76" w:rsidP="00165587">
            <w:r>
              <w:t>3</w:t>
            </w:r>
          </w:p>
        </w:tc>
        <w:tc>
          <w:tcPr>
            <w:tcW w:w="1815" w:type="dxa"/>
            <w:shd w:val="clear" w:color="auto" w:fill="FFFFFF"/>
          </w:tcPr>
          <w:p w:rsidR="00D34179" w:rsidRDefault="00CA5A76" w:rsidP="00165587">
            <w:r>
              <w:t>2.55</w:t>
            </w:r>
          </w:p>
        </w:tc>
      </w:tr>
      <w:tr w:rsidR="00D34179">
        <w:trPr>
          <w:trHeight w:val="320"/>
        </w:trPr>
        <w:tc>
          <w:tcPr>
            <w:tcW w:w="2580" w:type="dxa"/>
            <w:shd w:val="clear" w:color="auto" w:fill="FFFFFF"/>
          </w:tcPr>
          <w:p w:rsidR="00D34179" w:rsidRDefault="00CA5A76" w:rsidP="00165587">
            <w:r>
              <w:t>CA Fish and Game</w:t>
            </w:r>
          </w:p>
        </w:tc>
        <w:tc>
          <w:tcPr>
            <w:tcW w:w="780" w:type="dxa"/>
            <w:shd w:val="clear" w:color="auto" w:fill="FFFFFF"/>
          </w:tcPr>
          <w:p w:rsidR="00D34179" w:rsidRDefault="00CA5A76" w:rsidP="00165587">
            <w:r>
              <w:t>7</w:t>
            </w:r>
          </w:p>
        </w:tc>
        <w:tc>
          <w:tcPr>
            <w:tcW w:w="675" w:type="dxa"/>
            <w:shd w:val="clear" w:color="auto" w:fill="FFFFFF"/>
          </w:tcPr>
          <w:p w:rsidR="00D34179" w:rsidRDefault="00CA5A76" w:rsidP="00165587">
            <w:r>
              <w:t>6</w:t>
            </w:r>
          </w:p>
        </w:tc>
        <w:tc>
          <w:tcPr>
            <w:tcW w:w="720" w:type="dxa"/>
            <w:shd w:val="clear" w:color="auto" w:fill="FFFFFF"/>
          </w:tcPr>
          <w:p w:rsidR="00D34179" w:rsidRDefault="00CA5A76" w:rsidP="00165587">
            <w:r>
              <w:t>5</w:t>
            </w:r>
          </w:p>
        </w:tc>
        <w:tc>
          <w:tcPr>
            <w:tcW w:w="735" w:type="dxa"/>
            <w:shd w:val="clear" w:color="auto" w:fill="FFFFFF"/>
          </w:tcPr>
          <w:p w:rsidR="00D34179" w:rsidRDefault="00CA5A76" w:rsidP="00165587">
            <w:r>
              <w:t>2</w:t>
            </w:r>
          </w:p>
        </w:tc>
        <w:tc>
          <w:tcPr>
            <w:tcW w:w="750" w:type="dxa"/>
            <w:shd w:val="clear" w:color="auto" w:fill="FFFFFF"/>
          </w:tcPr>
          <w:p w:rsidR="00D34179" w:rsidRDefault="00CA5A76" w:rsidP="00165587">
            <w:r>
              <w:t>4</w:t>
            </w:r>
          </w:p>
        </w:tc>
        <w:tc>
          <w:tcPr>
            <w:tcW w:w="825" w:type="dxa"/>
            <w:shd w:val="clear" w:color="auto" w:fill="FFFFFF"/>
          </w:tcPr>
          <w:p w:rsidR="00D34179" w:rsidRDefault="00CA5A76" w:rsidP="00165587">
            <w:r>
              <w:t>3</w:t>
            </w:r>
          </w:p>
        </w:tc>
        <w:tc>
          <w:tcPr>
            <w:tcW w:w="885" w:type="dxa"/>
            <w:shd w:val="clear" w:color="auto" w:fill="FFFFFF"/>
          </w:tcPr>
          <w:p w:rsidR="00D34179" w:rsidRDefault="00CA5A76" w:rsidP="00165587">
            <w:r>
              <w:t>1</w:t>
            </w:r>
          </w:p>
        </w:tc>
        <w:tc>
          <w:tcPr>
            <w:tcW w:w="1815" w:type="dxa"/>
            <w:shd w:val="clear" w:color="auto" w:fill="FFFFFF"/>
          </w:tcPr>
          <w:p w:rsidR="00D34179" w:rsidRDefault="00CA5A76" w:rsidP="00165587">
            <w:r>
              <w:t>2.43</w:t>
            </w:r>
          </w:p>
        </w:tc>
      </w:tr>
      <w:tr w:rsidR="00D34179">
        <w:tc>
          <w:tcPr>
            <w:tcW w:w="2580" w:type="dxa"/>
            <w:shd w:val="clear" w:color="auto" w:fill="FFFFFF"/>
          </w:tcPr>
          <w:p w:rsidR="00D34179" w:rsidRDefault="00CA5A76" w:rsidP="00165587">
            <w:r>
              <w:t>Cali’s EPA</w:t>
            </w:r>
          </w:p>
        </w:tc>
        <w:tc>
          <w:tcPr>
            <w:tcW w:w="780" w:type="dxa"/>
            <w:shd w:val="clear" w:color="auto" w:fill="FFFFFF"/>
          </w:tcPr>
          <w:p w:rsidR="00D34179" w:rsidRDefault="00CA5A76" w:rsidP="00165587">
            <w:r>
              <w:t>7</w:t>
            </w:r>
          </w:p>
        </w:tc>
        <w:tc>
          <w:tcPr>
            <w:tcW w:w="675" w:type="dxa"/>
            <w:shd w:val="clear" w:color="auto" w:fill="FFFFFF"/>
          </w:tcPr>
          <w:p w:rsidR="00D34179" w:rsidRDefault="00CA5A76" w:rsidP="00165587">
            <w:r>
              <w:t>4</w:t>
            </w:r>
          </w:p>
        </w:tc>
        <w:tc>
          <w:tcPr>
            <w:tcW w:w="720" w:type="dxa"/>
            <w:shd w:val="clear" w:color="auto" w:fill="FFFFFF"/>
          </w:tcPr>
          <w:p w:rsidR="00D34179" w:rsidRDefault="00CA5A76" w:rsidP="00165587">
            <w:r>
              <w:t>6</w:t>
            </w:r>
          </w:p>
        </w:tc>
        <w:tc>
          <w:tcPr>
            <w:tcW w:w="735" w:type="dxa"/>
            <w:shd w:val="clear" w:color="auto" w:fill="FFFFFF"/>
          </w:tcPr>
          <w:p w:rsidR="00D34179" w:rsidRDefault="00CA5A76" w:rsidP="00165587">
            <w:r>
              <w:t>5</w:t>
            </w:r>
          </w:p>
        </w:tc>
        <w:tc>
          <w:tcPr>
            <w:tcW w:w="750" w:type="dxa"/>
            <w:shd w:val="clear" w:color="auto" w:fill="FFFFFF"/>
          </w:tcPr>
          <w:p w:rsidR="00D34179" w:rsidRDefault="00CA5A76" w:rsidP="00165587">
            <w:r>
              <w:t>1</w:t>
            </w:r>
          </w:p>
        </w:tc>
        <w:tc>
          <w:tcPr>
            <w:tcW w:w="825" w:type="dxa"/>
            <w:shd w:val="clear" w:color="auto" w:fill="FFFFFF"/>
          </w:tcPr>
          <w:p w:rsidR="00D34179" w:rsidRDefault="00CA5A76" w:rsidP="00165587">
            <w:r>
              <w:t>2</w:t>
            </w:r>
          </w:p>
        </w:tc>
        <w:tc>
          <w:tcPr>
            <w:tcW w:w="885" w:type="dxa"/>
            <w:shd w:val="clear" w:color="auto" w:fill="FFFFFF"/>
          </w:tcPr>
          <w:p w:rsidR="00D34179" w:rsidRDefault="00CA5A76" w:rsidP="00165587">
            <w:r>
              <w:t>3</w:t>
            </w:r>
          </w:p>
        </w:tc>
        <w:tc>
          <w:tcPr>
            <w:tcW w:w="1815" w:type="dxa"/>
            <w:shd w:val="clear" w:color="auto" w:fill="FFFFFF"/>
          </w:tcPr>
          <w:p w:rsidR="00D34179" w:rsidRDefault="00CA5A76" w:rsidP="00165587">
            <w:r>
              <w:t>3.22</w:t>
            </w:r>
          </w:p>
        </w:tc>
      </w:tr>
      <w:tr w:rsidR="00D34179">
        <w:tc>
          <w:tcPr>
            <w:tcW w:w="2580" w:type="dxa"/>
            <w:shd w:val="clear" w:color="auto" w:fill="FFFFFF"/>
          </w:tcPr>
          <w:p w:rsidR="00D34179" w:rsidRDefault="00D34179" w:rsidP="00165587"/>
        </w:tc>
        <w:tc>
          <w:tcPr>
            <w:tcW w:w="780" w:type="dxa"/>
            <w:shd w:val="clear" w:color="auto" w:fill="FFFFFF"/>
          </w:tcPr>
          <w:p w:rsidR="00D34179" w:rsidRDefault="00D34179" w:rsidP="00165587"/>
        </w:tc>
        <w:tc>
          <w:tcPr>
            <w:tcW w:w="675" w:type="dxa"/>
            <w:shd w:val="clear" w:color="auto" w:fill="FFFFFF"/>
          </w:tcPr>
          <w:p w:rsidR="00D34179" w:rsidRDefault="00D34179" w:rsidP="00165587"/>
        </w:tc>
        <w:tc>
          <w:tcPr>
            <w:tcW w:w="720" w:type="dxa"/>
            <w:shd w:val="clear" w:color="auto" w:fill="FFFFFF"/>
          </w:tcPr>
          <w:p w:rsidR="00D34179" w:rsidRDefault="00D34179" w:rsidP="00165587"/>
        </w:tc>
        <w:tc>
          <w:tcPr>
            <w:tcW w:w="735" w:type="dxa"/>
            <w:shd w:val="clear" w:color="auto" w:fill="FFFFFF"/>
          </w:tcPr>
          <w:p w:rsidR="00D34179" w:rsidRDefault="00D34179" w:rsidP="00165587"/>
        </w:tc>
        <w:tc>
          <w:tcPr>
            <w:tcW w:w="750" w:type="dxa"/>
            <w:shd w:val="clear" w:color="auto" w:fill="FFFFFF"/>
          </w:tcPr>
          <w:p w:rsidR="00D34179" w:rsidRDefault="00D34179" w:rsidP="00165587"/>
        </w:tc>
        <w:tc>
          <w:tcPr>
            <w:tcW w:w="825" w:type="dxa"/>
            <w:shd w:val="clear" w:color="auto" w:fill="FFFFFF"/>
          </w:tcPr>
          <w:p w:rsidR="00D34179" w:rsidRDefault="00D34179" w:rsidP="00165587"/>
        </w:tc>
        <w:tc>
          <w:tcPr>
            <w:tcW w:w="885" w:type="dxa"/>
            <w:shd w:val="clear" w:color="auto" w:fill="FFFFFF"/>
          </w:tcPr>
          <w:p w:rsidR="00D34179" w:rsidRDefault="00D34179" w:rsidP="00165587"/>
        </w:tc>
        <w:tc>
          <w:tcPr>
            <w:tcW w:w="1815" w:type="dxa"/>
            <w:shd w:val="clear" w:color="auto" w:fill="FFFFFF"/>
          </w:tcPr>
          <w:p w:rsidR="00D34179" w:rsidRDefault="00D34179" w:rsidP="00165587"/>
        </w:tc>
      </w:tr>
      <w:tr w:rsidR="00D34179">
        <w:tc>
          <w:tcPr>
            <w:tcW w:w="2580" w:type="dxa"/>
            <w:shd w:val="clear" w:color="auto" w:fill="FFFFFF"/>
          </w:tcPr>
          <w:p w:rsidR="00D34179" w:rsidRDefault="00CA5A76" w:rsidP="00165587">
            <w:r>
              <w:t>Average Ranking</w:t>
            </w:r>
          </w:p>
        </w:tc>
        <w:tc>
          <w:tcPr>
            <w:tcW w:w="780" w:type="dxa"/>
            <w:shd w:val="clear" w:color="auto" w:fill="FFFFFF"/>
          </w:tcPr>
          <w:p w:rsidR="00D34179" w:rsidRDefault="00CA5A76" w:rsidP="00165587">
            <w:r>
              <w:t>4.67</w:t>
            </w:r>
          </w:p>
        </w:tc>
        <w:tc>
          <w:tcPr>
            <w:tcW w:w="675" w:type="dxa"/>
            <w:shd w:val="clear" w:color="auto" w:fill="FFFFFF"/>
          </w:tcPr>
          <w:p w:rsidR="00D34179" w:rsidRDefault="00CA5A76" w:rsidP="00165587">
            <w:r>
              <w:t>4.50</w:t>
            </w:r>
          </w:p>
        </w:tc>
        <w:tc>
          <w:tcPr>
            <w:tcW w:w="720" w:type="dxa"/>
            <w:shd w:val="clear" w:color="auto" w:fill="FFFFFF"/>
          </w:tcPr>
          <w:p w:rsidR="00D34179" w:rsidRDefault="00CA5A76" w:rsidP="00165587">
            <w:r>
              <w:t>4.50</w:t>
            </w:r>
          </w:p>
        </w:tc>
        <w:tc>
          <w:tcPr>
            <w:tcW w:w="735" w:type="dxa"/>
            <w:shd w:val="clear" w:color="auto" w:fill="FFFFFF"/>
          </w:tcPr>
          <w:p w:rsidR="00D34179" w:rsidRDefault="00CA5A76" w:rsidP="00165587">
            <w:r>
              <w:t>4.67</w:t>
            </w:r>
          </w:p>
        </w:tc>
        <w:tc>
          <w:tcPr>
            <w:tcW w:w="750" w:type="dxa"/>
            <w:shd w:val="clear" w:color="auto" w:fill="FFFFFF"/>
          </w:tcPr>
          <w:p w:rsidR="00D34179" w:rsidRDefault="00CA5A76" w:rsidP="00165587">
            <w:r>
              <w:t>2.83</w:t>
            </w:r>
          </w:p>
        </w:tc>
        <w:tc>
          <w:tcPr>
            <w:tcW w:w="825" w:type="dxa"/>
            <w:shd w:val="clear" w:color="auto" w:fill="FFFFFF"/>
          </w:tcPr>
          <w:p w:rsidR="00D34179" w:rsidRDefault="00CA5A76" w:rsidP="00165587">
            <w:r>
              <w:t>3.17</w:t>
            </w:r>
          </w:p>
        </w:tc>
        <w:tc>
          <w:tcPr>
            <w:tcW w:w="885" w:type="dxa"/>
            <w:shd w:val="clear" w:color="auto" w:fill="FFFFFF"/>
          </w:tcPr>
          <w:p w:rsidR="00D34179" w:rsidRDefault="00CA5A76" w:rsidP="00165587">
            <w:r>
              <w:t>3.67</w:t>
            </w:r>
          </w:p>
        </w:tc>
        <w:tc>
          <w:tcPr>
            <w:tcW w:w="1815" w:type="dxa"/>
            <w:shd w:val="clear" w:color="auto" w:fill="FFFFFF"/>
          </w:tcPr>
          <w:p w:rsidR="00D34179" w:rsidRDefault="00D34179" w:rsidP="00165587"/>
        </w:tc>
      </w:tr>
      <w:tr w:rsidR="00D34179">
        <w:tc>
          <w:tcPr>
            <w:tcW w:w="2580" w:type="dxa"/>
            <w:shd w:val="clear" w:color="auto" w:fill="FFFFFF"/>
          </w:tcPr>
          <w:p w:rsidR="00D34179" w:rsidRDefault="00CA5A76" w:rsidP="00165587">
            <w:r>
              <w:t>Average Difference</w:t>
            </w:r>
          </w:p>
        </w:tc>
        <w:tc>
          <w:tcPr>
            <w:tcW w:w="780" w:type="dxa"/>
            <w:shd w:val="clear" w:color="auto" w:fill="FFFFFF"/>
          </w:tcPr>
          <w:p w:rsidR="00D34179" w:rsidRDefault="00CA5A76" w:rsidP="00165587">
            <w:r>
              <w:t>2.31</w:t>
            </w:r>
          </w:p>
        </w:tc>
        <w:tc>
          <w:tcPr>
            <w:tcW w:w="675" w:type="dxa"/>
            <w:shd w:val="clear" w:color="auto" w:fill="FFFFFF"/>
          </w:tcPr>
          <w:p w:rsidR="00D34179" w:rsidRDefault="00CA5A76" w:rsidP="00165587">
            <w:r>
              <w:t>1.83</w:t>
            </w:r>
          </w:p>
        </w:tc>
        <w:tc>
          <w:tcPr>
            <w:tcW w:w="720" w:type="dxa"/>
            <w:shd w:val="clear" w:color="auto" w:fill="FFFFFF"/>
          </w:tcPr>
          <w:p w:rsidR="00D34179" w:rsidRDefault="00CA5A76" w:rsidP="00165587">
            <w:r>
              <w:t>1.33</w:t>
            </w:r>
          </w:p>
        </w:tc>
        <w:tc>
          <w:tcPr>
            <w:tcW w:w="735" w:type="dxa"/>
            <w:shd w:val="clear" w:color="auto" w:fill="FFFFFF"/>
          </w:tcPr>
          <w:p w:rsidR="00D34179" w:rsidRDefault="00CA5A76" w:rsidP="00165587">
            <w:r>
              <w:t>1.78</w:t>
            </w:r>
          </w:p>
        </w:tc>
        <w:tc>
          <w:tcPr>
            <w:tcW w:w="750" w:type="dxa"/>
            <w:shd w:val="clear" w:color="auto" w:fill="FFFFFF"/>
          </w:tcPr>
          <w:p w:rsidR="00D34179" w:rsidRDefault="00CA5A76" w:rsidP="00165587">
            <w:r>
              <w:t>1.83</w:t>
            </w:r>
          </w:p>
        </w:tc>
        <w:tc>
          <w:tcPr>
            <w:tcW w:w="825" w:type="dxa"/>
            <w:shd w:val="clear" w:color="auto" w:fill="FFFFFF"/>
          </w:tcPr>
          <w:p w:rsidR="00D34179" w:rsidRDefault="00CA5A76" w:rsidP="00165587">
            <w:r>
              <w:t>0.56</w:t>
            </w:r>
          </w:p>
        </w:tc>
        <w:tc>
          <w:tcPr>
            <w:tcW w:w="885" w:type="dxa"/>
            <w:shd w:val="clear" w:color="auto" w:fill="FFFFFF"/>
          </w:tcPr>
          <w:p w:rsidR="00D34179" w:rsidRDefault="00CA5A76" w:rsidP="00165587">
            <w:r>
              <w:t>1.56</w:t>
            </w:r>
          </w:p>
        </w:tc>
        <w:tc>
          <w:tcPr>
            <w:tcW w:w="1815" w:type="dxa"/>
            <w:shd w:val="clear" w:color="auto" w:fill="FFFFFF"/>
          </w:tcPr>
          <w:p w:rsidR="00D34179" w:rsidRDefault="00D34179" w:rsidP="00165587"/>
        </w:tc>
      </w:tr>
    </w:tbl>
    <w:p w:rsidR="00D34179" w:rsidRDefault="00D34179" w:rsidP="00165587"/>
    <w:p w:rsidR="00D34179" w:rsidRDefault="00CA5A76" w:rsidP="00165587">
      <w:r>
        <w:rPr>
          <w:u w:val="single"/>
        </w:rPr>
        <w:t>Average Ranking:</w:t>
      </w:r>
      <w:r>
        <w:t xml:space="preserve">  Average ranking for each objective</w:t>
      </w:r>
    </w:p>
    <w:p w:rsidR="00D34179" w:rsidRDefault="00CA5A76" w:rsidP="00165587">
      <w:r>
        <w:rPr>
          <w:u w:val="single"/>
        </w:rPr>
        <w:t>Participant Average Difference:</w:t>
      </w:r>
      <w:r>
        <w:t xml:space="preserve">  Sum of absolute values of difference between average ranking and participant’s ranking for each objective, divided by total number of objectives.</w:t>
      </w:r>
    </w:p>
    <w:p w:rsidR="00D34179" w:rsidRDefault="00CA5A76" w:rsidP="00165587">
      <w:r>
        <w:rPr>
          <w:u w:val="single"/>
        </w:rPr>
        <w:t>Average difference:</w:t>
      </w:r>
      <w:r>
        <w:t xml:space="preserve">  Sum of absolute values of difference between average ranking and each stakeholders rank</w:t>
      </w:r>
      <w:r>
        <w:t>ing for each objective divided by total number of stakeholders.</w:t>
      </w:r>
    </w:p>
    <w:p w:rsidR="000A2056" w:rsidRDefault="000A2056" w:rsidP="00165587"/>
    <w:p w:rsidR="00D34179" w:rsidRDefault="000A2056" w:rsidP="00165587">
      <w:r>
        <w:t>Stakeholder Objective Key:</w:t>
      </w:r>
    </w:p>
    <w:p w:rsidR="000A2056" w:rsidRDefault="000A2056" w:rsidP="00165587">
      <w:pPr>
        <w:numPr>
          <w:ilvl w:val="0"/>
          <w:numId w:val="1"/>
        </w:numPr>
        <w:ind w:hanging="360"/>
        <w:contextualSpacing/>
        <w:sectPr w:rsidR="000A2056" w:rsidSect="000A2056">
          <w:footerReference w:type="default" r:id="rId7"/>
          <w:pgSz w:w="15840" w:h="12240" w:orient="landscape"/>
          <w:pgMar w:top="1440" w:right="1440" w:bottom="1440" w:left="1440" w:header="720" w:footer="720" w:gutter="0"/>
          <w:pgNumType w:start="1"/>
          <w:cols w:space="720"/>
        </w:sectPr>
      </w:pPr>
    </w:p>
    <w:p w:rsidR="00D34179" w:rsidRDefault="00CA5A76" w:rsidP="00165587">
      <w:pPr>
        <w:numPr>
          <w:ilvl w:val="0"/>
          <w:numId w:val="1"/>
        </w:numPr>
        <w:ind w:hanging="360"/>
        <w:contextualSpacing/>
      </w:pPr>
      <w:r>
        <w:t>more water for crops</w:t>
      </w:r>
    </w:p>
    <w:p w:rsidR="00D34179" w:rsidRDefault="00CA5A76" w:rsidP="00165587">
      <w:pPr>
        <w:numPr>
          <w:ilvl w:val="0"/>
          <w:numId w:val="1"/>
        </w:numPr>
        <w:ind w:hanging="360"/>
        <w:contextualSpacing/>
      </w:pPr>
      <w:r>
        <w:t>consistent delivery of water</w:t>
      </w:r>
    </w:p>
    <w:p w:rsidR="00D34179" w:rsidRDefault="00CA5A76" w:rsidP="00165587">
      <w:pPr>
        <w:numPr>
          <w:ilvl w:val="0"/>
          <w:numId w:val="1"/>
        </w:numPr>
        <w:ind w:hanging="360"/>
        <w:contextualSpacing/>
      </w:pPr>
      <w:r>
        <w:t>quick construction process</w:t>
      </w:r>
    </w:p>
    <w:p w:rsidR="00D34179" w:rsidRDefault="00CA5A76" w:rsidP="00165587">
      <w:pPr>
        <w:numPr>
          <w:ilvl w:val="0"/>
          <w:numId w:val="1"/>
        </w:numPr>
        <w:ind w:hanging="360"/>
        <w:contextualSpacing/>
      </w:pPr>
      <w:r>
        <w:t>protect salmon population</w:t>
      </w:r>
    </w:p>
    <w:p w:rsidR="00D34179" w:rsidRDefault="00CA5A76" w:rsidP="00165587">
      <w:pPr>
        <w:numPr>
          <w:ilvl w:val="0"/>
          <w:numId w:val="1"/>
        </w:numPr>
        <w:ind w:hanging="360"/>
        <w:contextualSpacing/>
      </w:pPr>
      <w:r>
        <w:t>rainfall based flow of water</w:t>
      </w:r>
    </w:p>
    <w:p w:rsidR="00D34179" w:rsidRDefault="00CA5A76" w:rsidP="00165587">
      <w:pPr>
        <w:numPr>
          <w:ilvl w:val="0"/>
          <w:numId w:val="1"/>
        </w:numPr>
        <w:ind w:hanging="360"/>
        <w:contextualSpacing/>
      </w:pPr>
      <w:r>
        <w:t>water filtration/cleansing and proper material selection</w:t>
      </w:r>
    </w:p>
    <w:p w:rsidR="00D34179" w:rsidRDefault="00CA5A76" w:rsidP="00165587">
      <w:pPr>
        <w:numPr>
          <w:ilvl w:val="0"/>
          <w:numId w:val="1"/>
        </w:numPr>
        <w:ind w:hanging="360"/>
        <w:contextualSpacing/>
      </w:pPr>
      <w:r>
        <w:t>maintaining fragile delta ecosystem</w:t>
      </w:r>
    </w:p>
    <w:p w:rsidR="00D34179" w:rsidRDefault="00CA5A76" w:rsidP="00165587">
      <w:r>
        <w:br w:type="page"/>
      </w:r>
    </w:p>
    <w:p w:rsidR="000A2056" w:rsidRDefault="000A2056" w:rsidP="00165587">
      <w:pPr>
        <w:sectPr w:rsidR="000A2056" w:rsidSect="000A2056">
          <w:type w:val="continuous"/>
          <w:pgSz w:w="15840" w:h="12240" w:orient="landscape"/>
          <w:pgMar w:top="1440" w:right="1440" w:bottom="1440" w:left="1440" w:header="720" w:footer="720" w:gutter="0"/>
          <w:pgNumType w:start="1"/>
          <w:cols w:num="2" w:space="720"/>
        </w:sectPr>
      </w:pPr>
    </w:p>
    <w:p w:rsidR="00D34179" w:rsidRDefault="00C07B34">
      <w:r>
        <w:lastRenderedPageBreak/>
        <w:t>Kyle Hoke</w:t>
      </w:r>
    </w:p>
    <w:tbl>
      <w:tblPr>
        <w:tblStyle w:val="a0"/>
        <w:tblW w:w="131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3"/>
        <w:gridCol w:w="395"/>
        <w:gridCol w:w="2430"/>
        <w:gridCol w:w="8928"/>
      </w:tblGrid>
      <w:tr w:rsidR="00D34179">
        <w:tc>
          <w:tcPr>
            <w:tcW w:w="1423" w:type="dxa"/>
            <w:shd w:val="clear" w:color="auto" w:fill="FFFFFF"/>
          </w:tcPr>
          <w:p w:rsidR="00D34179" w:rsidRDefault="00CA5A76">
            <w:r>
              <w:t>Stakeholder</w:t>
            </w:r>
          </w:p>
        </w:tc>
        <w:tc>
          <w:tcPr>
            <w:tcW w:w="11753" w:type="dxa"/>
            <w:gridSpan w:val="3"/>
          </w:tcPr>
          <w:p w:rsidR="00D34179" w:rsidRDefault="000A2056">
            <w:pPr>
              <w:jc w:val="center"/>
            </w:pPr>
            <w:r>
              <w:t>Environmental Groups</w:t>
            </w:r>
          </w:p>
        </w:tc>
      </w:tr>
      <w:tr w:rsidR="00D34179">
        <w:trPr>
          <w:trHeight w:val="1480"/>
        </w:trPr>
        <w:tc>
          <w:tcPr>
            <w:tcW w:w="1423" w:type="dxa"/>
            <w:vMerge w:val="restart"/>
            <w:shd w:val="clear" w:color="auto" w:fill="FFFFFF"/>
          </w:tcPr>
          <w:p w:rsidR="00D34179" w:rsidRDefault="00CA5A76">
            <w:r>
              <w:t xml:space="preserve">Goal, Expectation, or Objective identified, and why? </w:t>
            </w:r>
            <w:r>
              <w:rPr>
                <w:b/>
              </w:rPr>
              <w:t>50 points</w:t>
            </w:r>
          </w:p>
        </w:tc>
        <w:tc>
          <w:tcPr>
            <w:tcW w:w="395" w:type="dxa"/>
          </w:tcPr>
          <w:p w:rsidR="00D34179" w:rsidRDefault="00CA5A76">
            <w:r>
              <w:t>1</w:t>
            </w:r>
          </w:p>
        </w:tc>
        <w:tc>
          <w:tcPr>
            <w:tcW w:w="2430" w:type="dxa"/>
            <w:shd w:val="clear" w:color="auto" w:fill="FFFFFF"/>
          </w:tcPr>
          <w:p w:rsidR="00D34179" w:rsidRDefault="000A2056" w:rsidP="00902FE7">
            <w:r>
              <w:t xml:space="preserve">Government regulations on </w:t>
            </w:r>
            <w:r w:rsidR="00902FE7">
              <w:t>amount</w:t>
            </w:r>
            <w:r>
              <w:t xml:space="preserve"> of </w:t>
            </w:r>
            <w:r w:rsidR="00FA125E">
              <w:t xml:space="preserve">diverted </w:t>
            </w:r>
            <w:r>
              <w:t xml:space="preserve">water allowed based on </w:t>
            </w:r>
            <w:r>
              <w:t>rainfall and Sac</w:t>
            </w:r>
            <w:r w:rsidR="00FA125E">
              <w:t xml:space="preserve"> River water levels above intake</w:t>
            </w:r>
            <w:r>
              <w:t xml:space="preserve"> point</w:t>
            </w:r>
          </w:p>
        </w:tc>
        <w:tc>
          <w:tcPr>
            <w:tcW w:w="8928" w:type="dxa"/>
            <w:shd w:val="clear" w:color="auto" w:fill="FFFFFF"/>
          </w:tcPr>
          <w:p w:rsidR="00D34179" w:rsidRDefault="00AD3B01" w:rsidP="00AD3B01">
            <w:r>
              <w:t>In 2008 the salmon population in the bay area nearly collapsed due to too much water being pumped from the delta. To prevent this from happening it is imperative that the government strictly control how much water is allowed into the tunnels during times of drought or any time of unusually low rainfall. In addition to protecting salmon, this measure will ensure the fragile ecosystem of the delta is maintained for all species that call the area home, at least in terms of water levels.</w:t>
            </w:r>
          </w:p>
        </w:tc>
      </w:tr>
      <w:tr w:rsidR="00D34179">
        <w:tc>
          <w:tcPr>
            <w:tcW w:w="1423" w:type="dxa"/>
            <w:vMerge/>
            <w:shd w:val="clear" w:color="auto" w:fill="FFFFFF"/>
          </w:tcPr>
          <w:p w:rsidR="00D34179" w:rsidRDefault="00D34179"/>
        </w:tc>
        <w:tc>
          <w:tcPr>
            <w:tcW w:w="395" w:type="dxa"/>
          </w:tcPr>
          <w:p w:rsidR="00D34179" w:rsidRDefault="00CA5A76">
            <w:r>
              <w:t>2</w:t>
            </w:r>
          </w:p>
        </w:tc>
        <w:tc>
          <w:tcPr>
            <w:tcW w:w="2430" w:type="dxa"/>
            <w:shd w:val="clear" w:color="auto" w:fill="FFFFFF"/>
          </w:tcPr>
          <w:p w:rsidR="00D34179" w:rsidRDefault="000A2056" w:rsidP="00902FE7">
            <w:bookmarkStart w:id="0" w:name="_gjdgxs" w:colFirst="0" w:colLast="0"/>
            <w:bookmarkEnd w:id="0"/>
            <w:r>
              <w:t xml:space="preserve">Flow controls and screens/shielding to protect salmon. Limit </w:t>
            </w:r>
            <w:r w:rsidR="00902FE7">
              <w:t>amount</w:t>
            </w:r>
            <w:r>
              <w:t xml:space="preserve"> of </w:t>
            </w:r>
            <w:r w:rsidR="00902FE7">
              <w:t xml:space="preserve">diverted </w:t>
            </w:r>
            <w:r>
              <w:t>water allowed during spawning season</w:t>
            </w:r>
          </w:p>
        </w:tc>
        <w:tc>
          <w:tcPr>
            <w:tcW w:w="8928" w:type="dxa"/>
            <w:shd w:val="clear" w:color="auto" w:fill="FFFFFF"/>
          </w:tcPr>
          <w:p w:rsidR="00D34179" w:rsidRDefault="00AD3B01">
            <w:r>
              <w:t>Many juvenile and spawning salmon are at risk of being sucked into the intakes if proper barriers are not implemented. Additionally it will be important for the waning salmon population to have optimal conditions on the river during spawning season to ensure the greatest chance of successful reproduction. This means limiting the amount of water allowed into the tunnels during spawning season.</w:t>
            </w:r>
          </w:p>
        </w:tc>
      </w:tr>
      <w:tr w:rsidR="00D34179">
        <w:tc>
          <w:tcPr>
            <w:tcW w:w="1423" w:type="dxa"/>
            <w:vMerge w:val="restart"/>
            <w:shd w:val="clear" w:color="auto" w:fill="FFFFFF"/>
          </w:tcPr>
          <w:p w:rsidR="00D34179" w:rsidRDefault="00CA5A76">
            <w:r>
              <w:t xml:space="preserve">What you have learned in this lab? </w:t>
            </w:r>
            <w:r>
              <w:rPr>
                <w:b/>
              </w:rPr>
              <w:t>50 points</w:t>
            </w:r>
          </w:p>
        </w:tc>
        <w:tc>
          <w:tcPr>
            <w:tcW w:w="395" w:type="dxa"/>
          </w:tcPr>
          <w:p w:rsidR="00D34179" w:rsidRDefault="00CA5A76">
            <w:r>
              <w:t>1</w:t>
            </w:r>
          </w:p>
        </w:tc>
        <w:tc>
          <w:tcPr>
            <w:tcW w:w="2430" w:type="dxa"/>
            <w:shd w:val="clear" w:color="auto" w:fill="FFFFFF"/>
          </w:tcPr>
          <w:p w:rsidR="00D34179" w:rsidRDefault="00CA5A76">
            <w:r>
              <w:t>Difference resolution techniques?</w:t>
            </w:r>
          </w:p>
        </w:tc>
        <w:tc>
          <w:tcPr>
            <w:tcW w:w="8928" w:type="dxa"/>
            <w:shd w:val="clear" w:color="auto" w:fill="FFFFFF"/>
          </w:tcPr>
          <w:p w:rsidR="00D34179" w:rsidRDefault="00902FE7" w:rsidP="00902FE7">
            <w:r>
              <w:t xml:space="preserve">We each put our arguments on the table for why our goals were important, one-by-one. We then did a preliminary ranking of the objectives and addressed which stakeholders had the most opposing views. For example: I had originally thought that quick construction was less important than consistent delivery of water. The stakeholder representing the farmers argued that given the project WAS going to be built, a quick construction would be better for the environment than a protracted one. This led me to switch my ranking of the two objectives. </w:t>
            </w:r>
          </w:p>
        </w:tc>
      </w:tr>
      <w:tr w:rsidR="00D34179">
        <w:tc>
          <w:tcPr>
            <w:tcW w:w="1423" w:type="dxa"/>
            <w:vMerge/>
            <w:shd w:val="clear" w:color="auto" w:fill="FFFFFF"/>
          </w:tcPr>
          <w:p w:rsidR="00D34179" w:rsidRDefault="00D34179"/>
        </w:tc>
        <w:tc>
          <w:tcPr>
            <w:tcW w:w="395" w:type="dxa"/>
          </w:tcPr>
          <w:p w:rsidR="00D34179" w:rsidRDefault="00CA5A76">
            <w:r>
              <w:t>2</w:t>
            </w:r>
          </w:p>
        </w:tc>
        <w:tc>
          <w:tcPr>
            <w:tcW w:w="2430" w:type="dxa"/>
            <w:shd w:val="clear" w:color="auto" w:fill="FFFFFF"/>
          </w:tcPr>
          <w:p w:rsidR="00D34179" w:rsidRDefault="00CA5A76">
            <w:r>
              <w:t>Why stakeholder involvement important?</w:t>
            </w:r>
          </w:p>
        </w:tc>
        <w:tc>
          <w:tcPr>
            <w:tcW w:w="8928" w:type="dxa"/>
            <w:shd w:val="clear" w:color="auto" w:fill="FFFFFF"/>
          </w:tcPr>
          <w:p w:rsidR="00D34179" w:rsidRDefault="00902FE7" w:rsidP="00902FE7">
            <w:r>
              <w:t>Stakeholders represent the interests of the community as a whole. If only the farmers had a say, the salmon population would be doomed. Stakeholder involvement ensures that the project considers all angles, and long term effects, on the locality and community.</w:t>
            </w:r>
          </w:p>
        </w:tc>
      </w:tr>
      <w:tr w:rsidR="00D34179">
        <w:tc>
          <w:tcPr>
            <w:tcW w:w="1423" w:type="dxa"/>
            <w:vMerge/>
            <w:shd w:val="clear" w:color="auto" w:fill="FFFFFF"/>
          </w:tcPr>
          <w:p w:rsidR="00D34179" w:rsidRDefault="00D34179"/>
        </w:tc>
        <w:tc>
          <w:tcPr>
            <w:tcW w:w="395" w:type="dxa"/>
          </w:tcPr>
          <w:p w:rsidR="00D34179" w:rsidRDefault="00CA5A76">
            <w:r>
              <w:t>3</w:t>
            </w:r>
          </w:p>
        </w:tc>
        <w:tc>
          <w:tcPr>
            <w:tcW w:w="2430" w:type="dxa"/>
            <w:shd w:val="clear" w:color="auto" w:fill="FFFFFF"/>
          </w:tcPr>
          <w:p w:rsidR="00D34179" w:rsidRDefault="00CA5A76">
            <w:r>
              <w:t>Anything additional?</w:t>
            </w:r>
          </w:p>
        </w:tc>
        <w:tc>
          <w:tcPr>
            <w:tcW w:w="8928" w:type="dxa"/>
            <w:shd w:val="clear" w:color="auto" w:fill="FFFFFF"/>
          </w:tcPr>
          <w:p w:rsidR="00D34179" w:rsidRDefault="005E5609">
            <w:r>
              <w:t>This was a great first exercise. It really got us talking, and I was able to get to know several other students in my lab section. I think it also offered hints about how developing a project plan that everyone can agree on could be hugely difficult.</w:t>
            </w:r>
            <w:bookmarkStart w:id="1" w:name="_GoBack"/>
            <w:bookmarkEnd w:id="1"/>
          </w:p>
        </w:tc>
      </w:tr>
    </w:tbl>
    <w:p w:rsidR="00D34179" w:rsidRDefault="00CA5A76">
      <w:r>
        <w:t>Note: Include the web address, person you talked to, or other reference for where you got your information.</w:t>
      </w:r>
    </w:p>
    <w:p w:rsidR="00FA125E" w:rsidRDefault="00FA125E">
      <w:r>
        <w:t xml:space="preserve">URL: </w:t>
      </w:r>
      <w:hyperlink r:id="rId8" w:history="1">
        <w:r w:rsidRPr="00EA3547">
          <w:rPr>
            <w:rStyle w:val="Hyperlink"/>
          </w:rPr>
          <w:t>https://baykeeper.org/news/column/california%E2%80%99s-salmon-brink-extinction</w:t>
        </w:r>
      </w:hyperlink>
    </w:p>
    <w:p w:rsidR="00FA125E" w:rsidRDefault="00FA125E">
      <w:pPr>
        <w:rPr>
          <w:rFonts w:ascii="Arial" w:hAnsi="Arial" w:cs="Arial"/>
          <w:color w:val="006621"/>
          <w:sz w:val="21"/>
          <w:szCs w:val="21"/>
          <w:shd w:val="clear" w:color="auto" w:fill="FFFFFF"/>
        </w:rPr>
      </w:pPr>
      <w:r>
        <w:t xml:space="preserve">URL: </w:t>
      </w:r>
      <w:hyperlink r:id="rId9" w:history="1">
        <w:r w:rsidRPr="00EA3547">
          <w:rPr>
            <w:rStyle w:val="Hyperlink"/>
            <w:rFonts w:ascii="Arial" w:hAnsi="Arial" w:cs="Arial"/>
            <w:sz w:val="21"/>
            <w:szCs w:val="21"/>
            <w:shd w:val="clear" w:color="auto" w:fill="FFFFFF"/>
          </w:rPr>
          <w:t>www.stopthe</w:t>
        </w:r>
        <w:r w:rsidRPr="00EA3547">
          <w:rPr>
            <w:rStyle w:val="Hyperlink"/>
            <w:rFonts w:ascii="Arial" w:hAnsi="Arial" w:cs="Arial"/>
            <w:b/>
            <w:bCs/>
            <w:sz w:val="21"/>
            <w:szCs w:val="21"/>
            <w:shd w:val="clear" w:color="auto" w:fill="FFFFFF"/>
          </w:rPr>
          <w:t>tunnels</w:t>
        </w:r>
        <w:r w:rsidRPr="00EA3547">
          <w:rPr>
            <w:rStyle w:val="Hyperlink"/>
            <w:rFonts w:ascii="Arial" w:hAnsi="Arial" w:cs="Arial"/>
            <w:sz w:val="21"/>
            <w:szCs w:val="21"/>
            <w:shd w:val="clear" w:color="auto" w:fill="FFFFFF"/>
          </w:rPr>
          <w:t>.org/</w:t>
        </w:r>
      </w:hyperlink>
    </w:p>
    <w:p w:rsidR="00FA125E" w:rsidRPr="00FA125E" w:rsidRDefault="00FA125E">
      <w:pPr>
        <w:rPr>
          <w:color w:val="2E74B5" w:themeColor="accent1" w:themeShade="BF"/>
        </w:rPr>
      </w:pPr>
      <w:r w:rsidRPr="00FA125E">
        <w:rPr>
          <w:color w:val="000000" w:themeColor="text1"/>
          <w:shd w:val="clear" w:color="auto" w:fill="FFFFFF"/>
        </w:rPr>
        <w:t>URL:</w:t>
      </w:r>
      <w:r w:rsidRPr="00FA125E">
        <w:rPr>
          <w:color w:val="2E74B5" w:themeColor="accent1" w:themeShade="BF"/>
          <w:shd w:val="clear" w:color="auto" w:fill="FFFFFF"/>
        </w:rPr>
        <w:t xml:space="preserve"> </w:t>
      </w:r>
      <w:hyperlink r:id="rId10" w:history="1">
        <w:r w:rsidRPr="00FA125E">
          <w:rPr>
            <w:rStyle w:val="Hyperlink"/>
            <w:color w:val="034990" w:themeColor="hyperlink" w:themeShade="BF"/>
            <w:shd w:val="clear" w:color="auto" w:fill="FFFFFF"/>
          </w:rPr>
          <w:t>https://www.californiawaterfix.com/</w:t>
        </w:r>
      </w:hyperlink>
    </w:p>
    <w:p w:rsidR="00FA125E" w:rsidRDefault="00FA125E"/>
    <w:p w:rsidR="00D34179" w:rsidRDefault="00CA5A76">
      <w:r>
        <w:t xml:space="preserve"> </w:t>
      </w:r>
    </w:p>
    <w:sectPr w:rsidR="00D34179" w:rsidSect="00FA125E">
      <w:type w:val="continuous"/>
      <w:pgSz w:w="15840" w:h="12240" w:orient="landscape"/>
      <w:pgMar w:top="1080" w:right="1440" w:bottom="108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A76" w:rsidRDefault="00CA5A76">
      <w:r>
        <w:separator/>
      </w:r>
    </w:p>
  </w:endnote>
  <w:endnote w:type="continuationSeparator" w:id="0">
    <w:p w:rsidR="00CA5A76" w:rsidRDefault="00CA5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179" w:rsidRDefault="00CA5A76">
    <w:pPr>
      <w:tabs>
        <w:tab w:val="center" w:pos="4680"/>
        <w:tab w:val="right" w:pos="9360"/>
      </w:tabs>
      <w:jc w:val="right"/>
    </w:pPr>
    <w:r>
      <w:fldChar w:fldCharType="begin"/>
    </w:r>
    <w:r>
      <w:instrText>PAGE</w:instrText>
    </w:r>
    <w:r>
      <w:fldChar w:fldCharType="separate"/>
    </w:r>
    <w:r w:rsidR="00455214">
      <w:rPr>
        <w:noProof/>
      </w:rPr>
      <w:t>1</w:t>
    </w:r>
    <w:r>
      <w:fldChar w:fldCharType="end"/>
    </w:r>
  </w:p>
  <w:p w:rsidR="00D34179" w:rsidRDefault="00D34179">
    <w:pPr>
      <w:tabs>
        <w:tab w:val="center" w:pos="4680"/>
        <w:tab w:val="right" w:pos="936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A76" w:rsidRDefault="00CA5A76">
      <w:r>
        <w:separator/>
      </w:r>
    </w:p>
  </w:footnote>
  <w:footnote w:type="continuationSeparator" w:id="0">
    <w:p w:rsidR="00CA5A76" w:rsidRDefault="00CA5A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67828"/>
    <w:multiLevelType w:val="multilevel"/>
    <w:tmpl w:val="D8BADD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179"/>
    <w:rsid w:val="000A2056"/>
    <w:rsid w:val="00165587"/>
    <w:rsid w:val="00455214"/>
    <w:rsid w:val="005E5609"/>
    <w:rsid w:val="00902FE7"/>
    <w:rsid w:val="00AD3B01"/>
    <w:rsid w:val="00C07B34"/>
    <w:rsid w:val="00CA5A76"/>
    <w:rsid w:val="00D34179"/>
    <w:rsid w:val="00FA1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B7F555-DB03-4A4E-9633-CA3E42E17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FA125E"/>
    <w:rPr>
      <w:color w:val="0563C1" w:themeColor="hyperlink"/>
      <w:u w:val="single"/>
    </w:rPr>
  </w:style>
  <w:style w:type="paragraph" w:styleId="BalloonText">
    <w:name w:val="Balloon Text"/>
    <w:basedOn w:val="Normal"/>
    <w:link w:val="BalloonTextChar"/>
    <w:uiPriority w:val="99"/>
    <w:semiHidden/>
    <w:unhideWhenUsed/>
    <w:rsid w:val="004552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52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baykeeper.org/news/column/california%E2%80%99s-salmon-brink-extinction"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californiawaterfix.com/" TargetMode="External"/><Relationship Id="rId4" Type="http://schemas.openxmlformats.org/officeDocument/2006/relationships/webSettings" Target="webSettings.xml"/><Relationship Id="rId9" Type="http://schemas.openxmlformats.org/officeDocument/2006/relationships/hyperlink" Target="http://www.stopthetunne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Hoke</dc:creator>
  <cp:lastModifiedBy>Kyle Hoke</cp:lastModifiedBy>
  <cp:revision>7</cp:revision>
  <cp:lastPrinted>2017-01-19T20:23:00Z</cp:lastPrinted>
  <dcterms:created xsi:type="dcterms:W3CDTF">2017-01-19T19:56:00Z</dcterms:created>
  <dcterms:modified xsi:type="dcterms:W3CDTF">2017-01-19T20:25:00Z</dcterms:modified>
</cp:coreProperties>
</file>