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B0E29" w14:textId="38661B7A" w:rsidR="001B31F7" w:rsidRPr="00E76FFA" w:rsidRDefault="001B31F7" w:rsidP="001B46F5">
      <w:pPr>
        <w:pStyle w:val="Heading1"/>
      </w:pPr>
      <w:r w:rsidRPr="00E76FFA">
        <w:t>Obstacles:</w:t>
      </w:r>
    </w:p>
    <w:p w14:paraId="5004F803" w14:textId="4A032E91" w:rsidR="009846D4" w:rsidRPr="00E76FFA" w:rsidRDefault="00CD45D6" w:rsidP="001B46F5">
      <w:pPr>
        <w:rPr>
          <w:sz w:val="20"/>
          <w:szCs w:val="20"/>
        </w:rPr>
      </w:pPr>
      <w:r w:rsidRPr="00E76FFA">
        <w:rPr>
          <w:sz w:val="20"/>
          <w:szCs w:val="20"/>
        </w:rPr>
        <w:t xml:space="preserve">One of the obstacles I had to overcome while writing this program was that C++ does not automatically initialize integer variables to zero; I had declared but not initialized my </w:t>
      </w:r>
      <w:proofErr w:type="spellStart"/>
      <w:r w:rsidRPr="00E76FFA">
        <w:rPr>
          <w:i/>
          <w:sz w:val="20"/>
          <w:szCs w:val="20"/>
        </w:rPr>
        <w:t>totalCost</w:t>
      </w:r>
      <w:proofErr w:type="spellEnd"/>
      <w:r w:rsidRPr="00E76FFA">
        <w:rPr>
          <w:sz w:val="20"/>
          <w:szCs w:val="20"/>
        </w:rPr>
        <w:t xml:space="preserve"> variable, so when I added values to it later using </w:t>
      </w:r>
      <w:proofErr w:type="spellStart"/>
      <w:r w:rsidRPr="00E76FFA">
        <w:rPr>
          <w:i/>
          <w:sz w:val="20"/>
          <w:szCs w:val="20"/>
        </w:rPr>
        <w:t>totalCost</w:t>
      </w:r>
      <w:proofErr w:type="spellEnd"/>
      <w:r w:rsidRPr="00E76FFA">
        <w:rPr>
          <w:i/>
          <w:sz w:val="20"/>
          <w:szCs w:val="20"/>
        </w:rPr>
        <w:t xml:space="preserve"> += </w:t>
      </w:r>
      <w:r w:rsidRPr="00E76FFA">
        <w:rPr>
          <w:sz w:val="20"/>
          <w:szCs w:val="20"/>
        </w:rPr>
        <w:t xml:space="preserve">I ended up with unexpected values. Fixing this was relatively simple—when I declared </w:t>
      </w:r>
      <w:proofErr w:type="spellStart"/>
      <w:r w:rsidRPr="00E76FFA">
        <w:rPr>
          <w:i/>
          <w:sz w:val="20"/>
          <w:szCs w:val="20"/>
        </w:rPr>
        <w:t>totalCost</w:t>
      </w:r>
      <w:proofErr w:type="spellEnd"/>
      <w:r w:rsidRPr="00E76FFA">
        <w:rPr>
          <w:sz w:val="20"/>
          <w:szCs w:val="20"/>
        </w:rPr>
        <w:t>, I also initialized it to 0. Another obstacle w</w:t>
      </w:r>
      <w:bookmarkStart w:id="0" w:name="_GoBack"/>
      <w:bookmarkEnd w:id="0"/>
      <w:r w:rsidRPr="00E76FFA">
        <w:rPr>
          <w:sz w:val="20"/>
          <w:szCs w:val="20"/>
        </w:rPr>
        <w:t xml:space="preserve">as having the program print out the rental charge correctly, with two digits to the right of the decimal point. However, the code to fix that and set the decimal precision of </w:t>
      </w:r>
      <w:proofErr w:type="spellStart"/>
      <w:r w:rsidRPr="00E76FFA">
        <w:rPr>
          <w:sz w:val="20"/>
          <w:szCs w:val="20"/>
        </w:rPr>
        <w:t>cout</w:t>
      </w:r>
      <w:proofErr w:type="spellEnd"/>
      <w:r w:rsidRPr="00E76FFA">
        <w:rPr>
          <w:sz w:val="20"/>
          <w:szCs w:val="20"/>
        </w:rPr>
        <w:t xml:space="preserve"> has been covered in class and was exemplified in the last project, so I added the lines </w:t>
      </w:r>
      <w:proofErr w:type="spellStart"/>
      <w:proofErr w:type="gramStart"/>
      <w:r w:rsidRPr="00E76FFA">
        <w:rPr>
          <w:i/>
          <w:sz w:val="20"/>
          <w:szCs w:val="20"/>
        </w:rPr>
        <w:t>cout.setf</w:t>
      </w:r>
      <w:proofErr w:type="spellEnd"/>
      <w:proofErr w:type="gramEnd"/>
      <w:r w:rsidRPr="00E76FFA">
        <w:rPr>
          <w:i/>
          <w:sz w:val="20"/>
          <w:szCs w:val="20"/>
        </w:rPr>
        <w:t>(</w:t>
      </w:r>
      <w:proofErr w:type="spellStart"/>
      <w:r w:rsidRPr="00E76FFA">
        <w:rPr>
          <w:i/>
          <w:sz w:val="20"/>
          <w:szCs w:val="20"/>
        </w:rPr>
        <w:t>ios</w:t>
      </w:r>
      <w:proofErr w:type="spellEnd"/>
      <w:r w:rsidRPr="00E76FFA">
        <w:rPr>
          <w:i/>
          <w:sz w:val="20"/>
          <w:szCs w:val="20"/>
        </w:rPr>
        <w:t xml:space="preserve">::fixed) </w:t>
      </w:r>
      <w:r w:rsidRPr="00E76FFA">
        <w:rPr>
          <w:sz w:val="20"/>
          <w:szCs w:val="20"/>
        </w:rPr>
        <w:t xml:space="preserve">and </w:t>
      </w:r>
      <w:proofErr w:type="spellStart"/>
      <w:r w:rsidRPr="00E76FFA">
        <w:rPr>
          <w:i/>
          <w:sz w:val="20"/>
          <w:szCs w:val="20"/>
        </w:rPr>
        <w:t>cout.precision</w:t>
      </w:r>
      <w:proofErr w:type="spellEnd"/>
      <w:r w:rsidRPr="00E76FFA">
        <w:rPr>
          <w:i/>
          <w:sz w:val="20"/>
          <w:szCs w:val="20"/>
        </w:rPr>
        <w:t>(2).</w:t>
      </w:r>
      <w:r w:rsidRPr="00E76FFA">
        <w:rPr>
          <w:sz w:val="20"/>
          <w:szCs w:val="20"/>
        </w:rPr>
        <w:t xml:space="preserve"> </w:t>
      </w:r>
    </w:p>
    <w:p w14:paraId="0B43EDCB" w14:textId="0634E87D" w:rsidR="00CD45D6" w:rsidRPr="00E76FFA" w:rsidRDefault="00CD45D6" w:rsidP="001B46F5">
      <w:pPr>
        <w:pStyle w:val="Heading1"/>
      </w:pPr>
      <w:r w:rsidRPr="00E76FFA">
        <w:t>Test data:</w:t>
      </w:r>
    </w:p>
    <w:tbl>
      <w:tblPr>
        <w:tblStyle w:val="TableGrid"/>
        <w:tblW w:w="0" w:type="auto"/>
        <w:tblLook w:val="04A0" w:firstRow="1" w:lastRow="0" w:firstColumn="1" w:lastColumn="0" w:noHBand="0" w:noVBand="1"/>
      </w:tblPr>
      <w:tblGrid>
        <w:gridCol w:w="1435"/>
        <w:gridCol w:w="2026"/>
        <w:gridCol w:w="1139"/>
        <w:gridCol w:w="1166"/>
        <w:gridCol w:w="807"/>
        <w:gridCol w:w="1140"/>
        <w:gridCol w:w="812"/>
        <w:gridCol w:w="825"/>
      </w:tblGrid>
      <w:tr w:rsidR="00A0190D" w:rsidRPr="00E76FFA" w14:paraId="7BF995A0" w14:textId="77777777" w:rsidTr="00A0190D">
        <w:tc>
          <w:tcPr>
            <w:tcW w:w="1435" w:type="dxa"/>
          </w:tcPr>
          <w:p w14:paraId="3963B8B4" w14:textId="662C0C61" w:rsidR="00CD45D6" w:rsidRPr="00E76FFA" w:rsidRDefault="00CD45D6" w:rsidP="00CD45D6">
            <w:pPr>
              <w:rPr>
                <w:sz w:val="20"/>
                <w:szCs w:val="20"/>
              </w:rPr>
            </w:pPr>
            <w:r w:rsidRPr="00E76FFA">
              <w:rPr>
                <w:sz w:val="20"/>
                <w:szCs w:val="20"/>
              </w:rPr>
              <w:t>Case</w:t>
            </w:r>
          </w:p>
        </w:tc>
        <w:tc>
          <w:tcPr>
            <w:tcW w:w="2026" w:type="dxa"/>
          </w:tcPr>
          <w:p w14:paraId="41B1A409" w14:textId="3401FD69" w:rsidR="00CD45D6" w:rsidRPr="00E76FFA" w:rsidRDefault="00CD45D6" w:rsidP="00CD45D6">
            <w:pPr>
              <w:rPr>
                <w:sz w:val="20"/>
                <w:szCs w:val="20"/>
              </w:rPr>
            </w:pPr>
            <w:r w:rsidRPr="00E76FFA">
              <w:rPr>
                <w:sz w:val="20"/>
                <w:szCs w:val="20"/>
              </w:rPr>
              <w:t>Reason</w:t>
            </w:r>
          </w:p>
        </w:tc>
        <w:tc>
          <w:tcPr>
            <w:tcW w:w="1139" w:type="dxa"/>
          </w:tcPr>
          <w:p w14:paraId="56EED485" w14:textId="0919A213" w:rsidR="00CD45D6" w:rsidRPr="00E76FFA" w:rsidRDefault="00CD45D6" w:rsidP="00CD45D6">
            <w:pPr>
              <w:rPr>
                <w:sz w:val="20"/>
                <w:szCs w:val="20"/>
              </w:rPr>
            </w:pPr>
            <w:r w:rsidRPr="00E76FFA">
              <w:rPr>
                <w:sz w:val="20"/>
                <w:szCs w:val="20"/>
              </w:rPr>
              <w:t>Odometer at start</w:t>
            </w:r>
          </w:p>
        </w:tc>
        <w:tc>
          <w:tcPr>
            <w:tcW w:w="1166" w:type="dxa"/>
          </w:tcPr>
          <w:p w14:paraId="235BD7B2" w14:textId="77049380" w:rsidR="00CD45D6" w:rsidRPr="00E76FFA" w:rsidRDefault="00CD45D6" w:rsidP="00CD45D6">
            <w:pPr>
              <w:rPr>
                <w:sz w:val="20"/>
                <w:szCs w:val="20"/>
              </w:rPr>
            </w:pPr>
            <w:r w:rsidRPr="00E76FFA">
              <w:rPr>
                <w:sz w:val="20"/>
                <w:szCs w:val="20"/>
              </w:rPr>
              <w:t>Odometer at end</w:t>
            </w:r>
          </w:p>
        </w:tc>
        <w:tc>
          <w:tcPr>
            <w:tcW w:w="807" w:type="dxa"/>
          </w:tcPr>
          <w:p w14:paraId="156E984A" w14:textId="1F6FF013" w:rsidR="00CD45D6" w:rsidRPr="00E76FFA" w:rsidRDefault="00CD45D6" w:rsidP="00CD45D6">
            <w:pPr>
              <w:rPr>
                <w:sz w:val="20"/>
                <w:szCs w:val="20"/>
              </w:rPr>
            </w:pPr>
            <w:r w:rsidRPr="00E76FFA">
              <w:rPr>
                <w:sz w:val="20"/>
                <w:szCs w:val="20"/>
              </w:rPr>
              <w:t>Rental days</w:t>
            </w:r>
          </w:p>
        </w:tc>
        <w:tc>
          <w:tcPr>
            <w:tcW w:w="1140" w:type="dxa"/>
          </w:tcPr>
          <w:p w14:paraId="4ED51371" w14:textId="7C53338B" w:rsidR="00CD45D6" w:rsidRPr="00E76FFA" w:rsidRDefault="00CD45D6" w:rsidP="00CD45D6">
            <w:pPr>
              <w:rPr>
                <w:sz w:val="20"/>
                <w:szCs w:val="20"/>
              </w:rPr>
            </w:pPr>
            <w:r w:rsidRPr="00E76FFA">
              <w:rPr>
                <w:sz w:val="20"/>
                <w:szCs w:val="20"/>
              </w:rPr>
              <w:t>Customer name</w:t>
            </w:r>
          </w:p>
        </w:tc>
        <w:tc>
          <w:tcPr>
            <w:tcW w:w="812" w:type="dxa"/>
          </w:tcPr>
          <w:p w14:paraId="5F57B79B" w14:textId="036BA956" w:rsidR="00CD45D6" w:rsidRPr="00E76FFA" w:rsidRDefault="00CD45D6" w:rsidP="00CD45D6">
            <w:pPr>
              <w:rPr>
                <w:sz w:val="20"/>
                <w:szCs w:val="20"/>
              </w:rPr>
            </w:pPr>
            <w:r w:rsidRPr="00E76FFA">
              <w:rPr>
                <w:sz w:val="20"/>
                <w:szCs w:val="20"/>
              </w:rPr>
              <w:t>Luxury car?</w:t>
            </w:r>
          </w:p>
        </w:tc>
        <w:tc>
          <w:tcPr>
            <w:tcW w:w="825" w:type="dxa"/>
          </w:tcPr>
          <w:p w14:paraId="432BA22E" w14:textId="2637E8DD" w:rsidR="00CD45D6" w:rsidRPr="00E76FFA" w:rsidRDefault="00CD45D6" w:rsidP="00CD45D6">
            <w:pPr>
              <w:rPr>
                <w:sz w:val="20"/>
                <w:szCs w:val="20"/>
              </w:rPr>
            </w:pPr>
            <w:r w:rsidRPr="00E76FFA">
              <w:rPr>
                <w:sz w:val="20"/>
                <w:szCs w:val="20"/>
              </w:rPr>
              <w:t>Month</w:t>
            </w:r>
          </w:p>
        </w:tc>
      </w:tr>
      <w:tr w:rsidR="00A0190D" w:rsidRPr="00E76FFA" w14:paraId="1AF9CFA6" w14:textId="77777777" w:rsidTr="00A0190D">
        <w:tc>
          <w:tcPr>
            <w:tcW w:w="1435" w:type="dxa"/>
          </w:tcPr>
          <w:p w14:paraId="30EE0FF1" w14:textId="6DB7E300" w:rsidR="00CD45D6" w:rsidRPr="00E76FFA" w:rsidRDefault="00A0190D" w:rsidP="00CD45D6">
            <w:pPr>
              <w:rPr>
                <w:sz w:val="20"/>
                <w:szCs w:val="20"/>
              </w:rPr>
            </w:pPr>
            <w:r w:rsidRPr="00E76FFA">
              <w:rPr>
                <w:sz w:val="20"/>
                <w:szCs w:val="20"/>
              </w:rPr>
              <w:t>Given case #1 (Elon Musk)</w:t>
            </w:r>
          </w:p>
        </w:tc>
        <w:tc>
          <w:tcPr>
            <w:tcW w:w="2026" w:type="dxa"/>
          </w:tcPr>
          <w:p w14:paraId="37E64AEC" w14:textId="3454AB01" w:rsidR="00CD45D6" w:rsidRPr="00E76FFA" w:rsidRDefault="00A0190D" w:rsidP="00CD45D6">
            <w:pPr>
              <w:rPr>
                <w:sz w:val="20"/>
                <w:szCs w:val="20"/>
              </w:rPr>
            </w:pPr>
            <w:r w:rsidRPr="00E76FFA">
              <w:rPr>
                <w:sz w:val="20"/>
                <w:szCs w:val="20"/>
              </w:rPr>
              <w:t xml:space="preserve">To test if the program handles </w:t>
            </w:r>
            <w:r w:rsidR="00D67356">
              <w:rPr>
                <w:sz w:val="20"/>
                <w:szCs w:val="20"/>
              </w:rPr>
              <w:t>non-winter, non-luxury</w:t>
            </w:r>
            <w:r w:rsidR="002A10E1">
              <w:rPr>
                <w:sz w:val="20"/>
                <w:szCs w:val="20"/>
              </w:rPr>
              <w:t xml:space="preserve">, and between </w:t>
            </w:r>
            <w:proofErr w:type="gramStart"/>
            <w:r w:rsidR="002A10E1">
              <w:rPr>
                <w:sz w:val="20"/>
                <w:szCs w:val="20"/>
              </w:rPr>
              <w:t>100 and 400 mile</w:t>
            </w:r>
            <w:proofErr w:type="gramEnd"/>
            <w:r w:rsidR="002A10E1">
              <w:rPr>
                <w:sz w:val="20"/>
                <w:szCs w:val="20"/>
              </w:rPr>
              <w:t xml:space="preserve"> cases correctly</w:t>
            </w:r>
          </w:p>
        </w:tc>
        <w:tc>
          <w:tcPr>
            <w:tcW w:w="1139" w:type="dxa"/>
          </w:tcPr>
          <w:p w14:paraId="18D50652" w14:textId="7D32DD49" w:rsidR="00CD45D6" w:rsidRPr="00E76FFA" w:rsidRDefault="00A0190D" w:rsidP="00CD45D6">
            <w:pPr>
              <w:rPr>
                <w:sz w:val="20"/>
                <w:szCs w:val="20"/>
              </w:rPr>
            </w:pPr>
            <w:r w:rsidRPr="00E76FFA">
              <w:rPr>
                <w:sz w:val="20"/>
                <w:szCs w:val="20"/>
              </w:rPr>
              <w:t>2417</w:t>
            </w:r>
          </w:p>
        </w:tc>
        <w:tc>
          <w:tcPr>
            <w:tcW w:w="1166" w:type="dxa"/>
          </w:tcPr>
          <w:p w14:paraId="3F602F50" w14:textId="4DF33439" w:rsidR="00CD45D6" w:rsidRPr="00E76FFA" w:rsidRDefault="00A0190D" w:rsidP="00CD45D6">
            <w:pPr>
              <w:rPr>
                <w:sz w:val="20"/>
                <w:szCs w:val="20"/>
              </w:rPr>
            </w:pPr>
            <w:r w:rsidRPr="00E76FFA">
              <w:rPr>
                <w:sz w:val="20"/>
                <w:szCs w:val="20"/>
              </w:rPr>
              <w:t>2754</w:t>
            </w:r>
          </w:p>
        </w:tc>
        <w:tc>
          <w:tcPr>
            <w:tcW w:w="807" w:type="dxa"/>
          </w:tcPr>
          <w:p w14:paraId="6803DA64" w14:textId="06275750" w:rsidR="00CD45D6" w:rsidRPr="00E76FFA" w:rsidRDefault="00A0190D" w:rsidP="00CD45D6">
            <w:pPr>
              <w:rPr>
                <w:sz w:val="20"/>
                <w:szCs w:val="20"/>
              </w:rPr>
            </w:pPr>
            <w:r w:rsidRPr="00E76FFA">
              <w:rPr>
                <w:sz w:val="20"/>
                <w:szCs w:val="20"/>
              </w:rPr>
              <w:t>4</w:t>
            </w:r>
          </w:p>
        </w:tc>
        <w:tc>
          <w:tcPr>
            <w:tcW w:w="1140" w:type="dxa"/>
          </w:tcPr>
          <w:p w14:paraId="76DE0F5B" w14:textId="2A150EA0" w:rsidR="00CD45D6" w:rsidRPr="00E76FFA" w:rsidRDefault="00A0190D" w:rsidP="00CD45D6">
            <w:pPr>
              <w:rPr>
                <w:sz w:val="20"/>
                <w:szCs w:val="20"/>
              </w:rPr>
            </w:pPr>
            <w:r w:rsidRPr="00E76FFA">
              <w:rPr>
                <w:sz w:val="20"/>
                <w:szCs w:val="20"/>
              </w:rPr>
              <w:t>Elon Musk</w:t>
            </w:r>
          </w:p>
        </w:tc>
        <w:tc>
          <w:tcPr>
            <w:tcW w:w="812" w:type="dxa"/>
          </w:tcPr>
          <w:p w14:paraId="40001EE1" w14:textId="10682DF3" w:rsidR="00CD45D6" w:rsidRPr="00E76FFA" w:rsidRDefault="00A0190D" w:rsidP="00CD45D6">
            <w:pPr>
              <w:rPr>
                <w:sz w:val="20"/>
                <w:szCs w:val="20"/>
              </w:rPr>
            </w:pPr>
            <w:r w:rsidRPr="00E76FFA">
              <w:rPr>
                <w:sz w:val="20"/>
                <w:szCs w:val="20"/>
              </w:rPr>
              <w:t>n</w:t>
            </w:r>
          </w:p>
        </w:tc>
        <w:tc>
          <w:tcPr>
            <w:tcW w:w="825" w:type="dxa"/>
          </w:tcPr>
          <w:p w14:paraId="5FAD6B4A" w14:textId="3980A0AB" w:rsidR="00CD45D6" w:rsidRPr="00E76FFA" w:rsidRDefault="00A0190D" w:rsidP="00CD45D6">
            <w:pPr>
              <w:rPr>
                <w:sz w:val="20"/>
                <w:szCs w:val="20"/>
              </w:rPr>
            </w:pPr>
            <w:r w:rsidRPr="00E76FFA">
              <w:rPr>
                <w:sz w:val="20"/>
                <w:szCs w:val="20"/>
              </w:rPr>
              <w:t>10</w:t>
            </w:r>
          </w:p>
        </w:tc>
      </w:tr>
      <w:tr w:rsidR="00A0190D" w:rsidRPr="00E76FFA" w14:paraId="7245CD88" w14:textId="77777777" w:rsidTr="00A0190D">
        <w:tc>
          <w:tcPr>
            <w:tcW w:w="1435" w:type="dxa"/>
          </w:tcPr>
          <w:p w14:paraId="7C9FDE01" w14:textId="5A157914" w:rsidR="00A0190D" w:rsidRPr="00E76FFA" w:rsidRDefault="00A0190D" w:rsidP="00A0190D">
            <w:pPr>
              <w:rPr>
                <w:sz w:val="20"/>
                <w:szCs w:val="20"/>
              </w:rPr>
            </w:pPr>
            <w:r w:rsidRPr="00E76FFA">
              <w:rPr>
                <w:sz w:val="20"/>
                <w:szCs w:val="20"/>
              </w:rPr>
              <w:t>Given case #2 (John DeLorean)</w:t>
            </w:r>
          </w:p>
        </w:tc>
        <w:tc>
          <w:tcPr>
            <w:tcW w:w="2026" w:type="dxa"/>
          </w:tcPr>
          <w:p w14:paraId="1C14D03D" w14:textId="22871C95" w:rsidR="00A0190D" w:rsidRPr="00E76FFA" w:rsidRDefault="00A0190D" w:rsidP="00A0190D">
            <w:pPr>
              <w:rPr>
                <w:sz w:val="20"/>
                <w:szCs w:val="20"/>
              </w:rPr>
            </w:pPr>
            <w:r w:rsidRPr="00E76FFA">
              <w:rPr>
                <w:sz w:val="20"/>
                <w:szCs w:val="20"/>
              </w:rPr>
              <w:t xml:space="preserve">To test if the program handles </w:t>
            </w:r>
            <w:r w:rsidR="002A10E1">
              <w:rPr>
                <w:sz w:val="20"/>
                <w:szCs w:val="20"/>
              </w:rPr>
              <w:t xml:space="preserve">winter, luxury, and under </w:t>
            </w:r>
            <w:proofErr w:type="gramStart"/>
            <w:r w:rsidR="002A10E1">
              <w:rPr>
                <w:sz w:val="20"/>
                <w:szCs w:val="20"/>
              </w:rPr>
              <w:t>100 mile</w:t>
            </w:r>
            <w:proofErr w:type="gramEnd"/>
            <w:r w:rsidR="002A10E1">
              <w:rPr>
                <w:sz w:val="20"/>
                <w:szCs w:val="20"/>
              </w:rPr>
              <w:t xml:space="preserve"> cases correctly</w:t>
            </w:r>
          </w:p>
        </w:tc>
        <w:tc>
          <w:tcPr>
            <w:tcW w:w="1139" w:type="dxa"/>
          </w:tcPr>
          <w:p w14:paraId="65858202" w14:textId="170FAC8F" w:rsidR="00A0190D" w:rsidRPr="00E76FFA" w:rsidRDefault="00A0190D" w:rsidP="00A0190D">
            <w:pPr>
              <w:rPr>
                <w:sz w:val="20"/>
                <w:szCs w:val="20"/>
              </w:rPr>
            </w:pPr>
            <w:r w:rsidRPr="00E76FFA">
              <w:rPr>
                <w:sz w:val="20"/>
                <w:szCs w:val="20"/>
              </w:rPr>
              <w:t>1885</w:t>
            </w:r>
          </w:p>
        </w:tc>
        <w:tc>
          <w:tcPr>
            <w:tcW w:w="1166" w:type="dxa"/>
          </w:tcPr>
          <w:p w14:paraId="4DD97C5D" w14:textId="25B44B0B" w:rsidR="00A0190D" w:rsidRPr="00E76FFA" w:rsidRDefault="00A0190D" w:rsidP="00A0190D">
            <w:pPr>
              <w:rPr>
                <w:sz w:val="20"/>
                <w:szCs w:val="20"/>
              </w:rPr>
            </w:pPr>
            <w:r w:rsidRPr="00E76FFA">
              <w:rPr>
                <w:sz w:val="20"/>
                <w:szCs w:val="20"/>
              </w:rPr>
              <w:t>1973</w:t>
            </w:r>
          </w:p>
        </w:tc>
        <w:tc>
          <w:tcPr>
            <w:tcW w:w="807" w:type="dxa"/>
          </w:tcPr>
          <w:p w14:paraId="2B84DC5F" w14:textId="10AFBCE4" w:rsidR="00A0190D" w:rsidRPr="00E76FFA" w:rsidRDefault="00A0190D" w:rsidP="00A0190D">
            <w:pPr>
              <w:rPr>
                <w:sz w:val="20"/>
                <w:szCs w:val="20"/>
              </w:rPr>
            </w:pPr>
            <w:r w:rsidRPr="00E76FFA">
              <w:rPr>
                <w:sz w:val="20"/>
                <w:szCs w:val="20"/>
              </w:rPr>
              <w:t>1</w:t>
            </w:r>
          </w:p>
        </w:tc>
        <w:tc>
          <w:tcPr>
            <w:tcW w:w="1140" w:type="dxa"/>
          </w:tcPr>
          <w:p w14:paraId="2306E129" w14:textId="4C3A9E20" w:rsidR="00A0190D" w:rsidRPr="00E76FFA" w:rsidRDefault="00A0190D" w:rsidP="00A0190D">
            <w:pPr>
              <w:rPr>
                <w:sz w:val="20"/>
                <w:szCs w:val="20"/>
              </w:rPr>
            </w:pPr>
            <w:r w:rsidRPr="00E76FFA">
              <w:rPr>
                <w:sz w:val="20"/>
                <w:szCs w:val="20"/>
              </w:rPr>
              <w:t>John DeLorean</w:t>
            </w:r>
          </w:p>
        </w:tc>
        <w:tc>
          <w:tcPr>
            <w:tcW w:w="812" w:type="dxa"/>
          </w:tcPr>
          <w:p w14:paraId="59F8A1A8" w14:textId="25B80BC0" w:rsidR="00A0190D" w:rsidRPr="00E76FFA" w:rsidRDefault="00A0190D" w:rsidP="00A0190D">
            <w:pPr>
              <w:rPr>
                <w:sz w:val="20"/>
                <w:szCs w:val="20"/>
              </w:rPr>
            </w:pPr>
            <w:r w:rsidRPr="00E76FFA">
              <w:rPr>
                <w:sz w:val="20"/>
                <w:szCs w:val="20"/>
              </w:rPr>
              <w:t>y</w:t>
            </w:r>
          </w:p>
        </w:tc>
        <w:tc>
          <w:tcPr>
            <w:tcW w:w="825" w:type="dxa"/>
          </w:tcPr>
          <w:p w14:paraId="325E99FA" w14:textId="3696E55E" w:rsidR="00A0190D" w:rsidRPr="00E76FFA" w:rsidRDefault="00A0190D" w:rsidP="00A0190D">
            <w:pPr>
              <w:rPr>
                <w:sz w:val="20"/>
                <w:szCs w:val="20"/>
              </w:rPr>
            </w:pPr>
            <w:r w:rsidRPr="00E76FFA">
              <w:rPr>
                <w:sz w:val="20"/>
                <w:szCs w:val="20"/>
              </w:rPr>
              <w:t>2</w:t>
            </w:r>
          </w:p>
        </w:tc>
      </w:tr>
      <w:tr w:rsidR="002A10E1" w:rsidRPr="00E76FFA" w14:paraId="4445AC16" w14:textId="77777777" w:rsidTr="00A0190D">
        <w:tc>
          <w:tcPr>
            <w:tcW w:w="1435" w:type="dxa"/>
          </w:tcPr>
          <w:p w14:paraId="06B8D445" w14:textId="675B2C68" w:rsidR="002A10E1" w:rsidRPr="00E76FFA" w:rsidRDefault="002A10E1" w:rsidP="00A0190D">
            <w:pPr>
              <w:rPr>
                <w:sz w:val="20"/>
                <w:szCs w:val="20"/>
              </w:rPr>
            </w:pPr>
            <w:r>
              <w:rPr>
                <w:sz w:val="20"/>
                <w:szCs w:val="20"/>
              </w:rPr>
              <w:t>Test case #3 (over 400 miles)</w:t>
            </w:r>
          </w:p>
        </w:tc>
        <w:tc>
          <w:tcPr>
            <w:tcW w:w="2026" w:type="dxa"/>
          </w:tcPr>
          <w:p w14:paraId="7BB41BBA" w14:textId="495FA2F1" w:rsidR="002A10E1" w:rsidRPr="00E76FFA" w:rsidRDefault="002A10E1" w:rsidP="00A0190D">
            <w:pPr>
              <w:rPr>
                <w:sz w:val="20"/>
                <w:szCs w:val="20"/>
              </w:rPr>
            </w:pPr>
            <w:r>
              <w:rPr>
                <w:sz w:val="20"/>
                <w:szCs w:val="20"/>
              </w:rPr>
              <w:t>To test if the program handles cases over 400 miles correctly</w:t>
            </w:r>
          </w:p>
        </w:tc>
        <w:tc>
          <w:tcPr>
            <w:tcW w:w="1139" w:type="dxa"/>
          </w:tcPr>
          <w:p w14:paraId="4798A568" w14:textId="29207F04" w:rsidR="002A10E1" w:rsidRPr="00E76FFA" w:rsidRDefault="002A10E1" w:rsidP="00A0190D">
            <w:pPr>
              <w:rPr>
                <w:sz w:val="20"/>
                <w:szCs w:val="20"/>
              </w:rPr>
            </w:pPr>
            <w:r>
              <w:rPr>
                <w:sz w:val="20"/>
                <w:szCs w:val="20"/>
              </w:rPr>
              <w:t>12</w:t>
            </w:r>
          </w:p>
        </w:tc>
        <w:tc>
          <w:tcPr>
            <w:tcW w:w="1166" w:type="dxa"/>
          </w:tcPr>
          <w:p w14:paraId="460E63EB" w14:textId="2C756829" w:rsidR="002A10E1" w:rsidRPr="00E76FFA" w:rsidRDefault="002A10E1" w:rsidP="00A0190D">
            <w:pPr>
              <w:rPr>
                <w:sz w:val="20"/>
                <w:szCs w:val="20"/>
              </w:rPr>
            </w:pPr>
            <w:r>
              <w:rPr>
                <w:sz w:val="20"/>
                <w:szCs w:val="20"/>
              </w:rPr>
              <w:t>669</w:t>
            </w:r>
          </w:p>
        </w:tc>
        <w:tc>
          <w:tcPr>
            <w:tcW w:w="807" w:type="dxa"/>
          </w:tcPr>
          <w:p w14:paraId="311BFFBF" w14:textId="2F29B7C0" w:rsidR="002A10E1" w:rsidRPr="00E76FFA" w:rsidRDefault="002A10E1" w:rsidP="00A0190D">
            <w:pPr>
              <w:rPr>
                <w:sz w:val="20"/>
                <w:szCs w:val="20"/>
              </w:rPr>
            </w:pPr>
            <w:r>
              <w:rPr>
                <w:sz w:val="20"/>
                <w:szCs w:val="20"/>
              </w:rPr>
              <w:t>5</w:t>
            </w:r>
          </w:p>
        </w:tc>
        <w:tc>
          <w:tcPr>
            <w:tcW w:w="1140" w:type="dxa"/>
          </w:tcPr>
          <w:p w14:paraId="1A2EFFE8" w14:textId="7FED055B" w:rsidR="002A10E1" w:rsidRPr="00E76FFA" w:rsidRDefault="002A10E1" w:rsidP="00A0190D">
            <w:pPr>
              <w:rPr>
                <w:sz w:val="20"/>
                <w:szCs w:val="20"/>
              </w:rPr>
            </w:pPr>
            <w:r>
              <w:rPr>
                <w:sz w:val="20"/>
                <w:szCs w:val="20"/>
              </w:rPr>
              <w:t>me</w:t>
            </w:r>
          </w:p>
        </w:tc>
        <w:tc>
          <w:tcPr>
            <w:tcW w:w="812" w:type="dxa"/>
          </w:tcPr>
          <w:p w14:paraId="181C1FA1" w14:textId="7F904F41" w:rsidR="002A10E1" w:rsidRPr="00E76FFA" w:rsidRDefault="002A10E1" w:rsidP="00A0190D">
            <w:pPr>
              <w:rPr>
                <w:sz w:val="20"/>
                <w:szCs w:val="20"/>
              </w:rPr>
            </w:pPr>
            <w:r>
              <w:rPr>
                <w:sz w:val="20"/>
                <w:szCs w:val="20"/>
              </w:rPr>
              <w:t>N</w:t>
            </w:r>
          </w:p>
        </w:tc>
        <w:tc>
          <w:tcPr>
            <w:tcW w:w="825" w:type="dxa"/>
          </w:tcPr>
          <w:p w14:paraId="09F62DBF" w14:textId="5E3D64D3" w:rsidR="002A10E1" w:rsidRPr="00E76FFA" w:rsidRDefault="002A10E1" w:rsidP="00A0190D">
            <w:pPr>
              <w:rPr>
                <w:sz w:val="20"/>
                <w:szCs w:val="20"/>
              </w:rPr>
            </w:pPr>
            <w:r>
              <w:rPr>
                <w:sz w:val="20"/>
                <w:szCs w:val="20"/>
              </w:rPr>
              <w:t>1</w:t>
            </w:r>
          </w:p>
        </w:tc>
      </w:tr>
      <w:tr w:rsidR="00A0190D" w:rsidRPr="00E76FFA" w14:paraId="193C5F45" w14:textId="77777777" w:rsidTr="00A0190D">
        <w:tc>
          <w:tcPr>
            <w:tcW w:w="1435" w:type="dxa"/>
          </w:tcPr>
          <w:p w14:paraId="7AEABFB5" w14:textId="202D02B2" w:rsidR="00A0190D" w:rsidRPr="00E76FFA" w:rsidRDefault="00A0190D" w:rsidP="00A0190D">
            <w:pPr>
              <w:rPr>
                <w:sz w:val="20"/>
                <w:szCs w:val="20"/>
              </w:rPr>
            </w:pPr>
            <w:r w:rsidRPr="00E76FFA">
              <w:rPr>
                <w:sz w:val="20"/>
                <w:szCs w:val="20"/>
              </w:rPr>
              <w:t>Negative starting odometer</w:t>
            </w:r>
          </w:p>
        </w:tc>
        <w:tc>
          <w:tcPr>
            <w:tcW w:w="2026" w:type="dxa"/>
          </w:tcPr>
          <w:p w14:paraId="1AC972C6" w14:textId="3FF03484" w:rsidR="00A0190D" w:rsidRPr="00E76FFA" w:rsidRDefault="00A0190D" w:rsidP="00A0190D">
            <w:pPr>
              <w:rPr>
                <w:sz w:val="20"/>
                <w:szCs w:val="20"/>
              </w:rPr>
            </w:pPr>
            <w:r w:rsidRPr="00E76FFA">
              <w:rPr>
                <w:sz w:val="20"/>
                <w:szCs w:val="20"/>
              </w:rPr>
              <w:t>To test the negative starting odometer reading case</w:t>
            </w:r>
          </w:p>
        </w:tc>
        <w:tc>
          <w:tcPr>
            <w:tcW w:w="1139" w:type="dxa"/>
          </w:tcPr>
          <w:p w14:paraId="3D44DEB0" w14:textId="22A3BD09" w:rsidR="00A0190D" w:rsidRPr="00E76FFA" w:rsidRDefault="00A0190D" w:rsidP="00A0190D">
            <w:pPr>
              <w:rPr>
                <w:sz w:val="20"/>
                <w:szCs w:val="20"/>
              </w:rPr>
            </w:pPr>
            <w:r w:rsidRPr="00E76FFA">
              <w:rPr>
                <w:sz w:val="20"/>
                <w:szCs w:val="20"/>
              </w:rPr>
              <w:t>-1</w:t>
            </w:r>
          </w:p>
        </w:tc>
        <w:tc>
          <w:tcPr>
            <w:tcW w:w="1166" w:type="dxa"/>
          </w:tcPr>
          <w:p w14:paraId="161FC7BA" w14:textId="1DE1E987" w:rsidR="00A0190D" w:rsidRPr="00E76FFA" w:rsidRDefault="00A0190D" w:rsidP="00A0190D">
            <w:pPr>
              <w:rPr>
                <w:sz w:val="20"/>
                <w:szCs w:val="20"/>
              </w:rPr>
            </w:pPr>
            <w:r w:rsidRPr="00E76FFA">
              <w:rPr>
                <w:sz w:val="20"/>
                <w:szCs w:val="20"/>
              </w:rPr>
              <w:t>10</w:t>
            </w:r>
          </w:p>
        </w:tc>
        <w:tc>
          <w:tcPr>
            <w:tcW w:w="807" w:type="dxa"/>
          </w:tcPr>
          <w:p w14:paraId="5C3DF07A" w14:textId="7EC88F9E" w:rsidR="00A0190D" w:rsidRPr="00E76FFA" w:rsidRDefault="00A0190D" w:rsidP="00A0190D">
            <w:pPr>
              <w:rPr>
                <w:sz w:val="20"/>
                <w:szCs w:val="20"/>
              </w:rPr>
            </w:pPr>
            <w:r w:rsidRPr="00E76FFA">
              <w:rPr>
                <w:sz w:val="20"/>
                <w:szCs w:val="20"/>
              </w:rPr>
              <w:t>2</w:t>
            </w:r>
          </w:p>
        </w:tc>
        <w:tc>
          <w:tcPr>
            <w:tcW w:w="1140" w:type="dxa"/>
          </w:tcPr>
          <w:p w14:paraId="4F3F6437" w14:textId="49F8A847" w:rsidR="00A0190D" w:rsidRPr="00E76FFA" w:rsidRDefault="00A0190D" w:rsidP="00A0190D">
            <w:pPr>
              <w:rPr>
                <w:sz w:val="20"/>
                <w:szCs w:val="20"/>
              </w:rPr>
            </w:pPr>
            <w:r w:rsidRPr="00E76FFA">
              <w:rPr>
                <w:sz w:val="20"/>
                <w:szCs w:val="20"/>
              </w:rPr>
              <w:t>Jack</w:t>
            </w:r>
          </w:p>
        </w:tc>
        <w:tc>
          <w:tcPr>
            <w:tcW w:w="812" w:type="dxa"/>
          </w:tcPr>
          <w:p w14:paraId="4DF48166" w14:textId="52E1A64B" w:rsidR="00A0190D" w:rsidRPr="00E76FFA" w:rsidRDefault="00A0190D" w:rsidP="00A0190D">
            <w:pPr>
              <w:rPr>
                <w:sz w:val="20"/>
                <w:szCs w:val="20"/>
              </w:rPr>
            </w:pPr>
            <w:r w:rsidRPr="00E76FFA">
              <w:rPr>
                <w:sz w:val="20"/>
                <w:szCs w:val="20"/>
              </w:rPr>
              <w:t>n</w:t>
            </w:r>
          </w:p>
        </w:tc>
        <w:tc>
          <w:tcPr>
            <w:tcW w:w="825" w:type="dxa"/>
          </w:tcPr>
          <w:p w14:paraId="381503B7" w14:textId="35B57725" w:rsidR="00A0190D" w:rsidRPr="00E76FFA" w:rsidRDefault="00A0190D" w:rsidP="00A0190D">
            <w:pPr>
              <w:rPr>
                <w:sz w:val="20"/>
                <w:szCs w:val="20"/>
              </w:rPr>
            </w:pPr>
            <w:r w:rsidRPr="00E76FFA">
              <w:rPr>
                <w:sz w:val="20"/>
                <w:szCs w:val="20"/>
              </w:rPr>
              <w:t>1</w:t>
            </w:r>
          </w:p>
        </w:tc>
      </w:tr>
      <w:tr w:rsidR="00A0190D" w:rsidRPr="00E76FFA" w14:paraId="3E597114" w14:textId="77777777" w:rsidTr="00A0190D">
        <w:tc>
          <w:tcPr>
            <w:tcW w:w="1435" w:type="dxa"/>
          </w:tcPr>
          <w:p w14:paraId="3C1FA119" w14:textId="1F5DB8F6" w:rsidR="00A0190D" w:rsidRPr="00E76FFA" w:rsidRDefault="00A0190D" w:rsidP="00A0190D">
            <w:pPr>
              <w:rPr>
                <w:sz w:val="20"/>
                <w:szCs w:val="20"/>
              </w:rPr>
            </w:pPr>
            <w:r w:rsidRPr="00E76FFA">
              <w:rPr>
                <w:sz w:val="20"/>
                <w:szCs w:val="20"/>
              </w:rPr>
              <w:t>Decreasing odometer reading</w:t>
            </w:r>
          </w:p>
        </w:tc>
        <w:tc>
          <w:tcPr>
            <w:tcW w:w="2026" w:type="dxa"/>
          </w:tcPr>
          <w:p w14:paraId="24741D6A" w14:textId="0251C1DC" w:rsidR="00A0190D" w:rsidRPr="00E76FFA" w:rsidRDefault="00A0190D" w:rsidP="00A0190D">
            <w:pPr>
              <w:rPr>
                <w:sz w:val="20"/>
                <w:szCs w:val="20"/>
              </w:rPr>
            </w:pPr>
            <w:r w:rsidRPr="00E76FFA">
              <w:rPr>
                <w:sz w:val="20"/>
                <w:szCs w:val="20"/>
              </w:rPr>
              <w:t>To test how the program handles a decreasing odometer reading</w:t>
            </w:r>
          </w:p>
        </w:tc>
        <w:tc>
          <w:tcPr>
            <w:tcW w:w="1139" w:type="dxa"/>
          </w:tcPr>
          <w:p w14:paraId="1599437A" w14:textId="548C74EA" w:rsidR="00A0190D" w:rsidRPr="00E76FFA" w:rsidRDefault="00A0190D" w:rsidP="00A0190D">
            <w:pPr>
              <w:rPr>
                <w:sz w:val="20"/>
                <w:szCs w:val="20"/>
              </w:rPr>
            </w:pPr>
            <w:r w:rsidRPr="00E76FFA">
              <w:rPr>
                <w:sz w:val="20"/>
                <w:szCs w:val="20"/>
              </w:rPr>
              <w:t>300</w:t>
            </w:r>
          </w:p>
        </w:tc>
        <w:tc>
          <w:tcPr>
            <w:tcW w:w="1166" w:type="dxa"/>
          </w:tcPr>
          <w:p w14:paraId="33BE5C3D" w14:textId="141BB878" w:rsidR="00A0190D" w:rsidRPr="00E76FFA" w:rsidRDefault="00A0190D" w:rsidP="00A0190D">
            <w:pPr>
              <w:rPr>
                <w:sz w:val="20"/>
                <w:szCs w:val="20"/>
              </w:rPr>
            </w:pPr>
            <w:r w:rsidRPr="00E76FFA">
              <w:rPr>
                <w:sz w:val="20"/>
                <w:szCs w:val="20"/>
              </w:rPr>
              <w:t>200</w:t>
            </w:r>
          </w:p>
        </w:tc>
        <w:tc>
          <w:tcPr>
            <w:tcW w:w="807" w:type="dxa"/>
          </w:tcPr>
          <w:p w14:paraId="28E55D7D" w14:textId="43E34121" w:rsidR="00A0190D" w:rsidRPr="00E76FFA" w:rsidRDefault="00A0190D" w:rsidP="00A0190D">
            <w:pPr>
              <w:rPr>
                <w:sz w:val="20"/>
                <w:szCs w:val="20"/>
              </w:rPr>
            </w:pPr>
            <w:r w:rsidRPr="00E76FFA">
              <w:rPr>
                <w:sz w:val="20"/>
                <w:szCs w:val="20"/>
              </w:rPr>
              <w:t>1</w:t>
            </w:r>
          </w:p>
        </w:tc>
        <w:tc>
          <w:tcPr>
            <w:tcW w:w="1140" w:type="dxa"/>
          </w:tcPr>
          <w:p w14:paraId="02404946" w14:textId="58A8B4A2" w:rsidR="00A0190D" w:rsidRPr="00E76FFA" w:rsidRDefault="00A0190D" w:rsidP="00A0190D">
            <w:pPr>
              <w:rPr>
                <w:sz w:val="20"/>
                <w:szCs w:val="20"/>
              </w:rPr>
            </w:pPr>
            <w:r w:rsidRPr="00E76FFA">
              <w:rPr>
                <w:sz w:val="20"/>
                <w:szCs w:val="20"/>
              </w:rPr>
              <w:t>And</w:t>
            </w:r>
          </w:p>
        </w:tc>
        <w:tc>
          <w:tcPr>
            <w:tcW w:w="812" w:type="dxa"/>
          </w:tcPr>
          <w:p w14:paraId="7747B321" w14:textId="5AC7AB6A" w:rsidR="00A0190D" w:rsidRPr="00E76FFA" w:rsidRDefault="00A0190D" w:rsidP="00A0190D">
            <w:pPr>
              <w:rPr>
                <w:sz w:val="20"/>
                <w:szCs w:val="20"/>
              </w:rPr>
            </w:pPr>
            <w:r w:rsidRPr="00E76FFA">
              <w:rPr>
                <w:sz w:val="20"/>
                <w:szCs w:val="20"/>
              </w:rPr>
              <w:t>n</w:t>
            </w:r>
          </w:p>
        </w:tc>
        <w:tc>
          <w:tcPr>
            <w:tcW w:w="825" w:type="dxa"/>
          </w:tcPr>
          <w:p w14:paraId="14AFFBBE" w14:textId="3907F5B9" w:rsidR="00A0190D" w:rsidRPr="00E76FFA" w:rsidRDefault="00A0190D" w:rsidP="00A0190D">
            <w:pPr>
              <w:rPr>
                <w:sz w:val="20"/>
                <w:szCs w:val="20"/>
              </w:rPr>
            </w:pPr>
            <w:r w:rsidRPr="00E76FFA">
              <w:rPr>
                <w:sz w:val="20"/>
                <w:szCs w:val="20"/>
              </w:rPr>
              <w:t>2</w:t>
            </w:r>
          </w:p>
        </w:tc>
      </w:tr>
      <w:tr w:rsidR="00A0190D" w:rsidRPr="00E76FFA" w14:paraId="1A7AE277" w14:textId="77777777" w:rsidTr="00A0190D">
        <w:tc>
          <w:tcPr>
            <w:tcW w:w="1435" w:type="dxa"/>
          </w:tcPr>
          <w:p w14:paraId="0853E9EE" w14:textId="504A102A" w:rsidR="00A0190D" w:rsidRPr="00E76FFA" w:rsidRDefault="00A0190D" w:rsidP="00A0190D">
            <w:pPr>
              <w:rPr>
                <w:sz w:val="20"/>
                <w:szCs w:val="20"/>
              </w:rPr>
            </w:pPr>
            <w:r w:rsidRPr="00E76FFA">
              <w:rPr>
                <w:sz w:val="20"/>
                <w:szCs w:val="20"/>
              </w:rPr>
              <w:t>Non-positive rental days</w:t>
            </w:r>
          </w:p>
        </w:tc>
        <w:tc>
          <w:tcPr>
            <w:tcW w:w="2026" w:type="dxa"/>
          </w:tcPr>
          <w:p w14:paraId="164204E3" w14:textId="60A9B084" w:rsidR="00A0190D" w:rsidRPr="00E76FFA" w:rsidRDefault="00A0190D" w:rsidP="00A0190D">
            <w:pPr>
              <w:rPr>
                <w:sz w:val="20"/>
                <w:szCs w:val="20"/>
              </w:rPr>
            </w:pPr>
            <w:r w:rsidRPr="00E76FFA">
              <w:rPr>
                <w:sz w:val="20"/>
                <w:szCs w:val="20"/>
              </w:rPr>
              <w:t>To test if the program handles non-positive rental days correctly</w:t>
            </w:r>
          </w:p>
        </w:tc>
        <w:tc>
          <w:tcPr>
            <w:tcW w:w="1139" w:type="dxa"/>
          </w:tcPr>
          <w:p w14:paraId="7DC23F7E" w14:textId="4C9ACD73" w:rsidR="00A0190D" w:rsidRPr="00E76FFA" w:rsidRDefault="00A0190D" w:rsidP="00A0190D">
            <w:pPr>
              <w:rPr>
                <w:sz w:val="20"/>
                <w:szCs w:val="20"/>
              </w:rPr>
            </w:pPr>
            <w:r w:rsidRPr="00E76FFA">
              <w:rPr>
                <w:sz w:val="20"/>
                <w:szCs w:val="20"/>
              </w:rPr>
              <w:t>12</w:t>
            </w:r>
          </w:p>
        </w:tc>
        <w:tc>
          <w:tcPr>
            <w:tcW w:w="1166" w:type="dxa"/>
          </w:tcPr>
          <w:p w14:paraId="200ACC79" w14:textId="6412F749" w:rsidR="00A0190D" w:rsidRPr="00E76FFA" w:rsidRDefault="00A0190D" w:rsidP="00A0190D">
            <w:pPr>
              <w:rPr>
                <w:sz w:val="20"/>
                <w:szCs w:val="20"/>
              </w:rPr>
            </w:pPr>
            <w:r w:rsidRPr="00E76FFA">
              <w:rPr>
                <w:sz w:val="20"/>
                <w:szCs w:val="20"/>
              </w:rPr>
              <w:t>13</w:t>
            </w:r>
          </w:p>
        </w:tc>
        <w:tc>
          <w:tcPr>
            <w:tcW w:w="807" w:type="dxa"/>
          </w:tcPr>
          <w:p w14:paraId="5952EFA2" w14:textId="46A5A979" w:rsidR="00A0190D" w:rsidRPr="00E76FFA" w:rsidRDefault="00A0190D" w:rsidP="00A0190D">
            <w:pPr>
              <w:rPr>
                <w:sz w:val="20"/>
                <w:szCs w:val="20"/>
              </w:rPr>
            </w:pPr>
            <w:r w:rsidRPr="00E76FFA">
              <w:rPr>
                <w:sz w:val="20"/>
                <w:szCs w:val="20"/>
              </w:rPr>
              <w:t>0</w:t>
            </w:r>
          </w:p>
        </w:tc>
        <w:tc>
          <w:tcPr>
            <w:tcW w:w="1140" w:type="dxa"/>
          </w:tcPr>
          <w:p w14:paraId="5DC00419" w14:textId="5A73B2D0" w:rsidR="00A0190D" w:rsidRPr="00E76FFA" w:rsidRDefault="00A0190D" w:rsidP="00A0190D">
            <w:pPr>
              <w:rPr>
                <w:sz w:val="20"/>
                <w:szCs w:val="20"/>
              </w:rPr>
            </w:pPr>
            <w:r w:rsidRPr="00E76FFA">
              <w:rPr>
                <w:sz w:val="20"/>
                <w:szCs w:val="20"/>
              </w:rPr>
              <w:t>Jill</w:t>
            </w:r>
          </w:p>
        </w:tc>
        <w:tc>
          <w:tcPr>
            <w:tcW w:w="812" w:type="dxa"/>
          </w:tcPr>
          <w:p w14:paraId="2A6A22A7" w14:textId="239FB3E6" w:rsidR="00A0190D" w:rsidRPr="00E76FFA" w:rsidRDefault="00A0190D" w:rsidP="00A0190D">
            <w:pPr>
              <w:rPr>
                <w:sz w:val="20"/>
                <w:szCs w:val="20"/>
              </w:rPr>
            </w:pPr>
            <w:r w:rsidRPr="00E76FFA">
              <w:rPr>
                <w:sz w:val="20"/>
                <w:szCs w:val="20"/>
              </w:rPr>
              <w:t>n</w:t>
            </w:r>
          </w:p>
        </w:tc>
        <w:tc>
          <w:tcPr>
            <w:tcW w:w="825" w:type="dxa"/>
          </w:tcPr>
          <w:p w14:paraId="44C025E7" w14:textId="73FAA9D2" w:rsidR="00A0190D" w:rsidRPr="00E76FFA" w:rsidRDefault="00A0190D" w:rsidP="00A0190D">
            <w:pPr>
              <w:rPr>
                <w:sz w:val="20"/>
                <w:szCs w:val="20"/>
              </w:rPr>
            </w:pPr>
            <w:r w:rsidRPr="00E76FFA">
              <w:rPr>
                <w:sz w:val="20"/>
                <w:szCs w:val="20"/>
              </w:rPr>
              <w:t>7</w:t>
            </w:r>
          </w:p>
        </w:tc>
      </w:tr>
      <w:tr w:rsidR="00A0190D" w:rsidRPr="00E76FFA" w14:paraId="1120D3A0" w14:textId="77777777" w:rsidTr="00A0190D">
        <w:tc>
          <w:tcPr>
            <w:tcW w:w="1435" w:type="dxa"/>
          </w:tcPr>
          <w:p w14:paraId="774EB702" w14:textId="3F6A2A4B" w:rsidR="00A0190D" w:rsidRPr="00E76FFA" w:rsidRDefault="00A0190D" w:rsidP="00A0190D">
            <w:pPr>
              <w:rPr>
                <w:sz w:val="20"/>
                <w:szCs w:val="20"/>
              </w:rPr>
            </w:pPr>
            <w:r w:rsidRPr="00E76FFA">
              <w:rPr>
                <w:sz w:val="20"/>
                <w:szCs w:val="20"/>
              </w:rPr>
              <w:t>No customer name</w:t>
            </w:r>
          </w:p>
        </w:tc>
        <w:tc>
          <w:tcPr>
            <w:tcW w:w="2026" w:type="dxa"/>
          </w:tcPr>
          <w:p w14:paraId="21CFC861" w14:textId="042E716B" w:rsidR="00A0190D" w:rsidRPr="00E76FFA" w:rsidRDefault="00A0190D" w:rsidP="00A0190D">
            <w:pPr>
              <w:rPr>
                <w:sz w:val="20"/>
                <w:szCs w:val="20"/>
              </w:rPr>
            </w:pPr>
            <w:r w:rsidRPr="00E76FFA">
              <w:rPr>
                <w:sz w:val="20"/>
                <w:szCs w:val="20"/>
              </w:rPr>
              <w:t>To test if the program handles an empty string for name correctly</w:t>
            </w:r>
          </w:p>
        </w:tc>
        <w:tc>
          <w:tcPr>
            <w:tcW w:w="1139" w:type="dxa"/>
          </w:tcPr>
          <w:p w14:paraId="3B47066F" w14:textId="04C1C0F5" w:rsidR="00A0190D" w:rsidRPr="00E76FFA" w:rsidRDefault="00A0190D" w:rsidP="00A0190D">
            <w:pPr>
              <w:rPr>
                <w:sz w:val="20"/>
                <w:szCs w:val="20"/>
              </w:rPr>
            </w:pPr>
            <w:r w:rsidRPr="00E76FFA">
              <w:rPr>
                <w:sz w:val="20"/>
                <w:szCs w:val="20"/>
              </w:rPr>
              <w:t>0</w:t>
            </w:r>
          </w:p>
        </w:tc>
        <w:tc>
          <w:tcPr>
            <w:tcW w:w="1166" w:type="dxa"/>
          </w:tcPr>
          <w:p w14:paraId="2ECE97F5" w14:textId="023B9BA2" w:rsidR="00A0190D" w:rsidRPr="00E76FFA" w:rsidRDefault="00A0190D" w:rsidP="00A0190D">
            <w:pPr>
              <w:rPr>
                <w:sz w:val="20"/>
                <w:szCs w:val="20"/>
              </w:rPr>
            </w:pPr>
            <w:r w:rsidRPr="00E76FFA">
              <w:rPr>
                <w:sz w:val="20"/>
                <w:szCs w:val="20"/>
              </w:rPr>
              <w:t>325</w:t>
            </w:r>
          </w:p>
        </w:tc>
        <w:tc>
          <w:tcPr>
            <w:tcW w:w="807" w:type="dxa"/>
          </w:tcPr>
          <w:p w14:paraId="46A85E5B" w14:textId="43CE4608" w:rsidR="00A0190D" w:rsidRPr="00E76FFA" w:rsidRDefault="00A0190D" w:rsidP="00A0190D">
            <w:pPr>
              <w:rPr>
                <w:sz w:val="20"/>
                <w:szCs w:val="20"/>
              </w:rPr>
            </w:pPr>
            <w:r w:rsidRPr="00E76FFA">
              <w:rPr>
                <w:sz w:val="20"/>
                <w:szCs w:val="20"/>
              </w:rPr>
              <w:t>2</w:t>
            </w:r>
          </w:p>
        </w:tc>
        <w:tc>
          <w:tcPr>
            <w:tcW w:w="1140" w:type="dxa"/>
          </w:tcPr>
          <w:p w14:paraId="4438A66B" w14:textId="77777777" w:rsidR="00A0190D" w:rsidRPr="00E76FFA" w:rsidRDefault="00A0190D" w:rsidP="00A0190D">
            <w:pPr>
              <w:rPr>
                <w:sz w:val="20"/>
                <w:szCs w:val="20"/>
              </w:rPr>
            </w:pPr>
          </w:p>
        </w:tc>
        <w:tc>
          <w:tcPr>
            <w:tcW w:w="812" w:type="dxa"/>
          </w:tcPr>
          <w:p w14:paraId="4C553D26" w14:textId="5B6172E1" w:rsidR="00A0190D" w:rsidRPr="00E76FFA" w:rsidRDefault="00A0190D" w:rsidP="00A0190D">
            <w:pPr>
              <w:rPr>
                <w:sz w:val="20"/>
                <w:szCs w:val="20"/>
              </w:rPr>
            </w:pPr>
            <w:r w:rsidRPr="00E76FFA">
              <w:rPr>
                <w:sz w:val="20"/>
                <w:szCs w:val="20"/>
              </w:rPr>
              <w:t>n</w:t>
            </w:r>
          </w:p>
        </w:tc>
        <w:tc>
          <w:tcPr>
            <w:tcW w:w="825" w:type="dxa"/>
          </w:tcPr>
          <w:p w14:paraId="7D17B251" w14:textId="448107A4" w:rsidR="00A0190D" w:rsidRPr="00E76FFA" w:rsidRDefault="00A0190D" w:rsidP="00A0190D">
            <w:pPr>
              <w:rPr>
                <w:sz w:val="20"/>
                <w:szCs w:val="20"/>
              </w:rPr>
            </w:pPr>
            <w:r w:rsidRPr="00E76FFA">
              <w:rPr>
                <w:sz w:val="20"/>
                <w:szCs w:val="20"/>
              </w:rPr>
              <w:t>5</w:t>
            </w:r>
          </w:p>
        </w:tc>
      </w:tr>
      <w:tr w:rsidR="00A0190D" w:rsidRPr="00E76FFA" w14:paraId="592C0E45" w14:textId="77777777" w:rsidTr="00A0190D">
        <w:tc>
          <w:tcPr>
            <w:tcW w:w="1435" w:type="dxa"/>
          </w:tcPr>
          <w:p w14:paraId="336360E4" w14:textId="40298873" w:rsidR="00A0190D" w:rsidRPr="00E76FFA" w:rsidRDefault="00A0190D" w:rsidP="00A0190D">
            <w:pPr>
              <w:rPr>
                <w:sz w:val="20"/>
                <w:szCs w:val="20"/>
              </w:rPr>
            </w:pPr>
            <w:r w:rsidRPr="00E76FFA">
              <w:rPr>
                <w:sz w:val="20"/>
                <w:szCs w:val="20"/>
              </w:rPr>
              <w:t>Abnormal luxury status</w:t>
            </w:r>
          </w:p>
        </w:tc>
        <w:tc>
          <w:tcPr>
            <w:tcW w:w="2026" w:type="dxa"/>
          </w:tcPr>
          <w:p w14:paraId="0688D469" w14:textId="1FF7E851" w:rsidR="00A0190D" w:rsidRPr="00E76FFA" w:rsidRDefault="00A0190D" w:rsidP="00A0190D">
            <w:pPr>
              <w:rPr>
                <w:sz w:val="20"/>
                <w:szCs w:val="20"/>
              </w:rPr>
            </w:pPr>
            <w:r w:rsidRPr="00E76FFA">
              <w:rPr>
                <w:sz w:val="20"/>
                <w:szCs w:val="20"/>
              </w:rPr>
              <w:t>To see if the program correctly handles bad luxury status</w:t>
            </w:r>
          </w:p>
        </w:tc>
        <w:tc>
          <w:tcPr>
            <w:tcW w:w="1139" w:type="dxa"/>
          </w:tcPr>
          <w:p w14:paraId="4A4981DB" w14:textId="5F0825FF" w:rsidR="00A0190D" w:rsidRPr="00E76FFA" w:rsidRDefault="00A0190D" w:rsidP="00A0190D">
            <w:pPr>
              <w:rPr>
                <w:sz w:val="20"/>
                <w:szCs w:val="20"/>
              </w:rPr>
            </w:pPr>
            <w:r w:rsidRPr="00E76FFA">
              <w:rPr>
                <w:sz w:val="20"/>
                <w:szCs w:val="20"/>
              </w:rPr>
              <w:t>89</w:t>
            </w:r>
          </w:p>
        </w:tc>
        <w:tc>
          <w:tcPr>
            <w:tcW w:w="1166" w:type="dxa"/>
          </w:tcPr>
          <w:p w14:paraId="010793DE" w14:textId="148A1215" w:rsidR="00A0190D" w:rsidRPr="00E76FFA" w:rsidRDefault="00A0190D" w:rsidP="00A0190D">
            <w:pPr>
              <w:rPr>
                <w:sz w:val="20"/>
                <w:szCs w:val="20"/>
              </w:rPr>
            </w:pPr>
            <w:r w:rsidRPr="00E76FFA">
              <w:rPr>
                <w:sz w:val="20"/>
                <w:szCs w:val="20"/>
              </w:rPr>
              <w:t>998</w:t>
            </w:r>
          </w:p>
        </w:tc>
        <w:tc>
          <w:tcPr>
            <w:tcW w:w="807" w:type="dxa"/>
          </w:tcPr>
          <w:p w14:paraId="1AC04EF1" w14:textId="04FC9310" w:rsidR="00A0190D" w:rsidRPr="00E76FFA" w:rsidRDefault="00A0190D" w:rsidP="00A0190D">
            <w:pPr>
              <w:rPr>
                <w:sz w:val="20"/>
                <w:szCs w:val="20"/>
              </w:rPr>
            </w:pPr>
            <w:r w:rsidRPr="00E76FFA">
              <w:rPr>
                <w:sz w:val="20"/>
                <w:szCs w:val="20"/>
              </w:rPr>
              <w:t>3</w:t>
            </w:r>
          </w:p>
        </w:tc>
        <w:tc>
          <w:tcPr>
            <w:tcW w:w="1140" w:type="dxa"/>
          </w:tcPr>
          <w:p w14:paraId="5EA13C3B" w14:textId="46B7B8CE" w:rsidR="00A0190D" w:rsidRPr="00E76FFA" w:rsidRDefault="00B53C1C" w:rsidP="00A0190D">
            <w:pPr>
              <w:rPr>
                <w:sz w:val="20"/>
                <w:szCs w:val="20"/>
              </w:rPr>
            </w:pPr>
            <w:r w:rsidRPr="00E76FFA">
              <w:rPr>
                <w:sz w:val="20"/>
                <w:szCs w:val="20"/>
              </w:rPr>
              <w:t>Up</w:t>
            </w:r>
          </w:p>
        </w:tc>
        <w:tc>
          <w:tcPr>
            <w:tcW w:w="812" w:type="dxa"/>
          </w:tcPr>
          <w:p w14:paraId="6A90901D" w14:textId="19824808" w:rsidR="00A0190D" w:rsidRPr="00E76FFA" w:rsidRDefault="00B53C1C" w:rsidP="00A0190D">
            <w:pPr>
              <w:rPr>
                <w:sz w:val="20"/>
                <w:szCs w:val="20"/>
              </w:rPr>
            </w:pPr>
            <w:r w:rsidRPr="00E76FFA">
              <w:rPr>
                <w:sz w:val="20"/>
                <w:szCs w:val="20"/>
              </w:rPr>
              <w:t>The</w:t>
            </w:r>
          </w:p>
        </w:tc>
        <w:tc>
          <w:tcPr>
            <w:tcW w:w="825" w:type="dxa"/>
          </w:tcPr>
          <w:p w14:paraId="46F5A79D" w14:textId="31ED3C17" w:rsidR="00A0190D" w:rsidRPr="00E76FFA" w:rsidRDefault="00A0190D" w:rsidP="00A0190D">
            <w:pPr>
              <w:rPr>
                <w:sz w:val="20"/>
                <w:szCs w:val="20"/>
              </w:rPr>
            </w:pPr>
            <w:r w:rsidRPr="00E76FFA">
              <w:rPr>
                <w:sz w:val="20"/>
                <w:szCs w:val="20"/>
              </w:rPr>
              <w:t>4</w:t>
            </w:r>
          </w:p>
        </w:tc>
      </w:tr>
      <w:tr w:rsidR="00A0190D" w:rsidRPr="00E76FFA" w14:paraId="70637582" w14:textId="77777777" w:rsidTr="00A0190D">
        <w:tc>
          <w:tcPr>
            <w:tcW w:w="1435" w:type="dxa"/>
          </w:tcPr>
          <w:p w14:paraId="7BAFEF05" w14:textId="28CB6794" w:rsidR="00A0190D" w:rsidRPr="00E76FFA" w:rsidRDefault="00B53C1C" w:rsidP="00A0190D">
            <w:pPr>
              <w:rPr>
                <w:sz w:val="20"/>
                <w:szCs w:val="20"/>
              </w:rPr>
            </w:pPr>
            <w:r w:rsidRPr="00E76FFA">
              <w:rPr>
                <w:sz w:val="20"/>
                <w:szCs w:val="20"/>
              </w:rPr>
              <w:t>Invalid</w:t>
            </w:r>
            <w:r w:rsidR="00A0190D" w:rsidRPr="00E76FFA">
              <w:rPr>
                <w:sz w:val="20"/>
                <w:szCs w:val="20"/>
              </w:rPr>
              <w:t xml:space="preserve"> month value</w:t>
            </w:r>
          </w:p>
        </w:tc>
        <w:tc>
          <w:tcPr>
            <w:tcW w:w="2026" w:type="dxa"/>
          </w:tcPr>
          <w:p w14:paraId="27718F93" w14:textId="2B93C8F7" w:rsidR="00A0190D" w:rsidRPr="00E76FFA" w:rsidRDefault="00A0190D" w:rsidP="00A0190D">
            <w:pPr>
              <w:rPr>
                <w:sz w:val="20"/>
                <w:szCs w:val="20"/>
              </w:rPr>
            </w:pPr>
            <w:r w:rsidRPr="00E76FFA">
              <w:rPr>
                <w:sz w:val="20"/>
                <w:szCs w:val="20"/>
              </w:rPr>
              <w:t>To see how the program handles a month value that is not 1-12</w:t>
            </w:r>
          </w:p>
        </w:tc>
        <w:tc>
          <w:tcPr>
            <w:tcW w:w="1139" w:type="dxa"/>
          </w:tcPr>
          <w:p w14:paraId="4A9DBE83" w14:textId="684DB305" w:rsidR="00A0190D" w:rsidRPr="00E76FFA" w:rsidRDefault="00A0190D" w:rsidP="00A0190D">
            <w:pPr>
              <w:rPr>
                <w:sz w:val="20"/>
                <w:szCs w:val="20"/>
              </w:rPr>
            </w:pPr>
            <w:r w:rsidRPr="00E76FFA">
              <w:rPr>
                <w:sz w:val="20"/>
                <w:szCs w:val="20"/>
              </w:rPr>
              <w:t>789</w:t>
            </w:r>
          </w:p>
        </w:tc>
        <w:tc>
          <w:tcPr>
            <w:tcW w:w="1166" w:type="dxa"/>
          </w:tcPr>
          <w:p w14:paraId="20A285B4" w14:textId="6BC4A619" w:rsidR="00A0190D" w:rsidRPr="00E76FFA" w:rsidRDefault="00A0190D" w:rsidP="00A0190D">
            <w:pPr>
              <w:rPr>
                <w:sz w:val="20"/>
                <w:szCs w:val="20"/>
              </w:rPr>
            </w:pPr>
            <w:r w:rsidRPr="00E76FFA">
              <w:rPr>
                <w:sz w:val="20"/>
                <w:szCs w:val="20"/>
              </w:rPr>
              <w:t>987</w:t>
            </w:r>
          </w:p>
        </w:tc>
        <w:tc>
          <w:tcPr>
            <w:tcW w:w="807" w:type="dxa"/>
          </w:tcPr>
          <w:p w14:paraId="15F00344" w14:textId="4F78D5C8" w:rsidR="00A0190D" w:rsidRPr="00E76FFA" w:rsidRDefault="00A0190D" w:rsidP="00A0190D">
            <w:pPr>
              <w:rPr>
                <w:sz w:val="20"/>
                <w:szCs w:val="20"/>
              </w:rPr>
            </w:pPr>
            <w:r w:rsidRPr="00E76FFA">
              <w:rPr>
                <w:sz w:val="20"/>
                <w:szCs w:val="20"/>
              </w:rPr>
              <w:t>123</w:t>
            </w:r>
          </w:p>
        </w:tc>
        <w:tc>
          <w:tcPr>
            <w:tcW w:w="1140" w:type="dxa"/>
          </w:tcPr>
          <w:p w14:paraId="33B9F603" w14:textId="179C0A46" w:rsidR="00A0190D" w:rsidRPr="00E76FFA" w:rsidRDefault="00B53C1C" w:rsidP="00A0190D">
            <w:pPr>
              <w:rPr>
                <w:sz w:val="20"/>
                <w:szCs w:val="20"/>
              </w:rPr>
            </w:pPr>
            <w:r w:rsidRPr="00E76FFA">
              <w:rPr>
                <w:sz w:val="20"/>
                <w:szCs w:val="20"/>
              </w:rPr>
              <w:t>Hill</w:t>
            </w:r>
          </w:p>
        </w:tc>
        <w:tc>
          <w:tcPr>
            <w:tcW w:w="812" w:type="dxa"/>
          </w:tcPr>
          <w:p w14:paraId="001F8E4F" w14:textId="4D236EF5" w:rsidR="00A0190D" w:rsidRPr="00E76FFA" w:rsidRDefault="00B53C1C" w:rsidP="00A0190D">
            <w:pPr>
              <w:rPr>
                <w:sz w:val="20"/>
                <w:szCs w:val="20"/>
              </w:rPr>
            </w:pPr>
            <w:r w:rsidRPr="00E76FFA">
              <w:rPr>
                <w:sz w:val="20"/>
                <w:szCs w:val="20"/>
              </w:rPr>
              <w:t>y</w:t>
            </w:r>
          </w:p>
        </w:tc>
        <w:tc>
          <w:tcPr>
            <w:tcW w:w="825" w:type="dxa"/>
          </w:tcPr>
          <w:p w14:paraId="55A32F89" w14:textId="4A75290E" w:rsidR="00A0190D" w:rsidRPr="00E76FFA" w:rsidRDefault="00B53C1C" w:rsidP="00A0190D">
            <w:pPr>
              <w:rPr>
                <w:sz w:val="20"/>
                <w:szCs w:val="20"/>
              </w:rPr>
            </w:pPr>
            <w:r w:rsidRPr="00E76FFA">
              <w:rPr>
                <w:sz w:val="20"/>
                <w:szCs w:val="20"/>
              </w:rPr>
              <w:t>554</w:t>
            </w:r>
          </w:p>
        </w:tc>
      </w:tr>
    </w:tbl>
    <w:p w14:paraId="36C7BE9B" w14:textId="77777777" w:rsidR="00CD45D6" w:rsidRPr="00E76FFA" w:rsidRDefault="00CD45D6" w:rsidP="00CD45D6">
      <w:pPr>
        <w:rPr>
          <w:sz w:val="20"/>
          <w:szCs w:val="20"/>
        </w:rPr>
      </w:pPr>
    </w:p>
    <w:sectPr w:rsidR="00CD45D6" w:rsidRPr="00E76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DB"/>
    <w:rsid w:val="001B31F7"/>
    <w:rsid w:val="001B46F5"/>
    <w:rsid w:val="002A10E1"/>
    <w:rsid w:val="00A0190D"/>
    <w:rsid w:val="00A96784"/>
    <w:rsid w:val="00B53C1C"/>
    <w:rsid w:val="00BE03DB"/>
    <w:rsid w:val="00CD45D6"/>
    <w:rsid w:val="00D14B81"/>
    <w:rsid w:val="00D67356"/>
    <w:rsid w:val="00E7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6BA9"/>
  <w15:chartTrackingRefBased/>
  <w15:docId w15:val="{2C1F073F-CF71-455A-AE28-4250798E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6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1B31F7"/>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1B31F7"/>
    <w:rPr>
      <w:i/>
      <w:iCs/>
    </w:rPr>
  </w:style>
  <w:style w:type="character" w:customStyle="1" w:styleId="Heading1Char">
    <w:name w:val="Heading 1 Char"/>
    <w:basedOn w:val="DefaultParagraphFont"/>
    <w:link w:val="Heading1"/>
    <w:uiPriority w:val="9"/>
    <w:rsid w:val="001B46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6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2018-10-17T07:31:00Z</dcterms:created>
  <dcterms:modified xsi:type="dcterms:W3CDTF">2018-10-17T07:31:00Z</dcterms:modified>
</cp:coreProperties>
</file>