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AMENDMENT NO. 1 TO MASTER SERVICES AGREEMENT</w:t>
      </w:r>
    </w:p>
    <w:p>
      <w:pPr>
        <w:spacing w:after="120"/>
      </w:pPr>
      <w:r>
        <w:t>This Amendment No. 1 (this "Amendment") is entered into as of January 22, 2024 (the "Amendment Date"), by and between Meridian Logistics Solutions, LLC ("Service Provider" or "Meridian") and Cascade Retail Group, Inc. ("Client" or "Cascade"), collectively the "Parties."</w:t>
      </w:r>
    </w:p>
    <w:p>
      <w:pPr>
        <w:spacing w:after="120"/>
      </w:pPr>
      <w:r>
        <w:t>RECITALS</w:t>
      </w:r>
    </w:p>
    <w:p>
      <w:pPr>
        <w:spacing w:after="120"/>
      </w:pPr>
      <w:r>
        <w:t>A.  The Parties entered into that certain Master Services Agreement dated March 15, 2023 (the "MSA"), as referenced in the recitals thereto.</w:t>
      </w:r>
    </w:p>
    <w:p>
      <w:pPr>
        <w:spacing w:after="120"/>
      </w:pPr>
      <w:r>
        <w:t>B.  The Parties desire to amend the MSA to modify the hourly service rate and to add a Service Level Addendum.</w:t>
      </w:r>
    </w:p>
    <w:p>
      <w:pPr>
        <w:spacing w:after="120"/>
      </w:pPr>
      <w:r>
        <w:t>NOW, THEREFORE, in consideration of the mutual covenants and agreements set forth herein, and for other good and valuable consideration, the receipt and sufficiency of which are hereby acknowledged, the Parties agree as follows:</w:t>
      </w:r>
    </w:p>
    <w:p>
      <w:pPr>
        <w:spacing w:after="120"/>
      </w:pPr>
      <w:r>
        <w:t>1.  DEFINITIONS. All capitalized terms used but not defined in this Amendment shall have the meanings ascribed to them in the MSA.</w:t>
      </w:r>
    </w:p>
    <w:p>
      <w:pPr>
        <w:spacing w:after="120"/>
      </w:pPr>
      <w:r>
        <w:t>2.  AMENDMENT TO SECTION 4.1 (HOURLY RATE). Section 4.1 of the MSA is hereby amended to provide that Client shall pay Service Provider for the Services at the rate of $145.00 per hour (the "Amended Hourly Rate"), effective January 22, 2024. All Services performed on or after January 22, 2024, shall be billed at the Amended Hourly Rate.</w:t>
      </w:r>
    </w:p>
    <w:p>
      <w:pPr>
        <w:spacing w:after="120"/>
      </w:pPr>
      <w:r>
        <w:t>3.  ADDITION OF SERVICE LEVEL ADDENDUM. Exhibit A to the MSA is hereby replaced in its entirety by the Service Level Addendum attached hereto as Exhibit A-1, which sets forth the response-time, uptime, and escalation commitments applicable to the Services. The Service Level Addendum is incorporated into the MSA by this reference.</w:t>
      </w:r>
    </w:p>
    <w:p>
      <w:pPr>
        <w:spacing w:after="120"/>
      </w:pPr>
      <w:r>
        <w:t>4.  REAFFIRMATION OF INSURANCE. The Parties acknowledge and reaffirm that Section 7.4 of the MSA requires Service Provider to maintain commercial general liability insurance of not less than $2,000,000 per occurrence. The wording of Section 7.4 is amended to read: "Service Provider shall maintain, at its own expense, commercial general liability insurance with limits of not less than $2,000,000 per occurrence, naming Client as an additional insured."</w:t>
      </w:r>
    </w:p>
    <w:p>
      <w:pPr>
        <w:spacing w:after="120"/>
      </w:pPr>
      <w:r>
        <w:t>5.  REMAINDER OF MSA UNCHANGED. Except as expressly amended by this Amendment, all terms and conditions of the MSA shall remain in full force and effect.</w:t>
      </w:r>
    </w:p>
    <w:p>
      <w:pPr>
        <w:spacing w:after="120"/>
      </w:pPr>
      <w:r>
        <w:t>6.  COUNTERPARTS. This Amendment may be executed in one or more counterparts, each of which shall be deemed an original and all of which together shall constitute one and the same instrument.</w:t>
      </w:r>
    </w:p>
    <w:p>
      <w:pPr>
        <w:spacing w:after="120"/>
      </w:pPr>
      <w:r>
        <w:t>IN WITNESS WHEREOF, the Parties have executed this Amendment as of the Amendment Date.</w:t>
      </w:r>
    </w:p>
    <w:p>
      <w:pPr>
        <w:spacing w:after="120"/>
      </w:pPr>
      <w:r>
        <w:t>MERIDIAN LOGISTICS SOLUTIONS, LLC</w:t>
      </w:r>
    </w:p>
    <w:p>
      <w:pPr>
        <w:spacing w:after="120"/>
      </w:pPr>
      <w:r>
        <w:t>By: /s/ Margaret E. Reyes</w:t>
      </w:r>
    </w:p>
    <w:p>
      <w:pPr>
        <w:spacing w:after="120"/>
      </w:pPr>
      <w:r>
        <w:t xml:space="preserve">    Margaret E. Reyes, Managing Member</w:t>
      </w:r>
    </w:p>
    <w:p>
      <w:pPr>
        <w:spacing w:after="120"/>
      </w:pPr>
      <w:r>
        <w:t xml:space="preserve">    Date: January 22, 2024</w:t>
      </w:r>
    </w:p>
    <w:p>
      <w:pPr>
        <w:spacing w:after="120"/>
      </w:pPr>
      <w:r>
        <w:t>CASCADE RETAIL GROUP, INC.</w:t>
      </w:r>
    </w:p>
    <w:p>
      <w:pPr>
        <w:spacing w:after="120"/>
      </w:pPr>
      <w:r>
        <w:t>By: /s/ Robert K. Halverson</w:t>
      </w:r>
    </w:p>
    <w:p>
      <w:pPr>
        <w:spacing w:after="120"/>
      </w:pPr>
      <w:r>
        <w:t xml:space="preserve">    Robert K. Halverson, Chief Executive Officer</w:t>
      </w:r>
    </w:p>
    <w:p>
      <w:pPr>
        <w:spacing w:after="120"/>
      </w:pPr>
      <w:r>
        <w:t xml:space="preserve">    Date: January 22, 2024</w:t>
      </w:r>
    </w:p>
    <w:p>
      <w:pPr>
        <w:spacing w:after="120"/>
      </w:pPr>
      <w:r>
        <w:t>EXHIBIT A-1 — SERVICE LEVEL ADDENDUM</w:t>
      </w:r>
    </w:p>
    <w:p>
      <w:pPr>
        <w:spacing w:after="120"/>
      </w:pPr>
      <w:r>
        <w:t>1.  RESPONSE TIME. Service Provider shall respond to any written service request from Client within four (4) business hours.</w:t>
      </w:r>
    </w:p>
    <w:p>
      <w:pPr>
        <w:spacing w:after="120"/>
      </w:pPr>
      <w:r>
        <w:t>2.  UPTIME. Service Provider shall maintain system availability of not less than 99.5% during any calendar month.</w:t>
      </w:r>
    </w:p>
    <w:p>
      <w:pPr>
        <w:spacing w:after="120"/>
      </w:pPr>
      <w:r>
        <w:t>3.  ESCALATION. Any unresolved service issue shall be escalated to Service Provider's Managing Member within twenty-four (24) hours of Client's written notice.</w:t>
      </w:r>
    </w:p>
    <w:p>
      <w:pPr>
        <w:spacing w:after="120"/>
      </w:pPr>
      <w:r>
        <w:t>4.  MEASUREMENT. Client shall provide written notice of any SLA breach within five (5) business days of the event giving rise to the alleged breach.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