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8102E"/>
          <w:sz w:val="18"/>
          <w:szCs w:val="18"/>
        </w:rPr>
        <w:t xml:space="preserve">OMNI4 PRICING ANALYTICS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C2430"/>
          <w:sz w:val="34"/>
          <w:szCs w:val="34"/>
        </w:rPr>
        <w:t xml:space="preserve">Changelog — visão para quem decide a compra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OMNI4 já passou por 400 releases desde o primeiro commit. Este documento não é a lista completa — é uma leitura curada por tema, pra quem está avaliando o produto, não instalando uma atualização específica. </w:t>
      </w:r>
      <w:r>
        <w:rPr>
          <w:rFonts w:ascii="Calibri" w:cs="Calibri" w:eastAsia="Calibri" w:hAnsi="Calibri"/>
          <w:i/>
          <w:iCs/>
          <w:color w:val="5C584C"/>
          <w:sz w:val="21"/>
          <w:szCs w:val="21"/>
        </w:rPr>
        <w:t xml:space="preserve">O histórico técnico completo (toda release, toda mudança) fica nas tags do repositório e no GitHub Actions.</w:t>
      </w:r>
    </w:p>
    <w:p>
      <w:pPr>
        <w:pBdr>
          <w:bottom w:val="single" w:color="D9D3C2" w:sz="6" w:space="4"/>
        </w:pBd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O produto hoje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OMNI4 é uma suíte de pricing e lucratividade B2B rodando como aplicativo desktop. Cobre o ciclo completo de análise que um time de pricing/revenue precisa, todo dentro do mesmo app, com os mesmos dados carregados uma vez:</w:t>
      </w:r>
    </w:p>
    <w:tbl>
      <w:tblPr>
        <w:tblW w:type="dxa" w:w="937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5"/>
        <w:gridCol w:w="3125"/>
        <w:gridCol w:w="3125"/>
      </w:tblGrid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Visão Geral executiva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Bridge PVM (Volume/Preço/Custo)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Mix de produto</w:t>
            </w:r>
          </w:p>
        </w:tc>
      </w:tr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Análise de Preço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Índice de Preço Ideal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DRE gerencial</w:t>
            </w:r>
          </w:p>
        </w:tc>
      </w:tr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Canais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Custos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Inovação (cohort, incrementalidade)</w:t>
            </w:r>
          </w:p>
        </w:tc>
      </w:tr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Margem Target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Budget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Rolling forecast</w:t>
            </w:r>
          </w:p>
        </w:tc>
      </w:tr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Portfólio de SKUs (curva ABC)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Tabela Dinâmica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Atividades (kanban)</w:t>
            </w:r>
          </w:p>
        </w:tc>
      </w:tr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Alertas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Demanda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Estoque (risco)</w:t>
            </w:r>
          </w:p>
        </w:tc>
      </w:tr>
      <w:tr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Positivação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Farol de Cadastro</w:t>
            </w:r>
          </w:p>
        </w:tc>
        <w:tc>
          <w:tcPr>
            <w:tcW w:type="dxa" w:w="3125"/>
            <w:shd w:fill="F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430"/>
                <w:sz w:val="19"/>
                <w:szCs w:val="19"/>
              </w:rPr>
              <w:t xml:space="preserve">Editor de Slides (apresentações)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Editor de Slides merece destaque à parte: não é um gerador de PPTX genérico — é um canvas próprio onde qualquer análise das telas acima vira slide editável (gráficos, tabelas, DRE, KPIs, blocos Omni Analytics), com Brand Kit, exportação PPTX/PDF fiel ao que aparece na tela, e todos os controles de craft visual (alinhamento inteligente, camadas, grupos) que se espera de uma ferramenta de apresentação de verdade.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Investimento recente em qualidade — não é só feature nova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Em agosto de 2026, o produto passou por uma revisão deliberada de excelência no Editor de Slides — sem adicionar nenhuma funcionalidade nova, só elevando o que já existe ao padrão que uma venda para indústria grande exige. Resumo por frente: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Blindagem contra falha silenciosa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Guarda automatizada (roda a cada build) que detecta quando um controle do editor grava um campo que nenhum render de tela ou exportação realmente lê — a classe de bug mais perigosa numa ferramenta de apresentação, porque o usuário configura uma opção e ela simplesmente não faz nada, sem erro nenhum. Já encontrou e corrigiu 7 casos reais desde que entrou em produção.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Fidelidade de exportação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Exportação PPTX/PDF agora avisa explicitamente quando um slide não renderizou a tempo, em vez de reportar sucesso genérico independente do resultado real.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Corrigido um hang silencioso: em rede instável, a exportação de PPTX podia travar para sempre num spinner sem nenhuma mensagem de erro.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Acessibilidade (WCAG 2.1)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Auditoria de teclado real (não só inspeção de código): navegação, seleção e atalhos de bloco testados com eventos de teclado de verdade.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Achado sistêmico corrigido na raiz: ~180 campos de formulário do editor sem nome acessível associado ao rótulo visual — um leitor de tela não conseguia anunciar o que cada controle fazia.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Contraste de cor abaixo do mínimo AA corrigido no token de cor "destrutivo" usado em toda a aplicação (não só Slides).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Rascunho de VPAT (Voluntary Product Accessibility Template) já produzido, documentando o que foi testado e o que ainda não foi — com honestidade, não marketing.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Performance em máquina corporativa travada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Bundle principal do app reduzido em 57% via code-splitting por rota — cada página baixa só o próprio código, não o app inteiro.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Corrigido um memo do React que estava sendo anulado silenciosamente por uma prop instável — causava recálculo de TODO bloco do canvas a cada interação, mesmo em blocos não tocados. Achado duas vezes, em duas camadas diferentes do editor.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Chunk de pré-visualização de slide reduzido em 56% — bibliotecas pesadas de exportação (PDF) agora só baixam quando o usuário realmente exporta, não sempre que o editor abre.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Carregamento das bases salvas paralelizado no início do app — tempo total passa a ser o maior entre as bases, não a soma de todas.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Craft visual consistente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Auditoria de tokens de cor/tipografia entre tipos de bloco — já consistente, sem correção necessária.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Brand Kit (presets de estilo com identidade visual) estendido para cobrir o único tipo de bloco que ainda não tinha — Imagem — incluindo borda e sombra.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Alinhamento inteligente (guias visuais ao arrastar) estendido para blocos de linha/seta, que antes eram a única exceção silenciosa no editor.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Segurança — investimento contínuo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Ver o documento "Security &amp; Data Handling Overview" para o detalhe completo. Resumo: dados de pricing/P&amp;L nunca saem da máquina do usuário (confirmado por auditoria de código, não só política declarada), Content-Security-Policy restritiva, hardening padrão do Electron (contextIsolation, sem acesso Node no renderer), validação de path traversal em todos os pontos que recebem nome de arquivo, e duas rodadas de correção de dependências já aplicadas.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Como este documento é mantido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Esta é uma leitura curada, atualizada quando há um marco relevante para quem avalia o produto — não uma tradução automática de cada tag Git. Toda release individual (400 até agora) segue disponível nas tags do repositório e no histórico do GitHub Actions para auditoria técnica completa.</w:t>
      </w:r>
    </w:p>
    <w:p>
      <w:pPr>
        <w:pBdr>
          <w:bottom w:val="single" w:color="D9D3C2" w:sz="6" w:space="4"/>
        </w:pBd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C584C"/>
          <w:sz w:val="19"/>
          <w:szCs w:val="19"/>
        </w:rPr>
        <w:t xml:space="preserve">Dúvidas sobre alguma capacidade específica, ou sobre o roadmap, podem ser encaminhadas ao responsável técnico do produto.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2026-08-31T11:04:26.493Z</dcterms:created>
  <dcterms:modified xsi:type="dcterms:W3CDTF">2026-08-31T11:04:26.494Z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