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aps/>
          <w:color w:val="C8102E"/>
          <w:sz w:val="18"/>
          <w:szCs w:val="18"/>
        </w:rPr>
        <w:t xml:space="preserve">OMNI4 PRICING ANALYTICS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C2430"/>
          <w:sz w:val="34"/>
          <w:szCs w:val="34"/>
        </w:rPr>
        <w:t xml:space="preserve">Guia de Deployment Corporativo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C584C"/>
          <w:sz w:val="21"/>
          <w:szCs w:val="21"/>
        </w:rPr>
        <w:t xml:space="preserve">Para o time de TI que vai aprovar e distribuir o OMNI4 em máquinas corporativas. Cobre requisitos, instalação, rede, dados locais e atualização — cada item descrito exatamente como o software se comporta hoje, versão 1.9.361.</w:t>
      </w:r>
    </w:p>
    <w:p>
      <w:pPr>
        <w:pBdr>
          <w:bottom w:val="single" w:color="D9D3C2" w:sz="6" w:space="4"/>
        </w:pBdr>
        <w:spacing w:after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Requisitos</w:t>
      </w:r>
    </w:p>
    <w:tbl>
      <w:tblPr>
        <w:tblW w:type="dxa" w:w="9600"/>
        <w:tblBorders>
          <w:top w:val="single" w:color="D9D3C2" w:sz="4"/>
          <w:left w:val="none"/>
          <w:bottom w:val="single" w:color="D9D3C2" w:sz="4"/>
          <w:right w:val="none"/>
          <w:insideH w:val="single" w:color="E6E1D3" w:sz="2"/>
          <w:insideV w:val="none"/>
        </w:tblBorders>
      </w:tblPr>
      <w:tblGrid>
        <w:gridCol w:w="2600"/>
        <w:gridCol w:w="2400"/>
        <w:gridCol w:w="4600"/>
      </w:tblGrid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2400"/>
            <w:shd w:fill="EEEB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584C"/>
                <w:sz w:val="18"/>
                <w:szCs w:val="18"/>
              </w:rPr>
              <w:t xml:space="preserve">Windows 10+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Aplicativo Electron, 64-bit apenas. Não há build para macOS/Linux nem para Windows 32-bit.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Privilégio de instalação</w:t>
            </w:r>
          </w:p>
        </w:tc>
        <w:tc>
          <w:tcPr>
            <w:tcW w:type="dxa" w:w="2400"/>
            <w:shd w:fill="E3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4F"/>
                <w:sz w:val="18"/>
                <w:szCs w:val="18"/>
              </w:rPr>
              <w:t xml:space="preserve">Usuário comum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Instalador NSIS configurado como "per-user" (perMachine: false) — não exige direitos de administrador nem elevação UAC.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Espaço em disco</w:t>
            </w:r>
          </w:p>
        </w:tc>
        <w:tc>
          <w:tcPr>
            <w:tcW w:type="dxa" w:w="2400"/>
            <w:shd w:fill="EEEB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584C"/>
                <w:sz w:val="18"/>
                <w:szCs w:val="18"/>
              </w:rPr>
              <w:t xml:space="preserve">~300–500 MB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Estimativa para o instalado + cache local de bases carregadas; cresce conforme o volume de planilhas mantidas em cache.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Conectividade</w:t>
            </w:r>
          </w:p>
        </w:tc>
        <w:tc>
          <w:tcPr>
            <w:tcW w:type="dxa" w:w="2400"/>
            <w:shd w:fill="E3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4F"/>
                <w:sz w:val="18"/>
                <w:szCs w:val="18"/>
              </w:rPr>
              <w:t xml:space="preserve">Opcional*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*Só necessária para verificar/baixar atualizações. O uso diário (carregar planilhas, analisar, exportar) funciona 100% offline.</w:t>
            </w:r>
          </w:p>
        </w:tc>
      </w:tr>
    </w:tbl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Instalação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C8102E"/>
          <w:sz w:val="23"/>
          <w:szCs w:val="23"/>
        </w:rPr>
        <w:t xml:space="preserve">Interativa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Executar o instalador ("OMNI4-Pricing-Analytics-Setup-X.Y.Z.exe", baixado do GitHub Releases do produto). Por ser instalação one-click por usuário, não há tela de configuração — instala direto no perfil do usuário atual e cria atalhos de área de trabalho e menu iniciar.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C8102E"/>
          <w:sz w:val="23"/>
          <w:szCs w:val="23"/>
        </w:rPr>
        <w:t xml:space="preserve">Silenciosa (SCCM / Intune / RMM)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O instalador é gerado pelo NSIS (via electron-builder), que suporta o flag padrão de instalação silenciosa:</w:t>
      </w:r>
    </w:p>
    <w:p>
      <w:pPr>
        <w:pBdr>
          <w:top w:val="single" w:color="D9D3C2" w:sz="4"/>
          <w:bottom w:val="single" w:color="D9D3C2" w:sz="4"/>
          <w:left w:val="single" w:color="D9D3C2" w:sz="4"/>
          <w:right w:val="single" w:color="D9D3C2" w:sz="4"/>
        </w:pBdr>
        <w:shd w:fill="F3F1EA" w:val="clear"/>
        <w:spacing w:after="200"/>
        <w:ind w:left="200" w:right="200"/>
      </w:pPr>
      <w:r>
        <w:rPr>
          <w:rFonts w:ascii="Consolas" w:cs="Consolas" w:eastAsia="Consolas" w:hAnsi="Consolas"/>
          <w:color w:val="1C2430"/>
          <w:sz w:val="19"/>
          <w:szCs w:val="19"/>
        </w:rPr>
        <w:t xml:space="preserve">OMNI4-Pricing-Analytics-Setup-X.Y.Z.exe /S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Isso executa a instalação sem nenhuma janela visível. Como a instalação é por usuário, uma ferramenta de deployment em massa precisa rodar o instalador no contexto de cada usuário (não uma vez por máquina) — isso é uma decisão de arquitetura do instalador (perMachine: false), não uma limitação de configuração. Recomendado testar o fluxo silencioso no ambiente de destino antes de um rollout em massa; este flag é o comportamento padrão documentado do NSIS, mas não foi validado neste projeto especificamente com uma ferramenta de RMM real.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Rede e firewall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Para o uso diário do app (carregar planilhas, navegar pelas análises, exportar PPTX/PDF), nenhum acesso de rede é necessário — pode rodar totalmente isolado de rede. A única comunicação de rede é a verificação/download de atualizações:</w:t>
      </w:r>
    </w:p>
    <w:tbl>
      <w:tblPr>
        <w:tblW w:type="dxa" w:w="9600"/>
        <w:tblBorders>
          <w:top w:val="single" w:color="D9D3C2" w:sz="4"/>
          <w:left w:val="none"/>
          <w:bottom w:val="single" w:color="D9D3C2" w:sz="4"/>
          <w:right w:val="none"/>
          <w:insideH w:val="single" w:color="E6E1D3" w:sz="2"/>
          <w:insideV w:val="single" w:color="E6E1D3" w:sz="2"/>
        </w:tblBorders>
      </w:tblPr>
      <w:tblGrid>
        <w:gridCol w:w="4800"/>
        <w:gridCol w:w="4800"/>
      </w:tblGrid>
      <w:tr>
        <w:tc>
          <w:tcPr>
            <w:shd w:fill="F3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Host</w:t>
            </w:r>
          </w:p>
        </w:tc>
        <w:tc>
          <w:tcPr>
            <w:shd w:fill="F3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2430"/>
                <w:sz w:val="19"/>
                <w:szCs w:val="19"/>
              </w:rPr>
              <w:t xml:space="preserve">api.github.com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Consulta de versão mais recente disponível.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2430"/>
                <w:sz w:val="19"/>
                <w:szCs w:val="19"/>
              </w:rPr>
              <w:t xml:space="preserve">github.com, objects.githubusercontent.com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Download do instalador de atualização, quando existe uma versão nova.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Bloquear esses hosts no firewall não quebra o funcionamento do app — apenas impede a verificação de atualização (o app segue funcionando normalmente na versão instalada, sem crash nem aviso bloqueante).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Atualização automática — atenção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O app verifica atualização a cada abertura e, se existir uma versão nova, baixa e instala automaticamente (autoDownload: true) — o usuário só confirma o reinício para aplicar. Dois pontos importantes para times com política de controle de mudança: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Hoje não existe uma forma de desativar esse comportamento por configuração/política de grupo — a verificação de atualização está sempre ativa no código, exceto uma flag interna de emergência que só o time de desenvolvimento pode acionar numa nova build. Para ambientes que exigem aprovar cada atualização antes de distribuir, isso é uma lacuna real a considerar antes do deployment em massa.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O instalador de atualização baixado NÃO é assinado digitalmente hoje (ver Security &amp; Data Handling Overview, seção de assinatura de código) — o hash SHA-512 garante integridade contra corrupção, mas não confirma identidade do publicador de forma independente do próprio pipeline do GitHub.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Dados locais — para política de backup/DLP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Tudo que o OMNI4 grava fica dentro da pasta de perfil do usuário do Windows, no padrão do próprio Electron:</w:t>
      </w:r>
    </w:p>
    <w:p>
      <w:pPr>
        <w:pBdr>
          <w:top w:val="single" w:color="D9D3C2" w:sz="4"/>
          <w:bottom w:val="single" w:color="D9D3C2" w:sz="4"/>
          <w:left w:val="single" w:color="D9D3C2" w:sz="4"/>
          <w:right w:val="single" w:color="D9D3C2" w:sz="4"/>
        </w:pBdr>
        <w:shd w:fill="F3F1EA" w:val="clear"/>
        <w:spacing w:after="200"/>
        <w:ind w:left="200" w:right="200"/>
      </w:pPr>
      <w:r>
        <w:rPr>
          <w:rFonts w:ascii="Consolas" w:cs="Consolas" w:eastAsia="Consolas" w:hAnsi="Consolas"/>
          <w:color w:val="1C2430"/>
          <w:sz w:val="19"/>
          <w:szCs w:val="19"/>
        </w:rPr>
        <w:t xml:space="preserve">%APPDATA%\OMNI4 Pricing Analytics\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bases\ — planilhas carregadas (KE30, Budget, Forecast, Rolling, Demanda, De/Para) salvas localmente.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bases-cache\ — cache de processamento, acelera reabertura de planilhas grandes.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slides-flow\ — estado da esteira de apresentações e do editor de Slides.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logs\main.log — log técnico do processo principal do Electron, útil para suporte/diagnóstico.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Se a política da empresa exige backup ou DLP (data loss prevention) sobre dados de pricing/P&amp;L, esta pasta é o único lugar onde esse dado existe em disco fora da planilha original do usuário — não há cópia em nenhum servidor.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Desinstalação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Padrão do Windows: Configurações → Aplicativos → "OMNI4 Pricing Analytics" → Desinstalar (ou o desinstalador NSIS gerado junto com a instalação). Remove o executável e os atalhos; a pasta de dados em %APPDATA% não é apagada automaticamente pelo desinstalador padrão do NSIS — se a política exigir remoção completa de dados no desligamento de um posto de trabalho, apagar essa pasta manualmente (ou via script) é um passo adicional a incluir no processo de desligamento.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Suporte e diagnóstico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Em caso de comportamento inesperado, o arquivo de log (%APPDATA%\OMNI4 Pricing Analytics\logs\main.log) tem o histórico do processo principal, incluindo tentativas de atualização, erros de carregamento de base e eventos de IPC. É o primeiro lugar a checar antes de escalar um problema.</w:t>
      </w:r>
    </w:p>
    <w:p>
      <w:pPr>
        <w:pBdr>
          <w:bottom w:val="single" w:color="D9D3C2" w:sz="6" w:space="4"/>
        </w:pBd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C584C"/>
          <w:sz w:val="19"/>
          <w:szCs w:val="19"/>
        </w:rPr>
        <w:t xml:space="preserve">Dúvidas sobre este guia, ou sobre um cenário de deployment específico não coberto aqui, podem ser encaminhadas ao responsável técnico do produto.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2026-08-31T11:06:08.145Z</dcterms:created>
  <dcterms:modified xsi:type="dcterms:W3CDTF">2026-08-31T11:06:08.146Z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