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8102E"/>
          <w:sz w:val="18"/>
          <w:szCs w:val="18"/>
        </w:rPr>
        <w:t xml:space="preserve">OMNI4 PRICING ANALYTICS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C2430"/>
          <w:sz w:val="40"/>
          <w:szCs w:val="40"/>
        </w:rPr>
        <w:t xml:space="preserve">Security &amp; Data Handling Overview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Documento de referência sobre como o OMNI4 lida com dados, rede e atualizações — para avaliação por times de TI/Segurança antes da instalação corporativa. </w:t>
      </w:r>
      <w:r>
        <w:rPr>
          <w:rFonts w:ascii="Calibri" w:cs="Calibri" w:eastAsia="Calibri" w:hAnsi="Calibri"/>
          <w:i/>
          <w:iCs/>
          <w:color w:val="5C584C"/>
          <w:sz w:val="21"/>
          <w:szCs w:val="21"/>
        </w:rPr>
        <w:t xml:space="preserve">Versão do documento: 2026-08-31, refletindo o app na versão 1.9.361.</w:t>
      </w:r>
    </w:p>
    <w:p>
      <w:pPr>
        <w:pBdr>
          <w:bottom w:val="single" w:color="D9D3C2" w:sz="6" w:space="4"/>
        </w:pBdr>
        <w:spacing w:after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Resumo executivo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OMNI4 é uma aplicação desktop (Electron) que roda inteiramente na máquina do usuário. Os dados de pricing e P&amp;L que o usuário carrega (planilhas KE30, Budget, Forecast, Rolling, Demanda) nunca saem dessa máquina: não há backend, não há upload, não há chamada de rede do app para processar ou armazenar esses dados. A única comunicação de rede do produto é a verificação de atualizações de versão do próprio aplicativo, que não transmite nenhum dado do usuário.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Este documento descreve o que existe hoje, de forma direta — incluindo o que ainda não foi implementado, como a assinatura de código do instalador. Nenhum item abaixo é uma promessa de roadmap; é uma auditoria do estado atual do software na versão citada.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Onde os dados ficam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Ao carregar uma planilha, o OMNI4 processa o arquivo inteiramente em memória local e grava uma cópia numa pasta de dados do próprio Windows — a pasta de perfil do usuário ("userData" do Electron, o equivalente a AppData\Roaming\OMNI4 Pricing Analytics), a mesma área onde qualquer aplicativo desktop guarda suas preferências. Essa pasta não é sincronizada com nenhum serviço de nuvem pelo próprio OMNI4.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Bases carregadas (KE30, Budget, Forecast, Rolling, Demanda, De/Para Inovação): salvas como arquivo local dentro da pasta de dados do app.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Cache de processamento (para acelerar reaberturas de planilhas grandes): também local, mesma pasta.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Esteira de Slides e preferências do editor: local, via localStorage do processo renderer + arquivos auxiliares na mesma pasta de dados.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Exportações (PPTX, PDF): geradas em memória e salvas onde o usuário escolher salvar — nenhuma etapa intermediária passa por um servidor.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Não existe telemetria de uso, analytics de produto, nem qualquer coleta de dados do conteúdo das planilhas. O código-fonte do processo renderer (a interface que o usuário vê) não contém nenhuma chamada de rede para hosts externos — isso foi confirmado por varredura no código-fonte, não é apenas uma afirmação de design.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Superfície de rede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A tabela abaixo lista toda comunicação de rede que o OMNI4 realiza. Fora dela, não há mais nenhuma.</w:t>
      </w:r>
    </w:p>
    <w:tbl>
      <w:tblPr>
        <w:tblW w:type="dxa" w:w="10000"/>
        <w:tblBorders>
          <w:top w:val="single" w:color="D9D3C2" w:sz="4"/>
          <w:left w:val="none"/>
          <w:bottom w:val="single" w:color="D9D3C2" w:sz="4"/>
          <w:right w:val="none"/>
          <w:insideH w:val="single" w:color="E6E1D3" w:sz="2"/>
          <w:insideV w:val="none"/>
        </w:tblBorders>
      </w:tblPr>
      <w:tblGrid>
        <w:gridCol w:w="2600"/>
        <w:gridCol w:w="2200"/>
        <w:gridCol w:w="52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Verificação de atualização</w:t>
            </w:r>
          </w:p>
        </w:tc>
        <w:tc>
          <w:tcPr>
            <w:tcW w:type="dxa" w:w="2200"/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ÚNICO TRÁFEGO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Processo principal do Electron consulta a API pública do GitHub Releases (github.com/klifaidev/omni4) para saber se existe uma versão nova. Não envia dados do usuário — só a versão atual instalada.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Download de atualização</w:t>
            </w:r>
          </w:p>
        </w:tc>
        <w:tc>
          <w:tcPr>
            <w:tcW w:type="dxa" w:w="2200"/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ÚNICO TRÁFEGO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Se uma versão nova existir, o instalador é baixado do GitHub Releases (mesmo host). Integridade verificada por hash SHA-512 antes da instalação.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Dados de pricing/P&amp;L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ZERO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Nunca trafegam. Processamento e armazenamento são 100% locais, confirmado por varredura de código (nenhum fetch/XHR para host externo no processo renderer).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Telemetria / analytics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ZERO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Não existe nenhuma coleta de uso, erro ou conteúdo enviada para fora da máquina.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Fontes / assets externos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ZERO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Nenhuma fonte, script ou imagem é carregada de CDN externo em tempo de execução — tudo empacotado junto com o instalador.</w:t>
            </w:r>
          </w:p>
        </w:tc>
      </w:tr>
    </w:tbl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Hardening do processo Electron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Electron expõe, por padrão, mais superfície de ataque do que uma página web comum (acesso a arquivo, IPC, um processo principal com privilégios de sistema operacional). O OMNI4 aplica as mitigações padrão da própria documentação do Electron, mais validação adicional nos pontos que lidam com caminho de arquivo: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contextIsolation: true — o processo renderer (a UI) não compartilha o contexto JavaScript do processo principal; só pode chamar as funções explicitamente expostas via preload.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nodeIntegration: false — a UI não tem acesso direto a Node.js (sem require, sem fs, sem child_process) mesmo que um script malicioso conseguisse rodar nela.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Navegação externa bloqueada (will-navigate) e abertura de nova janela negada por padrão (comportamento nativo do Electron 42+) — um link ou redirect não pode tirar o usuário do app nem abrir uma janela sem controle.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Os 16 handlers de IPC que recebem nome de arquivo do renderer (salvar/carregar bases, cache processado) validam o nome contra uma whitelist e usam apenas o basename do caminho — bloqueia path traversal ("../../" ou caminho absoluto) mesmo que o renderer fosse comprometido.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Sem eval, sem child_process/exec, sem dangerouslySetInnerHTML novo introduzido no código — confirmado por auditoria de código, não apenas por não ter sido buscado.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Content-Security-Policy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app aplica uma política de segurança de conteúdo restritiva como defesa em profundidade — não substitui corrigir uma eventual falha de XSS, mas limita bastante o dano possível caso uma apareça:</w:t>
      </w:r>
    </w:p>
    <w:p>
      <w:pPr>
        <w:pBdr>
          <w:top w:val="single" w:color="D9D3C2" w:sz="4"/>
          <w:bottom w:val="single" w:color="D9D3C2" w:sz="4"/>
          <w:left w:val="single" w:color="D9D3C2" w:sz="4"/>
          <w:right w:val="single" w:color="D9D3C2" w:sz="4"/>
        </w:pBdr>
        <w:shd w:fill="F3F1EA" w:val="clear"/>
        <w:spacing w:after="200"/>
        <w:ind w:left="200" w:right="200"/>
      </w:pPr>
      <w:r>
        <w:rPr>
          <w:rFonts w:ascii="Consolas" w:cs="Consolas" w:eastAsia="Consolas" w:hAnsi="Consolas"/>
          <w:color w:val="1C2430"/>
          <w:sz w:val="18"/>
          <w:szCs w:val="18"/>
        </w:rPr>
        <w:t xml:space="preserve">default-src 'self'; script-src 'self'; style-src 'self' 'unsafe-inline'; img-src 'self' data: blob:; font-src 'self' data:; connect-src 'self' ws:; object-src 'none'; base-uri 'self'; form-action 'self';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Em termos práticos: nenhum script externo pode rodar, nenhuma conexão de rede pode ser feita para um host que não seja o próprio app ("connect-src 'self' ws:" — o "ws:" é só para o hot-reload do ambiente de desenvolvimento, não existe no app instalado), e nenhum plugin/objeto embutido (Flash-like) é permitido.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Gestão de dependências e vulnerabilidades conhecidas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O OMNI4 depende de bibliotecas de terceiros (React, Electron, geração de PPTX/PDF, leitura de planilhas Excel). Essas dependências são auditadas periodicamente. Duas rodadas de correção já foram aplicadas: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Path traversal nos handlers de IPC de arquivo — corrigido (validação whitelist/basename).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Biblioteca de leitura de Excel (xlsx) atualizada para a versão com correções de segurança direto do distribuidor oficial (SheetJS), já que o pacote publicado no npm não recebe as versões corrigidas mais recentes.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Electron mantido atualizado (build atual na major 44+) para receber os patches de segurança do Chromium empacotado.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Duas vulnerabilidades reportadas por ferramentas automáticas de auditoria (npm audit) foram avaliadas e conscientemente aceitas sem correção, por não terem caminho de exploração concreto no contexto deste app: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pptxgenjs/image-size — vulnerabilidade de negação de serviço (DoS) num parser de formato de imagem específico (ICNS/JXL/HEIF). Não há caminho de execução remota de código; o único fix disponível é um downgrade que quebraria a exportação de PPTX, uma funcionalidade central do produto.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react-router-dom — dois avisos de severidade moderada: um sobre hidratação em SSR (não se aplica — o OMNI4 é 100% client-side, sem servidor de renderização) e um sobre open redirect via barra invertida (sem ponto de navegação dinâmica controlado por dado do usuário no app, então o impacto prático é baixo).</w:t>
      </w:r>
    </w:p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Essas duas decisões são revisadas a cada nova auditoria de segurança do produto; nenhuma delas expõe dados do usuário ou permite execução de código arbitrário.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Instalador e atualizações automáticas</w:t>
      </w:r>
    </w:p>
    <w:tbl>
      <w:tblPr>
        <w:tblW w:type="dxa" w:w="10000"/>
        <w:tblBorders>
          <w:top w:val="single" w:color="D9D3C2" w:sz="4"/>
          <w:left w:val="none"/>
          <w:bottom w:val="single" w:color="D9D3C2" w:sz="4"/>
          <w:right w:val="none"/>
          <w:insideH w:val="single" w:color="E6E1D3" w:sz="2"/>
          <w:insideV w:val="none"/>
        </w:tblBorders>
      </w:tblPr>
      <w:tblGrid>
        <w:gridCol w:w="2600"/>
        <w:gridCol w:w="2200"/>
        <w:gridCol w:w="52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Formato do instalador</w:t>
            </w:r>
          </w:p>
        </w:tc>
        <w:tc>
          <w:tcPr>
            <w:tcW w:type="dxa" w:w="2200"/>
            <w:shd w:fill="EE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584C"/>
                <w:sz w:val="18"/>
                <w:szCs w:val="18"/>
              </w:rPr>
              <w:t xml:space="preserve">NSIS (.exe)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Instalação por usuário (não exige privilégio de administrador), com atalho de área de trabalho e menu iniciar opcionais.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Assinatura de código</w:t>
            </w:r>
          </w:p>
        </w:tc>
        <w:tc>
          <w:tcPr>
            <w:tcW w:type="dxa" w:w="2200"/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NÃO CONFIGURADA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O instalador hoje NÃO é assinado digitalmente (Authenticode). O Windows SmartScreen não atribui o executável a nenhum editor verificado. A infraestrutura para assinar já existe no pipeline de release — falta apenas um certificado de assinatura de código válido para habilitar (ver detalhe abaixo).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Integridade da atualização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SHA-512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Cada atualização baixada é verificada por hash SHA-512 antes de ser aplicada, publicado junto no mesmo release do GitHub — protege contra download corrompido ou incompleto.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Canal de distribuição</w:t>
            </w:r>
          </w:p>
        </w:tc>
        <w:tc>
          <w:tcPr>
            <w:tcW w:type="dxa" w:w="2200"/>
            <w:shd w:fill="EE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584C"/>
                <w:sz w:val="18"/>
                <w:szCs w:val="18"/>
              </w:rPr>
              <w:t xml:space="preserve">GitHub Releases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Instalador e atualizações são publicados como releases públicos do repositório do produto; o auto-updater consulta esse mesmo canal.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2430"/>
          <w:sz w:val="21"/>
          <w:szCs w:val="21"/>
        </w:rPr>
        <w:t xml:space="preserve">Sobre a assinatura de código ausente: como as atualizações são baixadas e instaladas automaticamente, comprometer o pipeline de release (token do GitHub Actions ou credencial de um mantenedor) seria, hoje, suficiente para distribuir uma versão maliciosa para todas as instalações — não há uma camada independente do próprio pipeline confirmando a identidade do publicador. Isso é um risco real de cadeia de suprimentos, mitigado apenas parcialmente pelo controle de acesso ao repositório GitHub. Habilitar a assinatura Authenticode (bastando adicionar um certificado válido como segredo do pipeline, sem mudança de código) é a recomendação principal deste documento para quem for aprovar o deployment em ambiente corporativo com esse risco em mente.</w:t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C2430"/>
          <w:sz w:val="30"/>
          <w:szCs w:val="30"/>
        </w:rPr>
        <w:t xml:space="preserve">Resumo para aprovação de TI</w:t>
      </w:r>
    </w:p>
    <w:tbl>
      <w:tblPr>
        <w:tblW w:type="dxa" w:w="10000"/>
        <w:tblBorders>
          <w:top w:val="single" w:color="D9D3C2" w:sz="4"/>
          <w:left w:val="none"/>
          <w:bottom w:val="single" w:color="D9D3C2" w:sz="4"/>
          <w:right w:val="none"/>
          <w:insideH w:val="single" w:color="E6E1D3" w:sz="2"/>
          <w:insideV w:val="none"/>
        </w:tblBorders>
      </w:tblPr>
      <w:tblGrid>
        <w:gridCol w:w="2600"/>
        <w:gridCol w:w="2200"/>
        <w:gridCol w:w="520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Dados saem da máquina?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Não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Confirmado por varredura de código-fonte, não apenas política declarada.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Requer acesso de admin?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Não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Instalação NSIS por usuário (perMachine: false).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Telemetria/analytics?</w:t>
            </w:r>
          </w:p>
        </w:tc>
        <w:tc>
          <w:tcPr>
            <w:tcW w:type="dxa" w:w="2200"/>
            <w:shd w:fill="E3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4F"/>
                <w:sz w:val="18"/>
                <w:szCs w:val="18"/>
              </w:rPr>
              <w:t xml:space="preserve">Não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Nenhuma coleta de uso ou conteúdo.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Instalador assinado?</w:t>
            </w:r>
          </w:p>
        </w:tc>
        <w:tc>
          <w:tcPr>
            <w:tcW w:type="dxa" w:w="2200"/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Não, ainda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Ver seção acima — recomendação de habilitar antes de deployment em larga escala.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2430"/>
                <w:sz w:val="20"/>
                <w:szCs w:val="20"/>
              </w:rPr>
              <w:t xml:space="preserve">Atualização automática?</w:t>
            </w:r>
          </w:p>
        </w:tc>
        <w:tc>
          <w:tcPr>
            <w:tcW w:type="dxa" w:w="2200"/>
            <w:shd w:fill="EEEB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C584C"/>
                <w:sz w:val="18"/>
                <w:szCs w:val="18"/>
              </w:rPr>
              <w:t xml:space="preserve">Sim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C584C"/>
                <w:sz w:val="19"/>
                <w:szCs w:val="19"/>
              </w:rPr>
              <w:t xml:space="preserve">Download+instalação automáticos via GitHub Releases; pode ser avaliado como aceitável ou não conforme a política interna de mudança de software da empresa.</w:t>
            </w:r>
          </w:p>
        </w:tc>
      </w:tr>
    </w:tbl>
    <w:p>
      <w:pPr>
        <w:pBdr>
          <w:bottom w:val="single" w:color="D9D3C2" w:sz="6" w:space="4"/>
        </w:pBd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C584C"/>
          <w:sz w:val="19"/>
          <w:szCs w:val="19"/>
        </w:rPr>
        <w:t xml:space="preserve">Dúvidas sobre este documento ou sobre alguma decisão específica de arquitetura podem ser encaminhadas ao responsável técnico do produto.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2026-08-31T11:01:43.105Z</dcterms:created>
  <dcterms:modified xsi:type="dcterms:W3CDTF">2026-08-31T11:01:43.106Z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