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200"/>
      </w:pPr>
      <w:r>
        <w:rPr>
          <w:rFonts w:ascii="Calibri" w:cs="Calibri" w:eastAsia="Calibri" w:hAnsi="Calibri"/>
          <w:b/>
          <w:bCs/>
          <w:color w:val="C8102E"/>
          <w:sz w:val="40"/>
          <w:szCs w:val="40"/>
        </w:rPr>
        <w:t xml:space="preserve">OMNI4</w:t>
      </w:r>
    </w:p>
    <w:p>
      <w:pPr>
        <w:spacing w:after="300"/>
      </w:pPr>
      <w:r>
        <w:rPr>
          <w:rFonts w:ascii="Calibri" w:cs="Calibri" w:eastAsia="Calibri" w:hAnsi="Calibri"/>
          <w:i/>
          <w:iCs/>
          <w:color w:val="6B7280"/>
          <w:sz w:val="22"/>
          <w:szCs w:val="22"/>
        </w:rPr>
        <w:t xml:space="preserve">Pricing Analytics — Harald</w:t>
      </w:r>
    </w:p>
    <w:p>
      <w:pPr>
        <w:pStyle w:val="Title"/>
        <w:spacing w:after="100"/>
      </w:pPr>
      <w:r>
        <w:rPr>
          <w:rFonts w:ascii="Calibri" w:cs="Calibri" w:eastAsia="Calibri" w:hAnsi="Calibri"/>
          <w:b/>
          <w:bCs/>
          <w:color w:val="1C2430"/>
          <w:sz w:val="34"/>
          <w:szCs w:val="34"/>
        </w:rPr>
        <w:t xml:space="preserve">Voluntary Product Accessibility Template® (VPAT®)</w:t>
      </w:r>
    </w:p>
    <w:p>
      <w:pPr>
        <w:spacing w:after="160"/>
      </w:pPr>
      <w:r>
        <w:rPr>
          <w:rFonts w:ascii="Calibri" w:cs="Calibri" w:eastAsia="Calibri" w:hAnsi="Calibri"/>
          <w:b w:val="false"/>
          <w:bCs w:val="false"/>
          <w:i/>
          <w:iCs/>
          <w:color w:val="6B7280"/>
          <w:sz w:val="22"/>
          <w:szCs w:val="22"/>
        </w:rPr>
        <w:t xml:space="preserve">Edição WCAG 2.1 — VPAT 2.4Rev, adaptado</w:t>
      </w:r>
    </w:p>
    <w:p>
      <w:pPr>
        <w:pBdr>
          <w:bottom w:val="single" w:color="D1D5DB" w:sz="6" w:space="4"/>
        </w:pBdr>
        <w:spacing w:after="120" w:before="120"/>
      </w:pPr>
      <w:r>
        <w:rPr>
          <w:sz w:val="2"/>
          <w:szCs w:val="2"/>
        </w:rPr>
        <w:t xml:space="preserve"/>
      </w:r>
    </w:p>
    <w:tbl>
      <w:tblPr>
        <w:tblW w:type="dxa" w:w="9360"/>
        <w:tblBorders>
          <w:top w:val="none"/>
          <w:left w:val="none"/>
          <w:bottom w:val="none"/>
          <w:right w:val="none"/>
          <w:insideH w:val="none"/>
          <w:insideV w:val="none"/>
        </w:tblBorders>
      </w:tblPr>
      <w:tblGrid>
        <w:gridCol w:w="2200"/>
        <w:gridCol w:w="7160"/>
      </w:tblGrid>
      <w:tr>
        <w:tc>
          <w:tcPr>
            <w:tcW w:type="dxa" w:w="2200"/>
            <w:tcMar>
              <w:top w:type="dxa" w:w="80"/>
              <w:left w:type="dxa" w:w="100"/>
              <w:bottom w:type="dxa" w:w="80"/>
              <w:right w:type="dxa" w:w="100"/>
            </w:tcMar>
            <w:vAlign w:val="center"/>
          </w:tcPr>
          <w:p>
            <w:pPr>
              <w:jc w:val="left"/>
            </w:pPr>
            <w:r>
              <w:rPr>
                <w:rFonts w:ascii="Calibri" w:cs="Calibri" w:eastAsia="Calibri" w:hAnsi="Calibri"/>
                <w:b/>
                <w:bCs/>
                <w:i w:val="false"/>
                <w:iCs w:val="false"/>
                <w:color w:val="6B7280"/>
                <w:sz w:val="19"/>
                <w:szCs w:val="19"/>
              </w:rPr>
              <w:t xml:space="preserve">Nome do produto:</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9"/>
                <w:szCs w:val="19"/>
              </w:rPr>
              <w:t xml:space="preserve">OMNI4 — Módulo Editor de Slides ("Slides")</w:t>
            </w:r>
          </w:p>
        </w:tc>
      </w:tr>
    </w:tbl>
    <w:tbl>
      <w:tblPr>
        <w:tblW w:type="dxa" w:w="9360"/>
        <w:tblBorders>
          <w:top w:val="none"/>
          <w:left w:val="none"/>
          <w:bottom w:val="none"/>
          <w:right w:val="none"/>
          <w:insideH w:val="none"/>
          <w:insideV w:val="none"/>
        </w:tblBorders>
      </w:tblPr>
      <w:tblGrid>
        <w:gridCol w:w="2200"/>
        <w:gridCol w:w="7160"/>
      </w:tblGrid>
      <w:tr>
        <w:tc>
          <w:tcPr>
            <w:tcW w:type="dxa" w:w="2200"/>
            <w:tcMar>
              <w:top w:type="dxa" w:w="80"/>
              <w:left w:type="dxa" w:w="100"/>
              <w:bottom w:type="dxa" w:w="80"/>
              <w:right w:type="dxa" w:w="100"/>
            </w:tcMar>
            <w:vAlign w:val="center"/>
          </w:tcPr>
          <w:p>
            <w:pPr>
              <w:jc w:val="left"/>
            </w:pPr>
            <w:r>
              <w:rPr>
                <w:rFonts w:ascii="Calibri" w:cs="Calibri" w:eastAsia="Calibri" w:hAnsi="Calibri"/>
                <w:b/>
                <w:bCs/>
                <w:i w:val="false"/>
                <w:iCs w:val="false"/>
                <w:color w:val="6B7280"/>
                <w:sz w:val="19"/>
                <w:szCs w:val="19"/>
              </w:rPr>
              <w:t xml:space="preserve">Versão avaliada:</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9"/>
                <w:szCs w:val="19"/>
              </w:rPr>
              <w:t xml:space="preserve">v1.9.353</w:t>
            </w:r>
          </w:p>
        </w:tc>
      </w:tr>
    </w:tbl>
    <w:tbl>
      <w:tblPr>
        <w:tblW w:type="dxa" w:w="9360"/>
        <w:tblBorders>
          <w:top w:val="none"/>
          <w:left w:val="none"/>
          <w:bottom w:val="none"/>
          <w:right w:val="none"/>
          <w:insideH w:val="none"/>
          <w:insideV w:val="none"/>
        </w:tblBorders>
      </w:tblPr>
      <w:tblGrid>
        <w:gridCol w:w="2200"/>
        <w:gridCol w:w="7160"/>
      </w:tblGrid>
      <w:tr>
        <w:tc>
          <w:tcPr>
            <w:tcW w:type="dxa" w:w="2200"/>
            <w:tcMar>
              <w:top w:type="dxa" w:w="80"/>
              <w:left w:type="dxa" w:w="100"/>
              <w:bottom w:type="dxa" w:w="80"/>
              <w:right w:type="dxa" w:w="100"/>
            </w:tcMar>
            <w:vAlign w:val="center"/>
          </w:tcPr>
          <w:p>
            <w:pPr>
              <w:jc w:val="left"/>
            </w:pPr>
            <w:r>
              <w:rPr>
                <w:rFonts w:ascii="Calibri" w:cs="Calibri" w:eastAsia="Calibri" w:hAnsi="Calibri"/>
                <w:b/>
                <w:bCs/>
                <w:i w:val="false"/>
                <w:iCs w:val="false"/>
                <w:color w:val="6B7280"/>
                <w:sz w:val="19"/>
                <w:szCs w:val="19"/>
              </w:rPr>
              <w:t xml:space="preserve">Data do relatório:</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9"/>
                <w:szCs w:val="19"/>
              </w:rPr>
              <w:t xml:space="preserve">30 de agosto de 2026</w:t>
            </w:r>
          </w:p>
        </w:tc>
      </w:tr>
    </w:tbl>
    <w:tbl>
      <w:tblPr>
        <w:tblW w:type="dxa" w:w="9360"/>
        <w:tblBorders>
          <w:top w:val="none"/>
          <w:left w:val="none"/>
          <w:bottom w:val="none"/>
          <w:right w:val="none"/>
          <w:insideH w:val="none"/>
          <w:insideV w:val="none"/>
        </w:tblBorders>
      </w:tblPr>
      <w:tblGrid>
        <w:gridCol w:w="2200"/>
        <w:gridCol w:w="7160"/>
      </w:tblGrid>
      <w:tr>
        <w:tc>
          <w:tcPr>
            <w:tcW w:type="dxa" w:w="2200"/>
            <w:tcMar>
              <w:top w:type="dxa" w:w="80"/>
              <w:left w:type="dxa" w:w="100"/>
              <w:bottom w:type="dxa" w:w="80"/>
              <w:right w:type="dxa" w:w="100"/>
            </w:tcMar>
            <w:vAlign w:val="center"/>
          </w:tcPr>
          <w:p>
            <w:pPr>
              <w:jc w:val="left"/>
            </w:pPr>
            <w:r>
              <w:rPr>
                <w:rFonts w:ascii="Calibri" w:cs="Calibri" w:eastAsia="Calibri" w:hAnsi="Calibri"/>
                <w:b/>
                <w:bCs/>
                <w:i w:val="false"/>
                <w:iCs w:val="false"/>
                <w:color w:val="6B7280"/>
                <w:sz w:val="19"/>
                <w:szCs w:val="19"/>
              </w:rPr>
              <w:t xml:space="preserve">Norma avaliada:</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9"/>
                <w:szCs w:val="19"/>
              </w:rPr>
              <w:t xml:space="preserve">WCAG 2.1, Níveis A e AA</w:t>
            </w:r>
          </w:p>
        </w:tc>
      </w:tr>
    </w:tbl>
    <w:tbl>
      <w:tblPr>
        <w:tblW w:type="dxa" w:w="9360"/>
        <w:tblBorders>
          <w:top w:val="none"/>
          <w:left w:val="none"/>
          <w:bottom w:val="none"/>
          <w:right w:val="none"/>
          <w:insideH w:val="none"/>
          <w:insideV w:val="none"/>
        </w:tblBorders>
      </w:tblPr>
      <w:tblGrid>
        <w:gridCol w:w="2200"/>
        <w:gridCol w:w="7160"/>
      </w:tblGrid>
      <w:tr>
        <w:tc>
          <w:tcPr>
            <w:tcW w:type="dxa" w:w="2200"/>
            <w:tcMar>
              <w:top w:type="dxa" w:w="80"/>
              <w:left w:type="dxa" w:w="100"/>
              <w:bottom w:type="dxa" w:w="80"/>
              <w:right w:type="dxa" w:w="100"/>
            </w:tcMar>
            <w:vAlign w:val="center"/>
          </w:tcPr>
          <w:p>
            <w:pPr>
              <w:jc w:val="left"/>
            </w:pPr>
            <w:r>
              <w:rPr>
                <w:rFonts w:ascii="Calibri" w:cs="Calibri" w:eastAsia="Calibri" w:hAnsi="Calibri"/>
                <w:b/>
                <w:bCs/>
                <w:i w:val="false"/>
                <w:iCs w:val="false"/>
                <w:color w:val="6B7280"/>
                <w:sz w:val="19"/>
                <w:szCs w:val="19"/>
              </w:rPr>
              <w:t xml:space="preserve">Escopo:</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9"/>
                <w:szCs w:val="19"/>
              </w:rPr>
              <w:t xml:space="preserve">Editor de apresentações (canvas de slide personalizado, esteira de slides, inspectors de bloco) — não cobre o restante do produto OMNI4.</w:t>
            </w:r>
          </w:p>
        </w:tc>
      </w:tr>
    </w:tbl>
    <w:p>
      <w:pPr>
        <w:pBdr>
          <w:bottom w:val="single" w:color="D1D5DB" w:sz="6" w:space="4"/>
        </w:pBdr>
        <w:spacing w:after="120" w:before="120"/>
      </w:pPr>
      <w:r>
        <w:rPr>
          <w:sz w:val="2"/>
          <w:szCs w:val="2"/>
        </w:rPr>
        <w:t xml:space="preserve"/>
      </w:r>
    </w:p>
    <w:p>
      <w:pPr>
        <w:pStyle w:val="Heading1"/>
        <w:spacing w:after="160" w:before="360"/>
      </w:pPr>
      <w:r>
        <w:rPr>
          <w:rFonts w:ascii="Calibri" w:cs="Calibri" w:eastAsia="Calibri" w:hAnsi="Calibri"/>
          <w:b/>
          <w:bCs/>
          <w:color w:val="1C2430"/>
          <w:sz w:val="28"/>
          <w:szCs w:val="28"/>
        </w:rPr>
        <w:t xml:space="preserve">Escopo e metodologia desta avaliação</w:t>
      </w:r>
    </w:p>
    <w:p>
      <w:pPr>
        <w:spacing w:after="160"/>
      </w:pPr>
      <w:r>
        <w:rPr>
          <w:rFonts w:ascii="Calibri" w:cs="Calibri" w:eastAsia="Calibri" w:hAnsi="Calibri"/>
          <w:b w:val="false"/>
          <w:bCs w:val="false"/>
          <w:i w:val="false"/>
          <w:iCs w:val="false"/>
          <w:color w:val="1C2430"/>
          <w:sz w:val="20"/>
          <w:szCs w:val="20"/>
        </w:rPr>
        <w:t xml:space="preserve">Este relatório cobre exclusivamente o módulo "Slides" do OMNI4 — o editor de apresentações personalizadas (canvas WYSIWYG, esteira/catálogo de slides, e os painéis de propriedades de cada tipo de bloco: título, texto, imagem, forma, KPI, tabela, gráfico, DRE, Top Ranking, Bridge e os ~15 blocos Omni Analytics). Não cobre os demais módulos do OMNI4 (KPIs, Bridge PVM, Mix, DRE completo, Portfólio de SKUs etc.), que ainda não passaram por este processo de auditoria.</w:t>
      </w:r>
    </w:p>
    <w:p>
      <w:pPr>
        <w:spacing w:after="160"/>
      </w:pPr>
      <w:r>
        <w:rPr>
          <w:rFonts w:ascii="Calibri" w:cs="Calibri" w:eastAsia="Calibri" w:hAnsi="Calibri"/>
          <w:b/>
          <w:bCs/>
          <w:i w:val="false"/>
          <w:iCs w:val="false"/>
          <w:color w:val="1C2430"/>
          <w:sz w:val="20"/>
          <w:szCs w:val="20"/>
        </w:rPr>
        <w:t xml:space="preserve">Este é um rascunho de trabalho, não um VPAT final assinado. Ele documenta o estado real encontrado numa auditoria manual concentrada, não uma certificação de conformidade completa.</w:t>
      </w:r>
    </w:p>
    <w:p>
      <w:pPr>
        <w:spacing w:after="160"/>
      </w:pPr>
      <w:r>
        <w:rPr>
          <w:rFonts w:ascii="Calibri" w:cs="Calibri" w:eastAsia="Calibri" w:hAnsi="Calibri"/>
          <w:b w:val="false"/>
          <w:bCs w:val="false"/>
          <w:i w:val="false"/>
          <w:iCs w:val="false"/>
          <w:color w:val="1C2430"/>
          <w:sz w:val="20"/>
          <w:szCs w:val="20"/>
        </w:rPr>
        <w:t xml:space="preserve">Métodos usados nesta avaliação:</w:t>
      </w:r>
    </w:p>
    <w:p>
      <w:pPr>
        <w:pStyle w:val="ListParagraph"/>
        <w:numPr>
          <w:ilvl w:val="0"/>
          <w:numId w:val="1"/>
        </w:numPr>
        <w:spacing w:after="80"/>
      </w:pPr>
      <w:r>
        <w:rPr>
          <w:rFonts w:ascii="Calibri" w:cs="Calibri" w:eastAsia="Calibri" w:hAnsi="Calibri"/>
          <w:color w:val="1C2430"/>
          <w:sz w:val="20"/>
          <w:szCs w:val="20"/>
        </w:rPr>
        <w:t xml:space="preserve">Inspeção de código-fonte dos componentes do editor.</w:t>
      </w:r>
    </w:p>
    <w:p>
      <w:pPr>
        <w:pStyle w:val="ListParagraph"/>
        <w:numPr>
          <w:ilvl w:val="0"/>
          <w:numId w:val="1"/>
        </w:numPr>
        <w:spacing w:after="80"/>
      </w:pPr>
      <w:r>
        <w:rPr>
          <w:rFonts w:ascii="Calibri" w:cs="Calibri" w:eastAsia="Calibri" w:hAnsi="Calibri"/>
          <w:color w:val="1C2430"/>
          <w:sz w:val="20"/>
          <w:szCs w:val="20"/>
        </w:rPr>
        <w:t xml:space="preserve">Teste manual de operação por teclado no navegador (seleção, movimentação e redimensionamento de blocos, atalhos, navegação por Tab), incluindo casos em que o comportamento foi confirmado via evento de teclado real disparado programaticamente para contornar limitações da ferramenta de automação usada.</w:t>
      </w:r>
    </w:p>
    <w:p>
      <w:pPr>
        <w:pStyle w:val="ListParagraph"/>
        <w:numPr>
          <w:ilvl w:val="0"/>
          <w:numId w:val="1"/>
        </w:numPr>
        <w:spacing w:after="80"/>
      </w:pPr>
      <w:r>
        <w:rPr>
          <w:rFonts w:ascii="Calibri" w:cs="Calibri" w:eastAsia="Calibri" w:hAnsi="Calibri"/>
          <w:color w:val="1C2430"/>
          <w:sz w:val="20"/>
          <w:szCs w:val="20"/>
        </w:rPr>
        <w:t xml:space="preserve">Varredura programática da árvore de acessibilidade (nome acessível, papel e estado de cada controle interativo) — equivalente ao que uma ferramenta como axe-core verificaria, mas executada por script próprio, não pela ferramenta axe-core em si.</w:t>
      </w:r>
    </w:p>
    <w:p>
      <w:pPr>
        <w:pStyle w:val="ListParagraph"/>
        <w:numPr>
          <w:ilvl w:val="0"/>
          <w:numId w:val="1"/>
        </w:numPr>
        <w:spacing w:after="80"/>
      </w:pPr>
      <w:r>
        <w:rPr>
          <w:rFonts w:ascii="Calibri" w:cs="Calibri" w:eastAsia="Calibri" w:hAnsi="Calibri"/>
          <w:color w:val="1C2430"/>
          <w:sz w:val="20"/>
          <w:szCs w:val="20"/>
        </w:rPr>
        <w:t xml:space="preserve">Cálculo de razão de contraste de cor (fórmula WCAG) sobre os tokens de cor do tema, nos modos claro e escuro.</w:t>
      </w:r>
    </w:p>
    <w:p>
      <w:pPr>
        <w:spacing w:after="160"/>
      </w:pPr>
      <w:r>
        <w:rPr>
          <w:rFonts w:ascii="Calibri" w:cs="Calibri" w:eastAsia="Calibri" w:hAnsi="Calibri"/>
          <w:b w:val="false"/>
          <w:bCs w:val="false"/>
          <w:i w:val="false"/>
          <w:iCs w:val="false"/>
          <w:color w:val="1C2430"/>
          <w:sz w:val="20"/>
          <w:szCs w:val="20"/>
        </w:rPr>
        <w:t xml:space="preserve">Métodos explicitamente NÃO usados nesta avaliação (por isso vários critérios abaixo estão marcados "Não avaliado", não "Atende"):</w:t>
      </w:r>
    </w:p>
    <w:p>
      <w:pPr>
        <w:pStyle w:val="ListParagraph"/>
        <w:numPr>
          <w:ilvl w:val="0"/>
          <w:numId w:val="1"/>
        </w:numPr>
        <w:spacing w:after="80"/>
      </w:pPr>
      <w:r>
        <w:rPr>
          <w:rFonts w:ascii="Calibri" w:cs="Calibri" w:eastAsia="Calibri" w:hAnsi="Calibri"/>
          <w:color w:val="1C2430"/>
          <w:sz w:val="20"/>
          <w:szCs w:val="20"/>
        </w:rPr>
        <w:t xml:space="preserve">Teste com um leitor de tela real (NVDA, JAWS ou VoiceOver rodando de verdade).</w:t>
      </w:r>
    </w:p>
    <w:p>
      <w:pPr>
        <w:pStyle w:val="ListParagraph"/>
        <w:numPr>
          <w:ilvl w:val="0"/>
          <w:numId w:val="1"/>
        </w:numPr>
        <w:spacing w:after="80"/>
      </w:pPr>
      <w:r>
        <w:rPr>
          <w:rFonts w:ascii="Calibri" w:cs="Calibri" w:eastAsia="Calibri" w:hAnsi="Calibri"/>
          <w:color w:val="1C2430"/>
          <w:sz w:val="20"/>
          <w:szCs w:val="20"/>
        </w:rPr>
        <w:t xml:space="preserve">Auditoria completa de contraste de cor em toda combinação de texto/fundo do produto — só os pares realmente usados em texto foram verificados.</w:t>
      </w:r>
    </w:p>
    <w:p>
      <w:pPr>
        <w:pStyle w:val="ListParagraph"/>
        <w:numPr>
          <w:ilvl w:val="0"/>
          <w:numId w:val="1"/>
        </w:numPr>
        <w:spacing w:after="80"/>
      </w:pPr>
      <w:r>
        <w:rPr>
          <w:rFonts w:ascii="Calibri" w:cs="Calibri" w:eastAsia="Calibri" w:hAnsi="Calibri"/>
          <w:color w:val="1C2430"/>
          <w:sz w:val="20"/>
          <w:szCs w:val="20"/>
        </w:rPr>
        <w:t xml:space="preserve">Teste com usuários reais com deficiência.</w:t>
      </w:r>
    </w:p>
    <w:p>
      <w:pPr>
        <w:pStyle w:val="ListParagraph"/>
        <w:numPr>
          <w:ilvl w:val="0"/>
          <w:numId w:val="1"/>
        </w:numPr>
        <w:spacing w:after="80"/>
      </w:pPr>
      <w:r>
        <w:rPr>
          <w:rFonts w:ascii="Calibri" w:cs="Calibri" w:eastAsia="Calibri" w:hAnsi="Calibri"/>
          <w:color w:val="1C2430"/>
          <w:sz w:val="20"/>
          <w:szCs w:val="20"/>
        </w:rPr>
        <w:t xml:space="preserve">Avaliação de zoom de página, aumento de texto do navegador, ou modo de alto contraste do sistema operacional.</w:t>
      </w:r>
    </w:p>
    <w:p>
      <w:pPr>
        <w:pStyle w:val="ListParagraph"/>
        <w:numPr>
          <w:ilvl w:val="0"/>
          <w:numId w:val="1"/>
        </w:numPr>
        <w:spacing w:after="80"/>
      </w:pPr>
      <w:r>
        <w:rPr>
          <w:rFonts w:ascii="Calibri" w:cs="Calibri" w:eastAsia="Calibri" w:hAnsi="Calibri"/>
          <w:color w:val="1C2430"/>
          <w:sz w:val="20"/>
          <w:szCs w:val="20"/>
        </w:rPr>
        <w:t xml:space="preserve">Avaliação de idioma (o produto é monolíngue em Português do Brasil; critérios de "idioma da página" não avaliados por não haver alternância de idioma a testar).</w:t>
      </w:r>
    </w:p>
    <w:p>
      <w:pPr>
        <w:pStyle w:val="Heading1"/>
        <w:spacing w:after="160" w:before="360"/>
      </w:pPr>
      <w:r>
        <w:rPr>
          <w:rFonts w:ascii="Calibri" w:cs="Calibri" w:eastAsia="Calibri" w:hAnsi="Calibri"/>
          <w:b/>
          <w:bCs/>
          <w:color w:val="1C2430"/>
          <w:sz w:val="28"/>
          <w:szCs w:val="28"/>
        </w:rPr>
        <w:t xml:space="preserve">Termos de conformidade utilizados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Termo</w:t>
            </w:r>
          </w:p>
        </w:tc>
        <w:tc>
          <w:tcPr>
            <w:tcW w:type="dxa" w:w="71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Significado</w:t>
            </w:r>
          </w:p>
        </w:tc>
      </w:tr>
      <w:tr>
        <w:tc>
          <w:tcPr>
            <w:tcW w:type="dxa" w:w="2200"/>
            <w:shd w:fill="DCFCE7"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18"/>
                <w:szCs w:val="18"/>
              </w:rPr>
              <w:t xml:space="preserve">Atende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Todos os aspectos testados do critério funcionam como esperado.</w:t>
            </w:r>
          </w:p>
        </w:tc>
      </w:tr>
      <w:tr>
        <w:tc>
          <w:tcPr>
            <w:tcW w:type="dxa" w:w="2200"/>
            <w:shd w:fill="FEF3C7"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18"/>
                <w:szCs w:val="18"/>
              </w:rPr>
              <w:t xml:space="preserve">Atende parcialmente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Parte do produto atende ao critério; outra parte não foi corrigida ou não foi testada por completo.</w:t>
            </w:r>
          </w:p>
        </w:tc>
      </w:tr>
      <w:tr>
        <w:tc>
          <w:tcPr>
            <w:tcW w:type="dxa" w:w="2200"/>
            <w:shd w:fill="FEE2E2"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18"/>
                <w:szCs w:val="18"/>
              </w:rPr>
              <w:t xml:space="preserve">Não atende</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A maior parte ou a totalidade do produto não atende ao critério.</w:t>
            </w:r>
          </w:p>
        </w:tc>
      </w:tr>
      <w:tr>
        <w:tc>
          <w:tcPr>
            <w:tcW w:type="dxa" w:w="2200"/>
            <w:shd w:fill="F1F5F9"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18"/>
                <w:szCs w:val="18"/>
              </w:rPr>
              <w:t xml:space="preserve">Não se aplica</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O critério não é relevante para este tipo de produto (ex.: não há conteúdo de áudio/vídeo).</w:t>
            </w:r>
          </w:p>
        </w:tc>
      </w:tr>
      <w:tr>
        <w:tc>
          <w:tcPr>
            <w:tcW w:type="dxa" w:w="2200"/>
            <w:shd w:fill="F1F5F9"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000000"/>
                <w:sz w:val="18"/>
                <w:szCs w:val="18"/>
              </w:rPr>
              <w:t xml:space="preserve">Não avaliado</w:t>
            </w:r>
          </w:p>
        </w:tc>
        <w:tc>
          <w:tcPr>
            <w:tcW w:type="dxa" w:w="71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8"/>
                <w:szCs w:val="18"/>
              </w:rPr>
              <w:t xml:space="preserve">Este rascunho ainda não cobriu este critério — não deve ser lido como "atende".</w:t>
            </w:r>
          </w:p>
        </w:tc>
      </w:tr>
    </w:tbl>
    <w:p>
      <w:r>
        <w:br/>
        <w:t xml:space="preserve"/>
      </w:r>
    </w:p>
    <w:p>
      <w:pPr>
        <w:pStyle w:val="Heading1"/>
        <w:spacing w:after="160" w:before="360"/>
      </w:pPr>
      <w:r>
        <w:rPr>
          <w:rFonts w:ascii="Calibri" w:cs="Calibri" w:eastAsia="Calibri" w:hAnsi="Calibri"/>
          <w:b/>
          <w:bCs/>
          <w:color w:val="1C2430"/>
          <w:sz w:val="28"/>
          <w:szCs w:val="28"/>
        </w:rPr>
        <w:t xml:space="preserve">Resumo das correções já aplicadas</w:t>
      </w:r>
    </w:p>
    <w:p>
      <w:pPr>
        <w:spacing w:after="160"/>
      </w:pPr>
      <w:r>
        <w:rPr>
          <w:rFonts w:ascii="Calibri" w:cs="Calibri" w:eastAsia="Calibri" w:hAnsi="Calibri"/>
          <w:b w:val="false"/>
          <w:bCs w:val="false"/>
          <w:i w:val="false"/>
          <w:iCs w:val="false"/>
          <w:color w:val="1C2430"/>
          <w:sz w:val="20"/>
          <w:szCs w:val="20"/>
        </w:rPr>
        <w:t xml:space="preserve">Estas correções concretas foram implementadas e verificadas ao vivo durante a auditoria que originou este relatório (agosto de 2026):</w:t>
      </w:r>
    </w:p>
    <w:p>
      <w:pPr>
        <w:pStyle w:val="ListParagraph"/>
        <w:numPr>
          <w:ilvl w:val="0"/>
          <w:numId w:val="1"/>
        </w:numPr>
        <w:spacing w:after="80"/>
      </w:pPr>
      <w:r>
        <w:rPr>
          <w:rFonts w:ascii="Calibri" w:cs="Calibri" w:eastAsia="Calibri" w:hAnsi="Calibri"/>
          <w:color w:val="1C2430"/>
          <w:sz w:val="20"/>
          <w:szCs w:val="20"/>
        </w:rPr>
        <w:t xml:space="preserve">Seleção de slide por teclado: os cartões de slide na esteira principal e na tira lateral do editor fullscreen não podiam ser ativados via Enter/Espaço — corrigido em ambos os componentes.</w:t>
      </w:r>
    </w:p>
    <w:p>
      <w:pPr>
        <w:pStyle w:val="ListParagraph"/>
        <w:numPr>
          <w:ilvl w:val="0"/>
          <w:numId w:val="1"/>
        </w:numPr>
        <w:spacing w:after="80"/>
      </w:pPr>
      <w:r>
        <w:rPr>
          <w:rFonts w:ascii="Calibri" w:cs="Calibri" w:eastAsia="Calibri" w:hAnsi="Calibri"/>
          <w:color w:val="1C2430"/>
          <w:sz w:val="20"/>
          <w:szCs w:val="20"/>
        </w:rPr>
        <w:t xml:space="preserve">Nome acessível ausente em ~24 controles de um único inspector de bloco (campos numéricos, switches, checkboxes) — corrigido na raiz, nos componentes compartilhados reutilizados em ~180 pontos dos inspectors, não em cada ocorrência individual.</w:t>
      </w:r>
    </w:p>
    <w:p>
      <w:pPr>
        <w:pStyle w:val="ListParagraph"/>
        <w:numPr>
          <w:ilvl w:val="0"/>
          <w:numId w:val="1"/>
        </w:numPr>
        <w:spacing w:after="80"/>
      </w:pPr>
      <w:r>
        <w:rPr>
          <w:rFonts w:ascii="Calibri" w:cs="Calibri" w:eastAsia="Calibri" w:hAnsi="Calibri"/>
          <w:color w:val="1C2430"/>
          <w:sz w:val="20"/>
          <w:szCs w:val="20"/>
        </w:rPr>
        <w:t xml:space="preserve">Contraste insuficiente do par de cor "destructive" (botões e indicadores de exclusão/erro) — 3,00:1 no tema escuro e 4,21:1 no claro, abaixo do mínimo de 4,5:1 — corrigido para 4,76:1 e 4,70:1 respectivamente. Este ajuste é global (arquivo de tema do produto), não específico do editor de Slides.</w:t>
      </w:r>
    </w:p>
    <w:p>
      <w:pPr>
        <w:pStyle w:val="ListParagraph"/>
        <w:numPr>
          <w:ilvl w:val="0"/>
          <w:numId w:val="1"/>
        </w:numPr>
        <w:spacing w:after="80"/>
      </w:pPr>
      <w:r>
        <w:rPr>
          <w:rFonts w:ascii="Calibri" w:cs="Calibri" w:eastAsia="Calibri" w:hAnsi="Calibri"/>
          <w:color w:val="1C2430"/>
          <w:sz w:val="20"/>
          <w:szCs w:val="20"/>
        </w:rPr>
        <w:t xml:space="preserve">Extração de texto para um dicionário de internacionalização tipado, cobrindo a totalidade das strings voltadas ao usuário nos 6 arquivos principais do editor — pré-requisito estrutural para localização e para revisão de conteúdo textual.</w:t>
      </w:r>
    </w:p>
    <w:p>
      <w:pPr>
        <w:spacing w:after="160"/>
      </w:pPr>
      <w:r>
        <w:rPr>
          <w:rFonts w:ascii="Calibri" w:cs="Calibri" w:eastAsia="Calibri" w:hAnsi="Calibri"/>
          <w:b w:val="false"/>
          <w:bCs w:val="false"/>
          <w:i w:val="false"/>
          <w:iCs w:val="false"/>
          <w:color w:val="1C2430"/>
          <w:sz w:val="20"/>
          <w:szCs w:val="20"/>
        </w:rPr>
        <w:t xml:space="preserve">Achados identificados mas conscientemente não corrigidos neste ciclo (documentados para tratamento futuro):</w:t>
      </w:r>
    </w:p>
    <w:p>
      <w:pPr>
        <w:pStyle w:val="ListParagraph"/>
        <w:numPr>
          <w:ilvl w:val="0"/>
          <w:numId w:val="1"/>
        </w:numPr>
        <w:spacing w:after="80"/>
      </w:pPr>
      <w:r>
        <w:rPr>
          <w:rFonts w:ascii="Calibri" w:cs="Calibri" w:eastAsia="Calibri" w:hAnsi="Calibri"/>
          <w:color w:val="1C2430"/>
          <w:sz w:val="20"/>
          <w:szCs w:val="20"/>
        </w:rPr>
        <w:t xml:space="preserve">~600 linhas de código morto (implementação duplicada e nunca executada dos inspectors "Omni Analytics") identificadas em CustomSlideEditor.tsx — não afeta o usuário final, mas está sinalizado para limpeza.</w:t>
      </w:r>
    </w:p>
    <w:p>
      <w:pPr>
        <w:pStyle w:val="Heading1"/>
        <w:spacing w:after="160" w:before="360"/>
      </w:pPr>
      <w:r>
        <w:rPr>
          <w:rFonts w:ascii="Calibri" w:cs="Calibri" w:eastAsia="Calibri" w:hAnsi="Calibri"/>
          <w:b/>
          <w:bCs/>
          <w:color w:val="1C2430"/>
          <w:sz w:val="28"/>
          <w:szCs w:val="28"/>
        </w:rPr>
        <w:t xml:space="preserve">WCAG 2.1 — Nível A</w:t>
      </w:r>
    </w:p>
    <w:p>
      <w:pPr>
        <w:pStyle w:val="Heading2"/>
        <w:spacing w:after="120" w:before="280"/>
      </w:pPr>
      <w:r>
        <w:rPr>
          <w:rFonts w:ascii="Calibri" w:cs="Calibri" w:eastAsia="Calibri" w:hAnsi="Calibri"/>
          <w:b/>
          <w:bCs/>
          <w:color w:val="C8102E"/>
          <w:sz w:val="24"/>
          <w:szCs w:val="24"/>
        </w:rPr>
        <w:t xml:space="preserve">1. Perceptível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1.1.1 Conteúdo não textual</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Ícones de botões testados (barra de ferramentas, camadas, paleta de blocos, campos de inspector) têm nome acessível via aria-label ou texto associado. Não foi feita uma auditoria de imagem-por-imagem de todo o produto (ex.: miniaturas de slide, ícones decorativos).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1.3.1 Informações e relações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Corrigido para os campos dos inspectors de bloco (rótulo agora associado programaticamente ao controle via aria-labelledby/htmlFor). Estrutura de cabeçalhos (h1-h6), tabelas de dados e regiões landmark do restante da página não foram auditadas.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1.3.2 Sequência significativa</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1.3.3 Características sensoriais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1.4.1 Uso de cor</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Formatação condicional de tabela/DRE usa cor para indicar variação (verde/vermelho); não foi verificado se há um indicador redundante não-cor (ex.: sinal +/-) em todos os casos.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1.4.2 Controle de áudio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Applicable</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produto não reproduz áudio automaticamente.</w:t>
            </w:r>
          </w:p>
        </w:tc>
      </w:tr>
    </w:tbl>
    <w:p>
      <w:pPr>
        <w:pStyle w:val="Heading2"/>
        <w:spacing w:after="120" w:before="280"/>
      </w:pPr>
      <w:r>
        <w:rPr>
          <w:rFonts w:ascii="Calibri" w:cs="Calibri" w:eastAsia="Calibri" w:hAnsi="Calibri"/>
          <w:b/>
          <w:bCs/>
          <w:color w:val="C8102E"/>
          <w:sz w:val="24"/>
          <w:szCs w:val="24"/>
        </w:rPr>
        <w:t xml:space="preserve">2. Operável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2.1.1 Teclado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Testado e corrigido: seleção de slide, seleção de bloco no canvas, mover/redimensionar bloco (setas e Shift+setas), duplicar (Ctrl+D), excluir (Delete), desfazer/refazer (Ctrl+Z/Shift+Z), atalhos de alinhamento e agrupamento. Não verificado: alças de redimensionamento do próprio bloco (arrastar cantos) via teclado, e a reordenação por arrastar-e-soltar na esteira e no painel de Camadas (o dnd-kit usado não tem um KeyboardSensor configurado — a reordenação em si só funciona com mouse; a seleção do item, que era o bug encontrado, já foi corrigida).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2.1.2 Sem armadilha de teclado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2.1.4 Atalhos de tecla única</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atalho "?" (sem modificador) abre o painel de ajuda de atalhos. Não foi verificado se esse atalho pode ser desativado ou remapeado, como recomenda o critério.</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2.2.1 Tempo ajustável</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Applicable</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há limites de tempo na interface do editor.</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2.2.2 Pausar, parar, ocultar</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Applicable</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há conteúdo em movimento automático além de notificações (toasts), que desaparecem sozinhas mas não bloqueiam nem preservam informação crítica exclusivamente nelas.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2.3.1 Três flashes ou abaixo do limite</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Nenhum conteúdo com flash intencional foi identificado, mas não houve varredura dedicada.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2.4.1 Blocos de desvio (skip links)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2.4.2 Página com título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DCFCE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editor define o título da aba do navegador dinamicamente (hook usePageTitle).</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2.4.3 Ordem de foco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Ordem de tabulação verificada e considerada lógica no painel de paleta de blocos e nos campos de inspector testados. Não verificada em todos os diálogos e menus de contexto do produto.</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2.4.4 Finalidade do link (em contexto)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editor usa poucos links tradicionais (é majoritariamente uma aplicação de botões/controles); não avaliado formalmente.</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3.1.1 Idioma da página</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Produto monolíngue (PT-BR); atributo lang do documento HTML não verificado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3.2.1 Ao receber foco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3.2.2 Ao receber entrada de dados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3.3.1 Identificação de erro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3.3.2 Rótulos ou instruções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DCFCE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Corrigido nesta auditoria: todo campo testado nos inspectors de bloco (posição, aparência, dados, formatação condicional) agora expõe um rótulo associado programaticamente ao controle.</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4.1.1 Análise sintática (parsing)</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4.1.2 Nome, função, valor</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Corrigido para a superfície testada: de 24 controles sem nome acessível (numa única inspeção com bloco DRE selecionado, 155 controles no total) para 0. A correção foi feita nos componentes compartilhados usados em ~180 pontos dos inspectors, o que dá boa cobertura, mas nem todo diálogo/menu do produto foi reinspecionado individualmente após a correção.</w:t>
            </w:r>
          </w:p>
        </w:tc>
      </w:tr>
    </w:tbl>
    <w:p>
      <w:r>
        <w:br/>
        <w:t xml:space="preserve"/>
      </w:r>
    </w:p>
    <w:p>
      <w:pPr>
        <w:pStyle w:val="Heading1"/>
        <w:spacing w:after="160" w:before="360"/>
      </w:pPr>
      <w:r>
        <w:rPr>
          <w:rFonts w:ascii="Calibri" w:cs="Calibri" w:eastAsia="Calibri" w:hAnsi="Calibri"/>
          <w:b/>
          <w:bCs/>
          <w:color w:val="1C2430"/>
          <w:sz w:val="28"/>
          <w:szCs w:val="28"/>
        </w:rPr>
        <w:t xml:space="preserve">WCAG 2.1 — Nível AA</w:t>
      </w:r>
    </w:p>
    <w:p>
      <w:pPr>
        <w:pStyle w:val="Heading2"/>
        <w:spacing w:after="120" w:before="280"/>
      </w:pPr>
      <w:r>
        <w:rPr>
          <w:rFonts w:ascii="Calibri" w:cs="Calibri" w:eastAsia="Calibri" w:hAnsi="Calibri"/>
          <w:b/>
          <w:bCs/>
          <w:color w:val="C8102E"/>
          <w:sz w:val="24"/>
          <w:szCs w:val="24"/>
        </w:rPr>
        <w:t xml:space="preserve">1. Perceptível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1.4.3 Contraste (mínimo)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par de cor "destructive" (botões/indicadores de exclusão e erro) foi identificado abaixo do mínimo e corrigido (3,00:1 → 4,76:1 no escuro; 4,21:1 → 4,70:1 no claro). Os demais tokens de cor do tema (texto padrão, texto secundário, botões primário/secundário) foram verificados pontualmente e passam; não houve uma varredura de contraste de toda combinação texto/fundo renderizada no produto.</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1.4.4 Redimensionar texto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1.4.5 Imagens de texto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1.4.10 Refluxo (reflow)</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editor de canvas é inerentemente uma superfície de trabalho de largura fixa (slide 16:9); comportamento em telas estreitas não avaliado.</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1.4.11 Contraste de não texto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Contorno de foco (focus ring) e bordas de controle não tiveram a razão de contraste calculada formalmente, apesar de estarem visualmente presentes em todos os controles testados.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1.4.12 Espaçamento de texto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1.4.13 Conteúdo ao passar o mouse ou focar</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produto usa tooltips extensivamente (Radix Tooltip); comportamento de dispensar/manter o tooltip não avaliado contra este critério.</w:t>
            </w:r>
          </w:p>
        </w:tc>
      </w:tr>
    </w:tbl>
    <w:p>
      <w:pPr>
        <w:pStyle w:val="Heading2"/>
        <w:spacing w:after="120" w:before="280"/>
      </w:pPr>
      <w:r>
        <w:rPr>
          <w:rFonts w:ascii="Calibri" w:cs="Calibri" w:eastAsia="Calibri" w:hAnsi="Calibri"/>
          <w:b/>
          <w:bCs/>
          <w:color w:val="C8102E"/>
          <w:sz w:val="24"/>
          <w:szCs w:val="24"/>
        </w:rPr>
        <w:t xml:space="preserve">2. Operável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2.4.5 Múltiplas formas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Applicable</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editor de Slides é acessado como uma etapa de um fluxo específico do produto, não uma coleção de páginas com múltiplos caminhos de navegação equivalentes.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2.4.6 Cabeçalhos e rótulos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Rótulos dos campos de inspector corrigidos e descritivos. Estrutura de cabeçalhos HTML (h1-h6) da página como um todo não auditada.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2.4.7 Foco visível</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DCFCE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Confirmado no código e ao vivo: todos os controles testados (incluindo os dois componentes corrigidos nesta auditoria — cartão de slide na esteira e na tira lateral) têm um anel de foco visível (classe focus-visible:ring-2).</w:t>
            </w:r>
          </w:p>
        </w:tc>
      </w:tr>
    </w:tbl>
    <w:p>
      <w:pPr>
        <w:pStyle w:val="Heading2"/>
        <w:spacing w:after="120" w:before="280"/>
      </w:pPr>
      <w:r>
        <w:rPr>
          <w:rFonts w:ascii="Calibri" w:cs="Calibri" w:eastAsia="Calibri" w:hAnsi="Calibri"/>
          <w:b/>
          <w:bCs/>
          <w:color w:val="C8102E"/>
          <w:sz w:val="24"/>
          <w:szCs w:val="24"/>
        </w:rPr>
        <w:t xml:space="preserve">3. Compreensível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3.1.2 Idioma de trechos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Applicable</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há trechos em outro idioma dentro do conteúdo do editor.</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3.2.3 Navegação consistente</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3.2.4 Identificação consistente</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Os componentes compartilhados corrigidos (Row, ToggleField, NumberStepper) garantem que o mesmo padrão de rótulo se repete de forma consistente em ~180 pontos dos inspectors. Não verificado no restante da interface.</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3.3.3 Sugestão de erro</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Não avaliado nesta rodada.</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3.3.4 Prevenção de erro (legal, financeiro, dados)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EF3C7"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Partially Supports</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Ações destrutivas (excluir slide, limpar esteira, excluir todos os slides) já exibem um diálogo de confirmação com o número de itens afetados antes de executar.</w:t>
            </w:r>
          </w:p>
        </w:tc>
      </w:tr>
    </w:tbl>
    <w:p>
      <w:pPr>
        <w:pStyle w:val="Heading2"/>
        <w:spacing w:after="120" w:before="280"/>
      </w:pPr>
      <w:r>
        <w:rPr>
          <w:rFonts w:ascii="Calibri" w:cs="Calibri" w:eastAsia="Calibri" w:hAnsi="Calibri"/>
          <w:b/>
          <w:bCs/>
          <w:color w:val="C8102E"/>
          <w:sz w:val="24"/>
          <w:szCs w:val="24"/>
        </w:rPr>
        <w:t xml:space="preserve">4. Robusto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400"/>
        <w:gridCol w:w="5560"/>
      </w:tblGrid>
      <w:tr>
        <w:trPr>
          <w:tblHeader/>
        </w:trPr>
        <w:tc>
          <w:tcPr>
            <w:tcW w:type="dxa" w:w="15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Critério de sucesso</w:t>
            </w:r>
          </w:p>
        </w:tc>
        <w:tc>
          <w:tcPr>
            <w:tcW w:type="dxa" w:w="9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Nível</w:t>
            </w:r>
          </w:p>
        </w:tc>
        <w:tc>
          <w:tcPr>
            <w:tcW w:type="dxa" w:w="140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Conformidade</w:t>
            </w:r>
          </w:p>
        </w:tc>
        <w:tc>
          <w:tcPr>
            <w:tcW w:type="dxa" w:w="5560"/>
            <w:shd w:fill="1C2430" w:color="auto" w:val="clear"/>
            <w:tcMar>
              <w:top w:type="dxa" w:w="80"/>
              <w:left w:type="dxa" w:w="100"/>
              <w:bottom w:type="dxa" w:w="80"/>
              <w:right w:type="dxa" w:w="100"/>
            </w:tcMar>
            <w:vAlign w:val="center"/>
          </w:tcPr>
          <w:p>
            <w:pPr>
              <w:jc w:val="left"/>
            </w:pPr>
            <w:r>
              <w:rPr>
                <w:rFonts w:ascii="Calibri" w:cs="Calibri" w:eastAsia="Calibri" w:hAnsi="Calibri"/>
                <w:b/>
                <w:bCs/>
                <w:i w:val="false"/>
                <w:iCs w:val="false"/>
                <w:color w:val="FFFFFF"/>
                <w:sz w:val="18"/>
                <w:szCs w:val="18"/>
              </w:rPr>
              <w:t xml:space="preserve">Observações</w:t>
            </w:r>
          </w:p>
        </w:tc>
      </w:tr>
      <w:tr>
        <w:tc>
          <w:tcPr>
            <w:tcW w:type="dxa" w:w="150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4.1.3 Mensagens de status</w:t>
            </w:r>
          </w:p>
        </w:tc>
        <w:tc>
          <w:tcPr>
            <w:tcW w:type="dxa" w:w="900"/>
            <w:tcMar>
              <w:top w:type="dxa" w:w="80"/>
              <w:left w:type="dxa" w:w="100"/>
              <w:bottom w:type="dxa" w:w="80"/>
              <w:right w:type="dxa" w:w="100"/>
            </w:tcMar>
            <w:vAlign w:val="center"/>
          </w:tcPr>
          <w:p>
            <w:pPr>
              <w:jc w:val="center"/>
            </w:pPr>
            <w:r>
              <w:rPr>
                <w:rFonts w:ascii="Calibri" w:cs="Calibri" w:eastAsia="Calibri" w:hAnsi="Calibri"/>
                <w:b w:val="false"/>
                <w:bCs w:val="false"/>
                <w:i w:val="false"/>
                <w:iCs w:val="false"/>
                <w:color w:val="000000"/>
                <w:sz w:val="17"/>
                <w:szCs w:val="17"/>
              </w:rPr>
              <w:t xml:space="preserve">AA</w:t>
            </w:r>
          </w:p>
        </w:tc>
        <w:tc>
          <w:tcPr>
            <w:tcW w:type="dxa" w:w="1400"/>
            <w:shd w:fill="F1F5F9" w:color="auto" w:val="clear"/>
            <w:tcMar>
              <w:top w:type="dxa" w:w="80"/>
              <w:left w:type="dxa" w:w="100"/>
              <w:bottom w:type="dxa" w:w="80"/>
              <w:right w:type="dxa" w:w="100"/>
            </w:tcMar>
            <w:vAlign w:val="center"/>
          </w:tcPr>
          <w:p>
            <w:pPr>
              <w:jc w:val="center"/>
            </w:pPr>
            <w:r>
              <w:rPr>
                <w:rFonts w:ascii="Calibri" w:cs="Calibri" w:eastAsia="Calibri" w:hAnsi="Calibri"/>
                <w:b/>
                <w:bCs/>
                <w:i w:val="false"/>
                <w:iCs w:val="false"/>
                <w:color w:val="000000"/>
                <w:sz w:val="17"/>
                <w:szCs w:val="17"/>
              </w:rPr>
              <w:t xml:space="preserve">Not Evaluated</w:t>
            </w:r>
          </w:p>
        </w:tc>
        <w:tc>
          <w:tcPr>
            <w:tcW w:type="dxa" w:w="5560"/>
            <w:tcMar>
              <w:top w:type="dxa" w:w="80"/>
              <w:left w:type="dxa" w:w="100"/>
              <w:bottom w:type="dxa" w:w="80"/>
              <w:right w:type="dxa" w:w="100"/>
            </w:tcMar>
            <w:vAlign w:val="center"/>
          </w:tcPr>
          <w:p>
            <w:pPr>
              <w:jc w:val="left"/>
            </w:pPr>
            <w:r>
              <w:rPr>
                <w:rFonts w:ascii="Calibri" w:cs="Calibri" w:eastAsia="Calibri" w:hAnsi="Calibri"/>
                <w:b w:val="false"/>
                <w:bCs w:val="false"/>
                <w:i w:val="false"/>
                <w:iCs w:val="false"/>
                <w:color w:val="000000"/>
                <w:sz w:val="17"/>
                <w:szCs w:val="17"/>
              </w:rPr>
              <w:t xml:space="preserve">O produto usa notificações toast (biblioteca sonner) para confirmar ações; não foi verificado se essas mensagens são anunciadas via aria-live para tecnologia assistiva.</w:t>
            </w:r>
          </w:p>
        </w:tc>
      </w:tr>
    </w:tbl>
    <w:p>
      <w:r>
        <w:br/>
        <w:t xml:space="preserve"/>
      </w:r>
    </w:p>
    <w:p>
      <w:pPr>
        <w:pStyle w:val="Heading1"/>
        <w:spacing w:after="160" w:before="360"/>
      </w:pPr>
      <w:r>
        <w:rPr>
          <w:rFonts w:ascii="Calibri" w:cs="Calibri" w:eastAsia="Calibri" w:hAnsi="Calibri"/>
          <w:b/>
          <w:bCs/>
          <w:color w:val="1C2430"/>
          <w:sz w:val="28"/>
          <w:szCs w:val="28"/>
        </w:rPr>
        <w:t xml:space="preserve">Notas finais</w:t>
      </w:r>
    </w:p>
    <w:p>
      <w:pPr>
        <w:spacing w:after="160"/>
      </w:pPr>
      <w:r>
        <w:rPr>
          <w:rFonts w:ascii="Calibri" w:cs="Calibri" w:eastAsia="Calibri" w:hAnsi="Calibri"/>
          <w:b w:val="false"/>
          <w:bCs w:val="false"/>
          <w:i w:val="false"/>
          <w:iCs w:val="false"/>
          <w:color w:val="1C2430"/>
          <w:sz w:val="20"/>
          <w:szCs w:val="20"/>
        </w:rPr>
        <w:t xml:space="preserve">Este documento reflete o estado do módulo Editor de Slides do OMNI4 em 30 de agosto de 2026 (versão v1.9.353), após uma rodada de auditoria manual concentrada. Ele deve ser tratado como um rascunho de trabalho interno e revisado/atualizado antes de ser usado como material formal de vendas ou resposta a questionário de acessibilidade de um cliente — em particular, os critérios marcados "Não avaliado" precisam de uma rodada de avaliação dedicada (idealmente incluindo teste com leitor de tela real e um usuário com deficiência) antes de qualquer declaração de conformidade ser feita a um terceiro.</w:t>
      </w:r>
    </w:p>
    <w:p>
      <w:pPr>
        <w:spacing w:after="160"/>
      </w:pPr>
      <w:r>
        <w:rPr>
          <w:rFonts w:ascii="Calibri" w:cs="Calibri" w:eastAsia="Calibri" w:hAnsi="Calibri"/>
          <w:b w:val="false"/>
          <w:bCs w:val="false"/>
          <w:i/>
          <w:iCs/>
          <w:color w:val="6B7280"/>
          <w:sz w:val="18"/>
          <w:szCs w:val="18"/>
        </w:rPr>
        <w:t xml:space="preserve">Preparado internamente pela equipe de engenharia do OMNI4 como parte da iniciativa "Doutrina do Editor" (Fase 2 — fundação de acessibilidade e i18n).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2026-08-30T23:31:11.897Z</dcterms:created>
  <dcterms:modified xsi:type="dcterms:W3CDTF">2026-08-30T23:31:11.898Z</dcterms:modified>
</cp:coreProperties>
</file>

<file path=docProps/custom.xml><?xml version="1.0" encoding="utf-8"?>
<Properties xmlns="http://schemas.openxmlformats.org/officeDocument/2006/custom-properties" xmlns:vt="http://schemas.openxmlformats.org/officeDocument/2006/docPropsVTypes"/>
</file>