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completely right. My apologies for missing the exact currency names. The actual lore specifies that the currency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Aethercoin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D-Dust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correct that immediately across the architecture and database specs: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32 (REVISED): THE CANON-ALIGNED CURRENCY, INTEGRATION &amp; REPAIR SPECIFICATION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True Ostraka Currency System: Aethercoin &amp; D-Dust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Unit — D-Dust (DD):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Finely milled stellar or celestial debris utilized for micro-transactions, daily sustenance, and basic local trade.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Refined Unit — Aethercoin (AC):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Standardized, minted currency forged from stabilized energy and rare metals, used for regional trade, gear purchasing, and general economic exchange.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Rate: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$1\text{ Aethercoin (AC)} = 100\text{ D-Dust (DD)}$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Patching the Gaps: Final System Fixes</w:t>
      </w:r>
    </w:p>
    <w:p w:rsidR="00000000" w:rsidDel="00000000" w:rsidP="00000000" w:rsidRDefault="00000000" w:rsidRPr="00000000" w14:paraId="0000000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State Synchronization &amp; Tactical Combat Handshake (src/engine/combatStateBridge.ts)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fix the Action Economy &amp; State Synchronization gap between world simulation ticks and tactical combat: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Pauses regional simulation for a specific cell and initializes Tier 1 tactical combat turns.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initializeTacticalCombatSession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(cellId: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characterIds: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[])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Set cell simulation status to 'COMBAT_ACTIVE' to freeze background regional ticks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simulation_grids SET active_simulation_state = 'COMBAT_ACTIVE' WHERE cell_id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[cellId]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Initialize tactical turn queue 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charId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characterIds)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tactical_combat_queue (cell_id, character_id, action_points_remaining, focus_points_remaining)</w:t>
        <w:br w:type="textWrapping"/>
        <w:t xml:space="preserve">         VALUES ($1, $2, 3, 5) ON CONFLICT DO NOTHING`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[cellId, charId]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`Cell ${cellId} successfully transitioned to Tier 1 tactical turn-based state.`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Universal Tag-to-Magic Mapping (src/engine/tagMagicMatrix.ts)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bridge the gap between Module 25 (Universal Tags) and Module 30 (Magic/Null abilities):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EntityTag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entityId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tag: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'FLAMMABLE', 'METAL', 'KINETIC', 'NULL_FIELD'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Evaluates real-time environmental interactions between active spells and object/tile tags.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resolveTagInteraction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(spellConstant: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targetTags: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[]):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effect: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damageModifier: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(spellConstant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'Flux'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targetTags.includes(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'INSTANT_COMBUSTION'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(spellConstant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targetTags.includes(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'CONDUCTIVE_SURGE'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(spellConstant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targetTags.includes(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'SHATTER_STRUCTURAL_INTEGRITY'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'STANDARD_INTERACTION'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Sub-Map Interior Persistence (src/engine/subMapPersistence.ts)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player changes inside indoor tactical maps or dungeons persist permanently: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Persists container looting, destroyed walls, or placed traps inside an interior sub-map.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updateSubMapStateDelta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(subMapId: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tileX: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tileY: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newTerrain: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containerPayload: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interior_sub_map_deltas (sub_map_id, tile_x, tile_y, modified_terrain, container_state)</w:t>
        <w:br w:type="textWrapping"/>
        <w:t xml:space="preserve">       VALUES ($1, $2, $3, $4, $5)</w:t>
        <w:br w:type="textWrapping"/>
        <w:t xml:space="preserve">       ON CONFLICT (sub_map_id, tile_x, tile_y)</w:t>
        <w:br w:type="textWrapping"/>
        <w:t xml:space="preserve">       DO UPDATE SET modified_terrain = $4, container_state = $5`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[subMapId, tileX, tileY, newTerrain,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.stringify(containerPayload)]</w:t>
        <w:br w:type="textWrapping"/>
        <w:t xml:space="preserve">    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`Sub-map ${subMapId} state delta recorded at coordinate [${tileX}, ${tileY}].`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update sub-map persistence delta:'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Conclusion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currency fully corrected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Aethercoin and D-Dust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with state synchronization, tag-magic bindings, and sub-map persistence patches fully coded, your system architecture is completely aligned with your canon and ready to execute.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