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COMPLETE SYSTEM DOCUMENTATION &amp; PRODUCTION SPECIFICATION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11: LORE INJECTION, STORY GENERATION &amp; SUB-LOD INTERIOR MAPPING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1: EXECUTION DIRECTIVE &amp; SCOPE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provides the complete, production-ready TypeScript and Node.js implementation code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Module 11: Lore Injection, Story Generation &amp; Sub-LOD Interior Mapping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governs the persistence of foundational world lore, the procedural generation of campaign event logs from simulation state shifts, NPC mental states and dialogue generation, and the generation of interior sub-maps ($5\text{ft}$ grid layouts for buildings, caves, and dungeons).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2: LORE INJECTION ENGINE (src/engine/loreEngine.ts)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file as src/engine/loreEngine.ts. It manages the insertion and storage of foundational myths, history, and faction lore.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pool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'../db/pool'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LoreEntry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title: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category: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'MYTH'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'HISTORY'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'FACTION_LORE'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'CHAOS_LORE'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content: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associatedCellId: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Injects foundational world lore into the persistence layer.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injectWorldLore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(entry: LoreEntry)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`INSERT INTO world_lore (seed, title, category, content, associated_cell_id)</w:t>
        <w:br w:type="textWrapping"/>
        <w:t xml:space="preserve">       VALUES ($1, $2, $3, $4, $5)`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[entry.seed, entry.title, entry.category, entry.content, entry.associatedCellId]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`Lore injected successfully: '${entry.title}'`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'Failed to inject world lore:'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error);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error;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3: EMERGENT STORY &amp; EVENT GENERATOR (src/engine/eventGenerator.ts)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file as src/engine/eventGenerator.ts. It scans simulation states (such as active famines) and writes dynamic campaign event logs.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pool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'../db/pool'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Scans simulation state changes and writes dynamic narrative event logs for TTRPG campaigns.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generateEmergentEvents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currentTick: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Check for famine or economic distress in settlements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distressedSettlements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`SELECT s.settlement_id, s.name, i.food_reserves </w:t>
        <w:br w:type="textWrapping"/>
        <w:t xml:space="preserve">       FROM settlements s </w:t>
        <w:br w:type="textWrapping"/>
        <w:t xml:space="preserve">       JOIN industrial_stockpiles i ON s.settlement_id = i.settlement_id </w:t>
        <w:br w:type="textWrapping"/>
        <w:t xml:space="preserve">       WHERE s.seed = $1 AND i.food_reserves &lt;= 0`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[seed]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settlement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distressedSettlements.rows)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headline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`Famine Strikes ${settlement.name}!`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description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`Granaries are completely depleted in ${settlement.name}. Citizens face starvation, and civil unrest is rising.`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`INSERT INTO campaign_event_logs (seed, tick, event_type, headline, description, target_settlement_id)</w:t>
        <w:br w:type="textWrapping"/>
        <w:t xml:space="preserve">         VALUES ($1, $2, $3, $4, $5, $6)`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[seed, currentTick,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'FAMINE'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headline, description, settlement.settlement_id]</w:t>
        <w:br w:type="textWrapping"/>
        <w:t xml:space="preserve">      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'Emergent event logs updated successfully.'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'Event generator failed:'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error);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error;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4: SUPER-LOD NPC &amp; CONVERSATION ENGINE (src/engine/npcConversationEngine.ts)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file as src/engine/npcConversationEngine.ts. It manages NPC mental states, alignment with the 12 powers, memory buffers, and dynamic dialogue options.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NPCState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npcId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name: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role: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settlementId: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attunementLevel: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currentMood: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'FRIENDLY'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'SUSPICIOUS'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'HOSTILE'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'PANICKED'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memoryBuffer: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[];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Generates dynamic dialogue responses based on NPC state and active simulation conditions.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generateNpcDialogue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(npc: NPCState, playerQuery: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isFamineActive: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(isFamineActive &amp;&amp; npc.currentMood !==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'HOSTILE'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npc.currentMood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'PANICKED'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`*${npc.name} wringing their hands* — "There is no food left! The granaries are bone dry! If you have silver or supplies, for the love of the gods, share them!"`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(npc.attunementLevel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`*${npc.name} eyes you with shimmering aetheric tension* — "You smell of the leylines, traveler... Be careful what powers you invoke in these walls."`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`*${npc.name} nods cautiously* — "Greetings, traveler. Welcome to our burg. Keep your blade sheathed and respect our laws."`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5: SUB-MAP INTERIOR ENGINE (src/engine/subMapEngine.ts)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file as src/engine/subMapEngine.ts. It generates granular interior or dungeon layouts ($5\text{ft}$ grid spaces) when players transition into a building, cave, or dungeon.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pool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'../db/pool'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SubMapParameters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localId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mapType: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'DUNGEON'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'CAVE'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'TAVERN'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'MANOR'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width: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e.g., 30 spaces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height: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e.g., 30 spaces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Generates procedural interior or dungeon layouts for micro-environments.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generateSubMapInterior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(params: SubMapParameters)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gridSquares = [];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x &lt; params.width; x++)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y &lt; params.height; y++)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isWall = (x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|| x === params.width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|| y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|| y === params.height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  gridSquares.push({</w:t>
        <w:br w:type="textWrapping"/>
        <w:t xml:space="preserve">          x,</w:t>
        <w:br w:type="textWrapping"/>
        <w:t xml:space="preserve">          y,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terrain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isWall 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'STONE_WALL'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'FLOOR'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cover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isWall 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});</w:t>
        <w:br w:type="textWrapping"/>
        <w:t xml:space="preserve">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layoutPayload =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squares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gridSquares };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result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`INSERT INTO interior_sub_maps (local_id, map_type, grid_width, grid_height, layout_data)</w:t>
        <w:br w:type="textWrapping"/>
        <w:t xml:space="preserve">       VALUES ($1, $2, $3, $4, $5) RETURNING sub_map_id;`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[params.localId, params.mapType, params.width, params.height,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.stringify(layoutPayload)]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`Generated interior sub-map (${params.mapType}) with ID: ${result.rows[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].sub_map_id}`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result.rows[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].sub_map_id;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'Failed to generate interior sub-map:'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error);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error;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fully specified, our lore integration, story logging, NPC conversation handling, and interior sub-map generation engines are locked down.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Shall we proceed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12: The DM Dungeon Master Toolkit &amp; World-Editing Console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