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883402" w14:textId="77777777" w:rsidR="00DC2082" w:rsidRPr="00671C03" w:rsidRDefault="00DC2082" w:rsidP="00DC2082">
      <w:pPr>
        <w:pStyle w:val="Title"/>
        <w:rPr>
          <w:lang w:val="en-GB"/>
        </w:rPr>
      </w:pPr>
      <w:r w:rsidRPr="00671C03">
        <w:rPr>
          <w:lang w:val="en-GB"/>
        </w:rPr>
        <w:t xml:space="preserve">Magic: </w:t>
      </w:r>
      <w:proofErr w:type="gramStart"/>
      <w:r w:rsidRPr="00671C03">
        <w:rPr>
          <w:lang w:val="en-GB"/>
        </w:rPr>
        <w:t>the</w:t>
      </w:r>
      <w:proofErr w:type="gramEnd"/>
      <w:r w:rsidRPr="00671C03">
        <w:rPr>
          <w:lang w:val="en-GB"/>
        </w:rPr>
        <w:t xml:space="preserve"> Gathering – intr</w:t>
      </w:r>
      <w:bookmarkStart w:id="0" w:name="_GoBack"/>
      <w:bookmarkEnd w:id="0"/>
      <w:r w:rsidRPr="00671C03">
        <w:rPr>
          <w:lang w:val="en-GB"/>
        </w:rPr>
        <w:t>o</w:t>
      </w:r>
    </w:p>
    <w:p w14:paraId="6B3FEE51" w14:textId="77777777" w:rsidR="00DC2082" w:rsidRPr="00671C03" w:rsidRDefault="00DC2082" w:rsidP="00DC2082">
      <w:pPr>
        <w:pStyle w:val="Heading2"/>
        <w:rPr>
          <w:lang w:val="en-GB"/>
        </w:rPr>
      </w:pPr>
      <w:r w:rsidRPr="00671C03">
        <w:rPr>
          <w:lang w:val="en-GB"/>
        </w:rPr>
        <w:t xml:space="preserve">8 </w:t>
      </w:r>
      <w:proofErr w:type="spellStart"/>
      <w:r w:rsidRPr="00671C03">
        <w:rPr>
          <w:lang w:val="en-GB"/>
        </w:rPr>
        <w:t>listopada</w:t>
      </w:r>
      <w:proofErr w:type="spellEnd"/>
      <w:r w:rsidRPr="00671C03">
        <w:rPr>
          <w:lang w:val="en-GB"/>
        </w:rPr>
        <w:t xml:space="preserve"> 2017</w:t>
      </w:r>
    </w:p>
    <w:p w14:paraId="0EA67F1B" w14:textId="03CCFFB6" w:rsidR="00DC2082" w:rsidRPr="00ED0100" w:rsidRDefault="00DC2082" w:rsidP="00DC2082">
      <w:pPr>
        <w:pStyle w:val="Lead"/>
      </w:pPr>
      <w:r w:rsidRPr="00ED0100">
        <w:t xml:space="preserve">W ramach </w:t>
      </w:r>
      <w:proofErr w:type="spellStart"/>
      <w:r w:rsidRPr="00ED0100">
        <w:t>Pixelowego</w:t>
      </w:r>
      <w:proofErr w:type="spellEnd"/>
      <w:r w:rsidRPr="00ED0100">
        <w:t xml:space="preserve"> bloga chciałb</w:t>
      </w:r>
      <w:r w:rsidR="00583B9B">
        <w:t xml:space="preserve">ym otworzyć mały </w:t>
      </w:r>
      <w:proofErr w:type="spellStart"/>
      <w:r w:rsidR="00583B9B">
        <w:t>nieregularnik</w:t>
      </w:r>
      <w:proofErr w:type="spellEnd"/>
      <w:r w:rsidR="00583B9B">
        <w:t xml:space="preserve"> "</w:t>
      </w:r>
      <w:proofErr w:type="spellStart"/>
      <w:r w:rsidRPr="00ED0100">
        <w:t>medżikowy</w:t>
      </w:r>
      <w:proofErr w:type="spellEnd"/>
      <w:r w:rsidR="00583B9B">
        <w:t>"</w:t>
      </w:r>
      <w:r w:rsidRPr="00ED0100">
        <w:t xml:space="preserve">. Nie jestem żadnym pro-playerem z tysiącami dolarów wygranych na koncie, moje sukcesy zamykają się w wygraniu słownie JEDNEGO małego turnieju w lokalnym sklepie. Lubię sobie czasem przysiąść ze znajomym(i) </w:t>
      </w:r>
      <w:proofErr w:type="spellStart"/>
      <w:r w:rsidRPr="00ED0100">
        <w:t>i</w:t>
      </w:r>
      <w:proofErr w:type="spellEnd"/>
      <w:r w:rsidRPr="00ED0100">
        <w:t xml:space="preserve"> zamiast kolejnej planszówki wrócić na kilka partyjek do starego dobrego Magic: the </w:t>
      </w:r>
      <w:proofErr w:type="spellStart"/>
      <w:r w:rsidRPr="00ED0100">
        <w:t>Gathering</w:t>
      </w:r>
      <w:proofErr w:type="spellEnd"/>
      <w:r w:rsidRPr="00ED0100">
        <w:t>.</w:t>
      </w:r>
    </w:p>
    <w:p w14:paraId="2466F505" w14:textId="77777777" w:rsidR="00DC2082" w:rsidRPr="00ED0100" w:rsidRDefault="00DC2082" w:rsidP="00DC2082">
      <w:pPr>
        <w:pStyle w:val="Image"/>
        <w:rPr>
          <w:lang w:val="pl-PL"/>
        </w:rPr>
      </w:pPr>
      <w:r w:rsidRPr="00ED0100">
        <w:drawing>
          <wp:inline distT="0" distB="0" distL="0" distR="0" wp14:anchorId="73169119" wp14:editId="43C95030">
            <wp:extent cx="5760000" cy="3374854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tg00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7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7BDD" w14:textId="77777777" w:rsidR="00DC2082" w:rsidRPr="00ED0100" w:rsidRDefault="00DC2082" w:rsidP="00DC2082">
      <w:pPr>
        <w:pStyle w:val="Text"/>
      </w:pPr>
      <w:r w:rsidRPr="00ED0100">
        <w:t xml:space="preserve">Do gry czuję ogromny sentyment, bardzo luźno związany z </w:t>
      </w:r>
      <w:proofErr w:type="spellStart"/>
      <w:r w:rsidRPr="00ED0100">
        <w:t>Pixelem</w:t>
      </w:r>
      <w:proofErr w:type="spellEnd"/>
      <w:r w:rsidRPr="00ED0100">
        <w:t xml:space="preserve">, a konkretniej z jego korzeniami sięgającymi poprzednich magazynów tworzonych przez obecnych autorów. Bakcyla kolekcjonerskich </w:t>
      </w:r>
      <w:proofErr w:type="spellStart"/>
      <w:r w:rsidRPr="00ED0100">
        <w:t>karcianek</w:t>
      </w:r>
      <w:proofErr w:type="spellEnd"/>
      <w:r w:rsidRPr="00ED0100">
        <w:t xml:space="preserve"> załapałem po lekturze artykułu w jednym z numerów SS. Nie jestem w stanie sobie teraz przypomnieć, który to był numer ani też kto był autorem tekstu, ale chciałbym mu serdecznie podziękować. </w:t>
      </w:r>
      <w:proofErr w:type="spellStart"/>
      <w:r w:rsidRPr="00ED0100">
        <w:t>Wizards</w:t>
      </w:r>
      <w:proofErr w:type="spellEnd"/>
      <w:r w:rsidRPr="00ED0100">
        <w:t xml:space="preserve"> of the </w:t>
      </w:r>
      <w:proofErr w:type="spellStart"/>
      <w:r w:rsidRPr="00ED0100">
        <w:t>Coast</w:t>
      </w:r>
      <w:proofErr w:type="spellEnd"/>
      <w:r w:rsidRPr="00ED0100">
        <w:t>, producent gry też powinien być mu wdzięczny, bo trochę ciężko zarobionych przeze mnie złociszy do niego trafiło.</w:t>
      </w:r>
    </w:p>
    <w:p w14:paraId="51E685DB" w14:textId="77777777" w:rsidR="00DC2082" w:rsidRPr="00ED0100" w:rsidRDefault="00DC2082" w:rsidP="00DC2082">
      <w:pPr>
        <w:pStyle w:val="Text"/>
      </w:pPr>
      <w:r w:rsidRPr="00ED0100">
        <w:t xml:space="preserve">W kąciku chciałbym przeplatać wpisy dla osób zupełnie początkujących z takimi dla czytelników, którzy jakieś tam pojęcie o grze mają. Kiedyś widzieli, grywają </w:t>
      </w:r>
      <w:proofErr w:type="spellStart"/>
      <w:r w:rsidRPr="00ED0100">
        <w:lastRenderedPageBreak/>
        <w:t>casualowo</w:t>
      </w:r>
      <w:proofErr w:type="spellEnd"/>
      <w:r w:rsidRPr="00ED0100">
        <w:t xml:space="preserve"> ze znajomymi, może nawet wzięli udział w jakimś turnieju. Starzy wyjadacze, regularnie jeżdżący na Grand Prix raczej nie mają czego tu szukać. Dla nich istnieją zupełnie inne specjalistyczne portale z artykułami pisanymi przez profesjonalistów, którzy graniem w karty zarabiają na życie.</w:t>
      </w:r>
    </w:p>
    <w:p w14:paraId="13AA01B8" w14:textId="77777777" w:rsidR="00DC2082" w:rsidRPr="00ED0100" w:rsidRDefault="00DC2082" w:rsidP="00DC2082">
      <w:pPr>
        <w:pStyle w:val="Image"/>
        <w:rPr>
          <w:shd w:val="clear" w:color="auto" w:fill="FFFFFF"/>
          <w:lang w:val="pl-PL"/>
        </w:rPr>
      </w:pPr>
      <w:r w:rsidRPr="00ED0100">
        <w:drawing>
          <wp:inline distT="0" distB="0" distL="0" distR="0" wp14:anchorId="76B6986E" wp14:editId="5602AF85">
            <wp:extent cx="5760000" cy="33748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tg001-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7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BD8B" w14:textId="77777777" w:rsidR="00DC2082" w:rsidRPr="00ED0100" w:rsidRDefault="00DC2082" w:rsidP="00DC2082">
      <w:pPr>
        <w:pStyle w:val="Text"/>
      </w:pPr>
      <w:r w:rsidRPr="00ED0100">
        <w:t xml:space="preserve">Zaczynając od początku: czym jest Magic: the </w:t>
      </w:r>
      <w:proofErr w:type="spellStart"/>
      <w:r w:rsidRPr="00ED0100">
        <w:t>Gathering</w:t>
      </w:r>
      <w:proofErr w:type="spellEnd"/>
      <w:r w:rsidRPr="00ED0100">
        <w:t xml:space="preserve">? Jest to pierwsza w historii kolekcjonerska gra karciana, stworzona przez amerykańskiego matematyka Richarda Garfielda a wydana w 1993 roku przez </w:t>
      </w:r>
      <w:proofErr w:type="spellStart"/>
      <w:r w:rsidRPr="00ED0100">
        <w:t>Wizards</w:t>
      </w:r>
      <w:proofErr w:type="spellEnd"/>
      <w:r w:rsidRPr="00ED0100">
        <w:t xml:space="preserve"> of the </w:t>
      </w:r>
      <w:proofErr w:type="spellStart"/>
      <w:r w:rsidRPr="00ED0100">
        <w:t>Coast</w:t>
      </w:r>
      <w:proofErr w:type="spellEnd"/>
      <w:r w:rsidRPr="00ED0100">
        <w:t>. Gracze wcielają się w magów, którzy za pomocą czarów reprezentowanych przez karty muszą pokonać przeciwnika.</w:t>
      </w:r>
    </w:p>
    <w:p w14:paraId="29446533" w14:textId="09ECB7B6" w:rsidR="00DC2082" w:rsidRPr="00ED0100" w:rsidRDefault="00DC2082" w:rsidP="00DC2082">
      <w:pPr>
        <w:pStyle w:val="Text"/>
      </w:pPr>
      <w:r w:rsidRPr="00ED0100">
        <w:t xml:space="preserve">Przez niemal 25 lat historii </w:t>
      </w:r>
      <w:proofErr w:type="spellStart"/>
      <w:proofErr w:type="gramStart"/>
      <w:r w:rsidRPr="00ED0100">
        <w:t>M</w:t>
      </w:r>
      <w:r w:rsidR="00ED0100">
        <w:t>:</w:t>
      </w:r>
      <w:r w:rsidRPr="00ED0100">
        <w:t>tG</w:t>
      </w:r>
      <w:proofErr w:type="spellEnd"/>
      <w:proofErr w:type="gramEnd"/>
      <w:r w:rsidRPr="00ED0100">
        <w:t xml:space="preserve"> powstała niezliczona ilość formatów i trybów gry, ale w tym podstawowym bierze udział dwóch graczy a każdy z nich dysponuje talią 60 kart. W bardzo dużym uproszczeniu karty możemy podzielić na 3 rodzaje:</w:t>
      </w:r>
    </w:p>
    <w:p w14:paraId="3FEB17FD" w14:textId="77777777" w:rsidR="00DC2082" w:rsidRPr="00ED0100" w:rsidRDefault="00DC2082" w:rsidP="00DC2082">
      <w:pPr>
        <w:pStyle w:val="Bullet"/>
        <w:spacing w:before="120"/>
      </w:pPr>
      <w:r w:rsidRPr="00ED0100">
        <w:t>jednorazowe czary zadające obrażenia lub wprowadzające chwilowe efekty, które po wykorzystaniu są odrzucane</w:t>
      </w:r>
    </w:p>
    <w:p w14:paraId="3904232C" w14:textId="77777777" w:rsidR="00DC2082" w:rsidRPr="00ED0100" w:rsidRDefault="00DC2082" w:rsidP="00DC2082">
      <w:pPr>
        <w:pStyle w:val="Bullet"/>
        <w:ind w:left="720" w:hanging="360"/>
      </w:pPr>
      <w:r w:rsidRPr="00ED0100">
        <w:t>czary przywołujące stworzenia lub wprowadzające długotrwałe efekty, które po zagraniu zostają na stole</w:t>
      </w:r>
    </w:p>
    <w:p w14:paraId="6EC615CA" w14:textId="77777777" w:rsidR="00DC2082" w:rsidRPr="00ED0100" w:rsidRDefault="00DC2082" w:rsidP="00DC2082">
      <w:pPr>
        <w:pStyle w:val="Bullet"/>
        <w:spacing w:after="360"/>
      </w:pPr>
      <w:r w:rsidRPr="00ED0100">
        <w:t>lądy, z których czerpiemy manę</w:t>
      </w:r>
    </w:p>
    <w:p w14:paraId="403ED92C" w14:textId="77777777" w:rsidR="00DC2082" w:rsidRPr="00ED0100" w:rsidRDefault="00DC2082" w:rsidP="00DC2082">
      <w:pPr>
        <w:pStyle w:val="Text"/>
      </w:pPr>
      <w:r w:rsidRPr="00ED0100">
        <w:t xml:space="preserve">Wygrać z przeciwnikiem można na kilka sposobów. Tym najprostszym i najczęściej występującym jest pozbawienie go 20 punktów życia. Inne opcje to: pozbawienie przeciwnika wszystkich kart z biblioteki czarów; zatrucie go przez zadanie 10 punktów trucizny (głupio to trochę po polsku brzmi, ale gra nie doczekała się naszej rodzimej wersji językowej); a także przez zagranie odpowiedniego czaru, </w:t>
      </w:r>
      <w:r w:rsidRPr="00ED0100">
        <w:lastRenderedPageBreak/>
        <w:t>który sprawi, że po spełnieniu odpowiednich warunków jeden z graczy wygrywa, bądź też przegrywa rozgrywkę.</w:t>
      </w:r>
    </w:p>
    <w:p w14:paraId="461E5150" w14:textId="77777777" w:rsidR="00DC2082" w:rsidRPr="00ED0100" w:rsidRDefault="00DC2082" w:rsidP="00DC2082">
      <w:pPr>
        <w:pStyle w:val="Image"/>
        <w:rPr>
          <w:lang w:val="pl-PL"/>
        </w:rPr>
      </w:pPr>
      <w:r w:rsidRPr="00ED0100">
        <w:drawing>
          <wp:inline distT="0" distB="0" distL="0" distR="0" wp14:anchorId="098F2049" wp14:editId="52D6505C">
            <wp:extent cx="5760000" cy="3600071"/>
            <wp:effectExtent l="0" t="0" r="635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tg001-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4C39" w14:textId="698A8944" w:rsidR="00DC2082" w:rsidRPr="00ED0100" w:rsidRDefault="00DC2082" w:rsidP="00DC2082">
      <w:pPr>
        <w:pStyle w:val="Text"/>
      </w:pPr>
      <w:r w:rsidRPr="00ED0100">
        <w:t xml:space="preserve">Magic: the </w:t>
      </w:r>
      <w:proofErr w:type="spellStart"/>
      <w:r w:rsidRPr="00ED0100">
        <w:t>Gathering</w:t>
      </w:r>
      <w:proofErr w:type="spellEnd"/>
      <w:r w:rsidRPr="00ED0100">
        <w:t xml:space="preserve"> jest jednym z najlepszych przykładów gry </w:t>
      </w:r>
      <w:r w:rsidR="00583B9B">
        <w:rPr>
          <w:i/>
        </w:rPr>
        <w:t>"</w:t>
      </w:r>
      <w:proofErr w:type="spellStart"/>
      <w:r w:rsidRPr="00271970">
        <w:rPr>
          <w:i/>
        </w:rPr>
        <w:t>easy</w:t>
      </w:r>
      <w:proofErr w:type="spellEnd"/>
      <w:r w:rsidRPr="00271970">
        <w:rPr>
          <w:i/>
        </w:rPr>
        <w:t xml:space="preserve"> to </w:t>
      </w:r>
      <w:proofErr w:type="spellStart"/>
      <w:r w:rsidRPr="00271970">
        <w:rPr>
          <w:i/>
        </w:rPr>
        <w:t>learn</w:t>
      </w:r>
      <w:proofErr w:type="spellEnd"/>
      <w:r w:rsidRPr="00271970">
        <w:rPr>
          <w:i/>
        </w:rPr>
        <w:t xml:space="preserve">, </w:t>
      </w:r>
      <w:proofErr w:type="spellStart"/>
      <w:r w:rsidRPr="00271970">
        <w:rPr>
          <w:i/>
        </w:rPr>
        <w:t>difficult</w:t>
      </w:r>
      <w:proofErr w:type="spellEnd"/>
      <w:r w:rsidRPr="00271970">
        <w:rPr>
          <w:i/>
        </w:rPr>
        <w:t xml:space="preserve"> to master</w:t>
      </w:r>
      <w:r w:rsidR="00583B9B">
        <w:rPr>
          <w:i/>
        </w:rPr>
        <w:t>"</w:t>
      </w:r>
      <w:r w:rsidRPr="00ED0100">
        <w:t>. Poziom wejścia jest naprawdę niewielki. Mimo że gra jest zalecana od 13 lat, to używając nieskomplikowanych kart spokojnie można zbudować talie dla 7-8 latków. Nawet umiejętność czytania czy znajomość języków obcych nie będzie potrzebna, bo karty można rozpoznawać po obrazkach. Osiągnięcie poziomu pozwalającego na sukcesy na arenie międzynarodowej, podobnie jak w dowolnej e-sportowej dyscyplinie, wymagać będzie długich miesięcy codziennych treningów, śledzenia zmieniającego się meta, nauki nowych kart, które wydawane są raz na trzy miesiące, a także nietrywialnej wiedzy z matematyki – podobnie jak w zawodowym pokerze kłania się rachunek prawdopodobieństwa.</w:t>
      </w:r>
    </w:p>
    <w:p w14:paraId="02D2D83D" w14:textId="77777777" w:rsidR="00C23C90" w:rsidRPr="00ED0100" w:rsidRDefault="00C23C90" w:rsidP="00DC2082">
      <w:pPr>
        <w:rPr>
          <w:lang w:val="pl-PL"/>
        </w:rPr>
      </w:pPr>
    </w:p>
    <w:sectPr w:rsidR="00C23C90" w:rsidRPr="00ED0100" w:rsidSect="009D3758">
      <w:footerReference w:type="default" r:id="rId10"/>
      <w:pgSz w:w="11907" w:h="16839" w:code="9"/>
      <w:pgMar w:top="1080" w:right="864" w:bottom="1584" w:left="8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0BA93C" w14:textId="77777777" w:rsidR="002739D2" w:rsidRDefault="002739D2">
      <w:pPr>
        <w:spacing w:line="240" w:lineRule="auto"/>
      </w:pPr>
      <w:r>
        <w:separator/>
      </w:r>
    </w:p>
  </w:endnote>
  <w:endnote w:type="continuationSeparator" w:id="0">
    <w:p w14:paraId="606F7072" w14:textId="77777777" w:rsidR="002739D2" w:rsidRDefault="002739D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黑体">
    <w:charset w:val="86"/>
    <w:family w:val="auto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42AE27" w14:textId="77777777" w:rsidR="008D6335" w:rsidRDefault="000E0CD7" w:rsidP="005655DD">
        <w:pPr>
          <w:pStyle w:val="Footer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 w:rsidR="0041244E">
          <w:rPr>
            <w:noProof/>
            <w:lang w:val="en-GB" w:bidi="en-GB"/>
          </w:rPr>
          <w:t>1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A098BD" w14:textId="77777777" w:rsidR="002739D2" w:rsidRDefault="002739D2">
      <w:pPr>
        <w:spacing w:line="240" w:lineRule="auto"/>
      </w:pPr>
      <w:r>
        <w:separator/>
      </w:r>
    </w:p>
  </w:footnote>
  <w:footnote w:type="continuationSeparator" w:id="0">
    <w:p w14:paraId="38171B36" w14:textId="77777777" w:rsidR="002739D2" w:rsidRDefault="002739D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7E562AE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1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17D4CCF"/>
    <w:multiLevelType w:val="multilevel"/>
    <w:tmpl w:val="61B82BC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D521FA"/>
    <w:multiLevelType w:val="hybridMultilevel"/>
    <w:tmpl w:val="61B82BCE"/>
    <w:lvl w:ilvl="0" w:tplc="50E6EB10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</w:num>
  <w:num w:numId="3">
    <w:abstractNumId w:val="10"/>
  </w:num>
  <w:num w:numId="4">
    <w:abstractNumId w:val="9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>
    <w:abstractNumId w:val="11"/>
  </w:num>
  <w:num w:numId="6">
    <w:abstractNumId w:val="8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3">
    <w:abstractNumId w:val="1"/>
  </w:num>
  <w:num w:numId="14">
    <w:abstractNumId w:val="9"/>
    <w:lvlOverride w:ilvl="0">
      <w:startOverride w:val="1"/>
    </w:lvlOverride>
  </w:num>
  <w:num w:numId="15">
    <w:abstractNumId w:val="9"/>
  </w:num>
  <w:num w:numId="16">
    <w:abstractNumId w:val="14"/>
  </w:num>
  <w:num w:numId="17">
    <w:abstractNumId w:val="0"/>
  </w:num>
  <w:num w:numId="18">
    <w:abstractNumId w:val="13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2082"/>
    <w:rsid w:val="00030DB3"/>
    <w:rsid w:val="000E0CD7"/>
    <w:rsid w:val="000F2487"/>
    <w:rsid w:val="001766F6"/>
    <w:rsid w:val="00217D88"/>
    <w:rsid w:val="00271970"/>
    <w:rsid w:val="002739D2"/>
    <w:rsid w:val="002E38E0"/>
    <w:rsid w:val="002F3F7E"/>
    <w:rsid w:val="003363DA"/>
    <w:rsid w:val="003E1CC0"/>
    <w:rsid w:val="0041244E"/>
    <w:rsid w:val="00413F48"/>
    <w:rsid w:val="0042248E"/>
    <w:rsid w:val="004A6047"/>
    <w:rsid w:val="00524D32"/>
    <w:rsid w:val="005655DD"/>
    <w:rsid w:val="00583B9B"/>
    <w:rsid w:val="00671C03"/>
    <w:rsid w:val="00744D61"/>
    <w:rsid w:val="007775F7"/>
    <w:rsid w:val="00822BB8"/>
    <w:rsid w:val="008D6335"/>
    <w:rsid w:val="00960014"/>
    <w:rsid w:val="009B560E"/>
    <w:rsid w:val="009C7A3B"/>
    <w:rsid w:val="009D3758"/>
    <w:rsid w:val="00C013A5"/>
    <w:rsid w:val="00C23C90"/>
    <w:rsid w:val="00DA2DA0"/>
    <w:rsid w:val="00DC2082"/>
    <w:rsid w:val="00EA3C6D"/>
    <w:rsid w:val="00ED0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1C777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E38E0"/>
    <w:pPr>
      <w:spacing w:before="360" w:after="0"/>
      <w:jc w:val="both"/>
    </w:pPr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55DD"/>
    <w:pPr>
      <w:keepNext/>
      <w:keepLines/>
      <w:spacing w:before="40"/>
      <w:outlineLvl w:val="1"/>
    </w:pPr>
    <w:rPr>
      <w:rFonts w:eastAsiaTheme="majorEastAsia" w:cstheme="majorBidi"/>
      <w:color w:val="BF5B00" w:themeColor="accent1" w:themeShade="BF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41244E"/>
    <w:pPr>
      <w:pBdr>
        <w:bottom w:val="single" w:sz="48" w:space="22" w:color="FF7A00" w:themeColor="accent1"/>
      </w:pBdr>
      <w:spacing w:after="400" w:line="240" w:lineRule="auto"/>
      <w:contextualSpacing/>
      <w:jc w:val="left"/>
    </w:pPr>
    <w:rPr>
      <w:rFonts w:eastAsiaTheme="majorEastAsia" w:cstheme="majorBidi"/>
      <w:b/>
      <w:color w:val="454541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41244E"/>
    <w:rPr>
      <w:rFonts w:ascii="Verdana" w:eastAsiaTheme="majorEastAsia" w:hAnsi="Verdana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/>
      <w:contextualSpacing/>
    </w:pPr>
    <w:rPr>
      <w:rFonts w:eastAsiaTheme="minorEastAsia"/>
      <w:color w:val="FF7A00" w:themeColor="accent1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3363DA"/>
    <w:pPr>
      <w:spacing w:line="240" w:lineRule="auto"/>
      <w:jc w:val="right"/>
    </w:pPr>
  </w:style>
  <w:style w:type="character" w:customStyle="1" w:styleId="FooterChar">
    <w:name w:val="Footer Char"/>
    <w:basedOn w:val="DefaultParagraphFont"/>
    <w:link w:val="Footer"/>
    <w:uiPriority w:val="99"/>
    <w:rsid w:val="003363DA"/>
    <w:rPr>
      <w:rFonts w:ascii="Verdana" w:hAnsi="Verdana"/>
    </w:rPr>
  </w:style>
  <w:style w:type="character" w:customStyle="1" w:styleId="Heading2Char">
    <w:name w:val="Heading 2 Char"/>
    <w:basedOn w:val="DefaultParagraphFont"/>
    <w:link w:val="Heading2"/>
    <w:uiPriority w:val="9"/>
    <w:rsid w:val="005655DD"/>
    <w:rPr>
      <w:rFonts w:ascii="Verdana" w:eastAsiaTheme="majorEastAsia" w:hAnsi="Verdana" w:cstheme="majorBidi"/>
      <w:color w:val="BF5B00" w:themeColor="accent1" w:themeShade="BF"/>
      <w:sz w:val="26"/>
      <w:szCs w:val="26"/>
    </w:rPr>
  </w:style>
  <w:style w:type="paragraph" w:customStyle="1" w:styleId="Lead">
    <w:name w:val="Lead"/>
    <w:basedOn w:val="Normal"/>
    <w:qFormat/>
    <w:rsid w:val="005655DD"/>
    <w:rPr>
      <w:b/>
      <w:lang w:val="pl-PL"/>
    </w:rPr>
  </w:style>
  <w:style w:type="paragraph" w:styleId="NormalWeb">
    <w:name w:val="Normal (Web)"/>
    <w:basedOn w:val="Normal"/>
    <w:uiPriority w:val="99"/>
    <w:semiHidden/>
    <w:unhideWhenUsed/>
    <w:rsid w:val="00822BB8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color w:val="auto"/>
      <w:lang w:val="en-GB" w:eastAsia="zh-CN"/>
    </w:rPr>
  </w:style>
  <w:style w:type="paragraph" w:customStyle="1" w:styleId="Image">
    <w:name w:val="Image"/>
    <w:basedOn w:val="Normal"/>
    <w:qFormat/>
    <w:rsid w:val="00C23C90"/>
    <w:pPr>
      <w:jc w:val="center"/>
    </w:pPr>
    <w:rPr>
      <w:noProof/>
      <w:lang w:val="en-GB" w:eastAsia="zh-CN"/>
    </w:rPr>
  </w:style>
  <w:style w:type="paragraph" w:customStyle="1" w:styleId="Text">
    <w:name w:val="Text"/>
    <w:basedOn w:val="Normal"/>
    <w:qFormat/>
    <w:rsid w:val="005655DD"/>
    <w:pPr>
      <w:ind w:firstLine="720"/>
    </w:pPr>
    <w:rPr>
      <w:lang w:val="pl-PL"/>
    </w:rPr>
  </w:style>
  <w:style w:type="paragraph" w:customStyle="1" w:styleId="Bullet">
    <w:name w:val="Bullet"/>
    <w:basedOn w:val="Normal"/>
    <w:qFormat/>
    <w:rsid w:val="002E38E0"/>
    <w:pPr>
      <w:numPr>
        <w:numId w:val="18"/>
      </w:numPr>
      <w:spacing w:before="0"/>
      <w:ind w:left="714" w:hanging="357"/>
    </w:pPr>
    <w:rPr>
      <w:lang w:val="pl-PL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3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g"/><Relationship Id="rId8" Type="http://schemas.openxmlformats.org/officeDocument/2006/relationships/image" Target="media/image2.png"/><Relationship Id="rId9" Type="http://schemas.openxmlformats.org/officeDocument/2006/relationships/image" Target="media/image3.jpg"/><Relationship Id="rId1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ichal/Documents/web/pixelpost/assets/doc/article.dotx" TargetMode="Externa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article.dotx</Template>
  <TotalTime>8</TotalTime>
  <Pages>3</Pages>
  <Words>507</Words>
  <Characters>2984</Characters>
  <Application>Microsoft Macintosh Word</Application>
  <DocSecurity>0</DocSecurity>
  <Lines>53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Magic: the Gathering – intro</vt:lpstr>
    </vt:vector>
  </TitlesOfParts>
  <Manager/>
  <Company/>
  <LinksUpToDate>false</LinksUpToDate>
  <CharactersWithSpaces>3478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Magic: the Gathering – intro</dc:title>
  <dc:subject>Artykuł z pixelpost.pl</dc:subject>
  <dc:creator>Michal Klimek</dc:creator>
  <cp:keywords>Karcianki, Magic the Gathering, RPG, Wizards of the Coast</cp:keywords>
  <dc:description/>
  <cp:lastModifiedBy>Michal Klimek</cp:lastModifiedBy>
  <cp:revision>7</cp:revision>
  <dcterms:created xsi:type="dcterms:W3CDTF">2018-01-04T07:30:00Z</dcterms:created>
  <dcterms:modified xsi:type="dcterms:W3CDTF">2018-01-06T14:32:00Z</dcterms:modified>
  <cp:category/>
</cp:coreProperties>
</file>