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E08C7C" w14:textId="6CD9F40B" w:rsidR="000052A8" w:rsidRDefault="00A27FBF" w:rsidP="000052A8">
      <w:pPr>
        <w:pStyle w:val="Title"/>
        <w:rPr>
          <w:rFonts w:ascii="Times New Roman" w:hAnsi="Times New Roman"/>
          <w:color w:val="auto"/>
          <w:sz w:val="48"/>
          <w:szCs w:val="48"/>
          <w:lang w:val="en-GB" w:eastAsia="zh-CN"/>
        </w:rPr>
      </w:pPr>
      <w:r>
        <w:t xml:space="preserve">Magic: </w:t>
      </w:r>
      <w:proofErr w:type="gramStart"/>
      <w:r>
        <w:t>the</w:t>
      </w:r>
      <w:proofErr w:type="gramEnd"/>
      <w:r>
        <w:t xml:space="preserve"> Gathering</w:t>
      </w:r>
      <w:r>
        <w:br/>
      </w:r>
      <w:r w:rsidR="000052A8">
        <w:t>– Iconic Masters</w:t>
      </w:r>
    </w:p>
    <w:p w14:paraId="527A584C" w14:textId="77777777" w:rsidR="008D6335" w:rsidRPr="00007E58" w:rsidRDefault="00BF1BE1" w:rsidP="00EA3C6D">
      <w:pPr>
        <w:pStyle w:val="Heading2"/>
        <w:rPr>
          <w:lang w:val="en-GB"/>
        </w:rPr>
      </w:pPr>
      <w:r w:rsidRPr="00007E58">
        <w:rPr>
          <w:lang w:val="en-GB"/>
        </w:rPr>
        <w:t xml:space="preserve">16 </w:t>
      </w:r>
      <w:proofErr w:type="spellStart"/>
      <w:r w:rsidRPr="00007E58">
        <w:rPr>
          <w:lang w:val="en-GB"/>
        </w:rPr>
        <w:t>listopada</w:t>
      </w:r>
      <w:proofErr w:type="spellEnd"/>
      <w:r w:rsidRPr="00007E58">
        <w:rPr>
          <w:lang w:val="en-GB"/>
        </w:rPr>
        <w:t xml:space="preserve"> 2017</w:t>
      </w:r>
    </w:p>
    <w:p w14:paraId="3A9A40FD" w14:textId="77777777" w:rsidR="008D6335" w:rsidRPr="001409AD" w:rsidRDefault="001409AD" w:rsidP="00822BB8">
      <w:pPr>
        <w:pStyle w:val="Lead"/>
      </w:pPr>
      <w:r w:rsidRPr="001409AD">
        <w:t xml:space="preserve">Potężne czary i stwory z całej historii Magic: the </w:t>
      </w:r>
      <w:proofErr w:type="spellStart"/>
      <w:r w:rsidRPr="001409AD">
        <w:t>Gathering</w:t>
      </w:r>
      <w:proofErr w:type="spellEnd"/>
      <w:r w:rsidRPr="001409AD">
        <w:t xml:space="preserve"> powrócą już jutro, 17 listopada w najnowszym dodatku </w:t>
      </w:r>
      <w:proofErr w:type="spellStart"/>
      <w:r w:rsidRPr="001409AD">
        <w:t>Iconic</w:t>
      </w:r>
      <w:proofErr w:type="spellEnd"/>
      <w:r w:rsidRPr="001409AD">
        <w:t xml:space="preserve"> </w:t>
      </w:r>
      <w:proofErr w:type="spellStart"/>
      <w:r w:rsidRPr="001409AD">
        <w:t>Masters</w:t>
      </w:r>
      <w:proofErr w:type="spellEnd"/>
      <w:r w:rsidRPr="001409AD">
        <w:t>.</w:t>
      </w:r>
    </w:p>
    <w:p w14:paraId="4ABBFA88" w14:textId="77777777" w:rsidR="008D6335" w:rsidRPr="009C7A3B" w:rsidRDefault="00BF1BE1" w:rsidP="009C7A3B">
      <w:pPr>
        <w:pStyle w:val="Image"/>
      </w:pPr>
      <w:r>
        <w:drawing>
          <wp:inline distT="0" distB="0" distL="0" distR="0" wp14:anchorId="58D720EE" wp14:editId="50173B27">
            <wp:extent cx="5760000" cy="3374854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tg0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E55" w14:textId="77777777" w:rsidR="009C7A3B" w:rsidRPr="00BF1BE1" w:rsidRDefault="00BF1BE1" w:rsidP="002E38E0">
      <w:pPr>
        <w:pStyle w:val="Text"/>
      </w:pPr>
      <w:r w:rsidRPr="00BF1BE1">
        <w:t xml:space="preserve">To piąty (po trzech edycjach Modern </w:t>
      </w:r>
      <w:proofErr w:type="spellStart"/>
      <w:r w:rsidRPr="00BF1BE1">
        <w:t>Masters</w:t>
      </w:r>
      <w:proofErr w:type="spellEnd"/>
      <w:r w:rsidRPr="00BF1BE1">
        <w:t xml:space="preserve"> i jednym </w:t>
      </w:r>
      <w:proofErr w:type="spellStart"/>
      <w:r w:rsidRPr="00BF1BE1">
        <w:t>Eternal</w:t>
      </w:r>
      <w:proofErr w:type="spellEnd"/>
      <w:r w:rsidRPr="00BF1BE1">
        <w:t xml:space="preserve"> </w:t>
      </w:r>
      <w:proofErr w:type="spellStart"/>
      <w:r w:rsidRPr="00BF1BE1">
        <w:t>Masters</w:t>
      </w:r>
      <w:proofErr w:type="spellEnd"/>
      <w:r w:rsidRPr="00BF1BE1">
        <w:t xml:space="preserve">) zestaw tzw. </w:t>
      </w:r>
      <w:proofErr w:type="spellStart"/>
      <w:r w:rsidRPr="00BF1BE1">
        <w:t>premium</w:t>
      </w:r>
      <w:proofErr w:type="spellEnd"/>
      <w:r w:rsidRPr="00BF1BE1">
        <w:t xml:space="preserve">, zawierający najsilniejsze dotychczas wydane karty, nieznajdujące się na </w:t>
      </w:r>
      <w:proofErr w:type="spellStart"/>
      <w:r w:rsidRPr="00BF1BE1">
        <w:t>reserved</w:t>
      </w:r>
      <w:proofErr w:type="spellEnd"/>
      <w:r w:rsidRPr="00BF1BE1">
        <w:t xml:space="preserve"> list. Lista ta, o której warto napisać oddzielny artykuł, zawiera najmocniejsze i tym samym najdroższe karty, jakie kiedykolwiek wydano w 25-letniej historii </w:t>
      </w:r>
      <w:proofErr w:type="spellStart"/>
      <w:r w:rsidRPr="00BF1BE1">
        <w:t>Magica</w:t>
      </w:r>
      <w:proofErr w:type="spellEnd"/>
      <w:r w:rsidRPr="00BF1BE1">
        <w:t>, i których przedruk mógłby zachwiać rynkiem wtórnym.</w:t>
      </w:r>
    </w:p>
    <w:p w14:paraId="62A35E12" w14:textId="77777777" w:rsidR="00C23C90" w:rsidRDefault="00BF1BE1" w:rsidP="002E38E0">
      <w:pPr>
        <w:pStyle w:val="Text"/>
      </w:pPr>
      <w:r w:rsidRPr="00BF1BE1">
        <w:t xml:space="preserve">Zestaw ten, podobnie jak cztery poprzednie, odznaczać się będzie także ceną z półki </w:t>
      </w:r>
      <w:proofErr w:type="spellStart"/>
      <w:r w:rsidRPr="00BF1BE1">
        <w:t>premium</w:t>
      </w:r>
      <w:proofErr w:type="spellEnd"/>
      <w:r w:rsidRPr="00BF1BE1">
        <w:t xml:space="preserve">. Paczka 15 losowych kart została wyceniona na $9.99 a Display Box, zawierający 24 takie </w:t>
      </w:r>
      <w:proofErr w:type="spellStart"/>
      <w:r w:rsidRPr="00BF1BE1">
        <w:t>boostery</w:t>
      </w:r>
      <w:proofErr w:type="spellEnd"/>
      <w:r w:rsidRPr="00BF1BE1">
        <w:t xml:space="preserve"> to wydatek ok $200. W polskich sklepach ceny kształtują się odpowiednio w granicach 35-40 oraz ok. 800 złotych. Czy warto? Cóż, </w:t>
      </w:r>
      <w:proofErr w:type="spellStart"/>
      <w:proofErr w:type="gramStart"/>
      <w:r w:rsidRPr="00BF1BE1">
        <w:t>M:tG</w:t>
      </w:r>
      <w:proofErr w:type="spellEnd"/>
      <w:proofErr w:type="gramEnd"/>
      <w:r w:rsidRPr="00BF1BE1">
        <w:t xml:space="preserve"> nigdy nie było tanią grą, zaś kupowanie zapakowanych zestawów dodatkowych </w:t>
      </w:r>
      <w:r w:rsidRPr="00BF1BE1">
        <w:lastRenderedPageBreak/>
        <w:t>rzadko kiedy było opłacalne, jeśli chodzi o zwrot inwestycji. Każdy, choć trochę obyty gracz, poleci zakup pojedynczych kart, których</w:t>
      </w:r>
      <w:r>
        <w:t xml:space="preserve"> brakuje nam do składanej talii</w:t>
      </w:r>
      <w:r w:rsidR="009C7A3B" w:rsidRPr="00BF1BE1">
        <w:t>.</w:t>
      </w:r>
    </w:p>
    <w:p w14:paraId="305CC569" w14:textId="77777777" w:rsidR="00BF1BE1" w:rsidRDefault="00BF1BE1" w:rsidP="00BF1BE1">
      <w:pPr>
        <w:pStyle w:val="Image"/>
      </w:pPr>
      <w:r>
        <w:drawing>
          <wp:inline distT="0" distB="0" distL="0" distR="0" wp14:anchorId="26452834" wp14:editId="46240EFC">
            <wp:extent cx="5760000" cy="540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tg002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240F" w14:textId="77777777" w:rsidR="00BF1BE1" w:rsidRDefault="00BF1BE1" w:rsidP="002E38E0">
      <w:pPr>
        <w:pStyle w:val="Text"/>
      </w:pPr>
      <w:r w:rsidRPr="00BF1BE1">
        <w:t xml:space="preserve">Jednak z każdą premierą nowych edycji </w:t>
      </w:r>
      <w:proofErr w:type="spellStart"/>
      <w:r w:rsidRPr="00BF1BE1">
        <w:t>karcianki</w:t>
      </w:r>
      <w:proofErr w:type="spellEnd"/>
      <w:r w:rsidRPr="00BF1BE1">
        <w:t xml:space="preserve">, wiążą się eventy organizowane w sklepach. Najczęściej są to tzw. drafty. Za opłacenie udziału w turnieju otrzymamy 3 nowiutkie </w:t>
      </w:r>
      <w:proofErr w:type="spellStart"/>
      <w:r w:rsidRPr="00BF1BE1">
        <w:t>boostery</w:t>
      </w:r>
      <w:proofErr w:type="spellEnd"/>
      <w:r w:rsidRPr="00BF1BE1">
        <w:t>, z pozyskanych w ten sposób kart musimy złożyć talię. To zdecydowanie więcej zabawy niż zwykłe odpakowanie trzech paczek samemu w domu, a oprócz tego zawsze można coś wygrać. Większość sklepów organizujących takie turnieje, przewiduje również nagrody losowe dla wszystkich uczestników, a nie tylko dla tych najlepszych.</w:t>
      </w:r>
    </w:p>
    <w:p w14:paraId="238A4844" w14:textId="77777777" w:rsidR="00BF1BE1" w:rsidRDefault="00BF1BE1" w:rsidP="002E38E0">
      <w:pPr>
        <w:pStyle w:val="Text"/>
      </w:pPr>
      <w:r w:rsidRPr="00BF1BE1">
        <w:t xml:space="preserve">I na koniec samo mięsko, czyli na co możemy trafić otwierając </w:t>
      </w:r>
      <w:proofErr w:type="spellStart"/>
      <w:r w:rsidRPr="00BF1BE1">
        <w:t>boostery</w:t>
      </w:r>
      <w:proofErr w:type="spellEnd"/>
      <w:r w:rsidRPr="00BF1BE1">
        <w:t xml:space="preserve"> </w:t>
      </w:r>
      <w:proofErr w:type="spellStart"/>
      <w:r w:rsidRPr="00BF1BE1">
        <w:t>Iconic</w:t>
      </w:r>
      <w:proofErr w:type="spellEnd"/>
      <w:r w:rsidRPr="00BF1BE1">
        <w:t xml:space="preserve"> </w:t>
      </w:r>
      <w:proofErr w:type="spellStart"/>
      <w:r w:rsidRPr="00BF1BE1">
        <w:t>Masters</w:t>
      </w:r>
      <w:proofErr w:type="spellEnd"/>
      <w:r w:rsidRPr="00BF1BE1">
        <w:t xml:space="preserve">. Dodatek zawiera 249 kart, wszystkie z nich już kiedyś pojawiały się w poprzednich zestawach. Na tę liczbę składa się 101 </w:t>
      </w:r>
      <w:proofErr w:type="spellStart"/>
      <w:r w:rsidRPr="00BF1BE1">
        <w:t>commonów</w:t>
      </w:r>
      <w:proofErr w:type="spellEnd"/>
      <w:r w:rsidRPr="00BF1BE1">
        <w:t xml:space="preserve">, 80 </w:t>
      </w:r>
      <w:proofErr w:type="spellStart"/>
      <w:r w:rsidRPr="00BF1BE1">
        <w:t>uncommonów</w:t>
      </w:r>
      <w:proofErr w:type="spellEnd"/>
      <w:r w:rsidRPr="00BF1BE1">
        <w:t xml:space="preserve">, 53 </w:t>
      </w:r>
      <w:proofErr w:type="spellStart"/>
      <w:r w:rsidRPr="00BF1BE1">
        <w:t>rary</w:t>
      </w:r>
      <w:proofErr w:type="spellEnd"/>
      <w:r w:rsidRPr="00BF1BE1">
        <w:t xml:space="preserve"> i 15 </w:t>
      </w:r>
      <w:proofErr w:type="spellStart"/>
      <w:r w:rsidRPr="00BF1BE1">
        <w:t>mythic</w:t>
      </w:r>
      <w:proofErr w:type="spellEnd"/>
      <w:r w:rsidRPr="00BF1BE1">
        <w:t xml:space="preserve"> </w:t>
      </w:r>
      <w:proofErr w:type="spellStart"/>
      <w:r w:rsidRPr="00BF1BE1">
        <w:t>rarów</w:t>
      </w:r>
      <w:proofErr w:type="spellEnd"/>
      <w:r w:rsidRPr="00BF1BE1">
        <w:t xml:space="preserve"> (purystów językowych bardzo przepraszam, ale w środowisku </w:t>
      </w:r>
      <w:proofErr w:type="spellStart"/>
      <w:r w:rsidRPr="00BF1BE1">
        <w:t>medżikowym</w:t>
      </w:r>
      <w:proofErr w:type="spellEnd"/>
      <w:r w:rsidRPr="00BF1BE1">
        <w:t xml:space="preserve"> nikt nie stosuje polskich odpowiedników). W każdej paczce </w:t>
      </w:r>
      <w:r w:rsidRPr="00BF1BE1">
        <w:lastRenderedPageBreak/>
        <w:t xml:space="preserve">15 kart mamy gwarantowanego 1 </w:t>
      </w:r>
      <w:proofErr w:type="spellStart"/>
      <w:r w:rsidRPr="00BF1BE1">
        <w:t>rara</w:t>
      </w:r>
      <w:proofErr w:type="spellEnd"/>
      <w:r w:rsidRPr="00BF1BE1">
        <w:t xml:space="preserve"> lub </w:t>
      </w:r>
      <w:proofErr w:type="spellStart"/>
      <w:r w:rsidRPr="00BF1BE1">
        <w:t>mythic</w:t>
      </w:r>
      <w:proofErr w:type="spellEnd"/>
      <w:r w:rsidRPr="00BF1BE1">
        <w:t xml:space="preserve"> </w:t>
      </w:r>
      <w:proofErr w:type="spellStart"/>
      <w:r w:rsidRPr="00BF1BE1">
        <w:t>rara</w:t>
      </w:r>
      <w:proofErr w:type="spellEnd"/>
      <w:r w:rsidRPr="00BF1BE1">
        <w:t xml:space="preserve">, 3 </w:t>
      </w:r>
      <w:proofErr w:type="spellStart"/>
      <w:r w:rsidRPr="00BF1BE1">
        <w:t>uncommony</w:t>
      </w:r>
      <w:proofErr w:type="spellEnd"/>
      <w:r w:rsidRPr="00BF1BE1">
        <w:t xml:space="preserve"> i 10 </w:t>
      </w:r>
      <w:proofErr w:type="spellStart"/>
      <w:r w:rsidRPr="00BF1BE1">
        <w:t>commonów</w:t>
      </w:r>
      <w:proofErr w:type="spellEnd"/>
      <w:r w:rsidRPr="00BF1BE1">
        <w:t xml:space="preserve">, a także 1 kartę </w:t>
      </w:r>
      <w:proofErr w:type="spellStart"/>
      <w:r w:rsidRPr="00BF1BE1">
        <w:t>premium</w:t>
      </w:r>
      <w:proofErr w:type="spellEnd"/>
      <w:r w:rsidRPr="00BF1BE1">
        <w:t>, czyli pokrytą specjalną świecącą folią. Karta ta będzie losowej rzadkości, a jej wartość kolekcjonerska zwykle jest około dwukrotnie wyższa niż karty zwykłej (choć zdarzają się wyjątki, gdy jest to znacznie więcej).</w:t>
      </w:r>
    </w:p>
    <w:p w14:paraId="0B031313" w14:textId="77777777" w:rsidR="00BF1BE1" w:rsidRDefault="00BF1BE1" w:rsidP="00BF1BE1">
      <w:pPr>
        <w:pStyle w:val="Image"/>
      </w:pPr>
      <w:r>
        <w:drawing>
          <wp:inline distT="0" distB="0" distL="0" distR="0" wp14:anchorId="705FA6F2" wp14:editId="2094841B">
            <wp:extent cx="3240000" cy="32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tg002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867D" w14:textId="6CBA775C" w:rsidR="00BF1BE1" w:rsidRPr="00BF1BE1" w:rsidRDefault="00BF1BE1" w:rsidP="002E38E0">
      <w:pPr>
        <w:pStyle w:val="Text"/>
      </w:pPr>
      <w:r w:rsidRPr="00BF1BE1">
        <w:t xml:space="preserve">Dokładniejsze informacje można znaleźć na oficjalnej stronie </w:t>
      </w:r>
      <w:hyperlink r:id="rId10" w:history="1">
        <w:proofErr w:type="spellStart"/>
        <w:r w:rsidRPr="00611A4F">
          <w:rPr>
            <w:rStyle w:val="Hyperlink"/>
          </w:rPr>
          <w:t>Wizardsów</w:t>
        </w:r>
        <w:proofErr w:type="spellEnd"/>
      </w:hyperlink>
      <w:bookmarkStart w:id="0" w:name="_GoBack"/>
      <w:bookmarkEnd w:id="0"/>
      <w:r w:rsidRPr="00BF1BE1">
        <w:t xml:space="preserve">. Z wartych wspomnienia kart, to nigdy wcześniej nie przedrukowany Mana </w:t>
      </w:r>
      <w:proofErr w:type="spellStart"/>
      <w:r w:rsidRPr="00BF1BE1">
        <w:t>Drain</w:t>
      </w:r>
      <w:proofErr w:type="spellEnd"/>
      <w:r w:rsidRPr="00BF1BE1">
        <w:t xml:space="preserve">, który w </w:t>
      </w:r>
      <w:proofErr w:type="spellStart"/>
      <w:r w:rsidRPr="00BF1BE1">
        <w:t>internecie</w:t>
      </w:r>
      <w:proofErr w:type="spellEnd"/>
      <w:r w:rsidRPr="00BF1BE1">
        <w:t xml:space="preserve"> już osiąga cenę około $100. Oprócz tego trzy kolejne staple do niebieskich talii kontrolnych, czyli: </w:t>
      </w:r>
      <w:proofErr w:type="spellStart"/>
      <w:r w:rsidRPr="00BF1BE1">
        <w:t>Flusterstorm</w:t>
      </w:r>
      <w:proofErr w:type="spellEnd"/>
      <w:r w:rsidRPr="00BF1BE1">
        <w:t xml:space="preserve">, </w:t>
      </w:r>
      <w:proofErr w:type="spellStart"/>
      <w:r w:rsidRPr="00BF1BE1">
        <w:t>Ancestral</w:t>
      </w:r>
      <w:proofErr w:type="spellEnd"/>
      <w:r w:rsidRPr="00BF1BE1">
        <w:t xml:space="preserve"> </w:t>
      </w:r>
      <w:proofErr w:type="spellStart"/>
      <w:r w:rsidRPr="00BF1BE1">
        <w:t>Vision</w:t>
      </w:r>
      <w:proofErr w:type="spellEnd"/>
      <w:r w:rsidRPr="00BF1BE1">
        <w:t xml:space="preserve"> oraz </w:t>
      </w:r>
      <w:proofErr w:type="spellStart"/>
      <w:r w:rsidRPr="00BF1BE1">
        <w:t>Cryptic</w:t>
      </w:r>
      <w:proofErr w:type="spellEnd"/>
      <w:r w:rsidRPr="00BF1BE1">
        <w:t xml:space="preserve"> </w:t>
      </w:r>
      <w:proofErr w:type="spellStart"/>
      <w:r w:rsidRPr="00BF1BE1">
        <w:t>Command</w:t>
      </w:r>
      <w:proofErr w:type="spellEnd"/>
      <w:r w:rsidRPr="00BF1BE1">
        <w:t xml:space="preserve">; dwa lądy: biało-zielone Horizon </w:t>
      </w:r>
      <w:proofErr w:type="spellStart"/>
      <w:r w:rsidRPr="00BF1BE1">
        <w:t>Canopy</w:t>
      </w:r>
      <w:proofErr w:type="spellEnd"/>
      <w:r w:rsidRPr="00BF1BE1">
        <w:t xml:space="preserve"> i czerwono zielone Groove of the </w:t>
      </w:r>
      <w:proofErr w:type="spellStart"/>
      <w:r w:rsidRPr="00BF1BE1">
        <w:t>Burnwillows</w:t>
      </w:r>
      <w:proofErr w:type="spellEnd"/>
      <w:r w:rsidRPr="00BF1BE1">
        <w:t xml:space="preserve">, oraz przydatny w każdej agresywnej talii z dużą ilością stworów artefakt </w:t>
      </w:r>
      <w:proofErr w:type="spellStart"/>
      <w:r w:rsidRPr="00BF1BE1">
        <w:t>Æther</w:t>
      </w:r>
      <w:proofErr w:type="spellEnd"/>
      <w:r w:rsidRPr="00BF1BE1">
        <w:t xml:space="preserve"> </w:t>
      </w:r>
      <w:proofErr w:type="spellStart"/>
      <w:r w:rsidRPr="00BF1BE1">
        <w:t>Vial</w:t>
      </w:r>
      <w:proofErr w:type="spellEnd"/>
      <w:r w:rsidRPr="00BF1BE1">
        <w:t>.</w:t>
      </w:r>
    </w:p>
    <w:sectPr w:rsidR="00BF1BE1" w:rsidRPr="00BF1BE1" w:rsidSect="009D3758">
      <w:footerReference w:type="default" r:id="rId11"/>
      <w:pgSz w:w="11907" w:h="16839" w:code="9"/>
      <w:pgMar w:top="1080" w:right="864" w:bottom="158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D4F80D" w14:textId="77777777" w:rsidR="0046410C" w:rsidRDefault="0046410C">
      <w:pPr>
        <w:spacing w:line="240" w:lineRule="auto"/>
      </w:pPr>
      <w:r>
        <w:separator/>
      </w:r>
    </w:p>
  </w:endnote>
  <w:endnote w:type="continuationSeparator" w:id="0">
    <w:p w14:paraId="36A59131" w14:textId="77777777" w:rsidR="0046410C" w:rsidRDefault="004641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F6B95E" w14:textId="77777777" w:rsidR="008D6335" w:rsidRDefault="000E0CD7" w:rsidP="005655DD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611A4F">
          <w:rPr>
            <w:noProof/>
            <w:lang w:val="en-GB" w:bidi="en-GB"/>
          </w:rPr>
          <w:t>3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C1A32D" w14:textId="77777777" w:rsidR="0046410C" w:rsidRDefault="0046410C">
      <w:pPr>
        <w:spacing w:line="240" w:lineRule="auto"/>
      </w:pPr>
      <w:r>
        <w:separator/>
      </w:r>
    </w:p>
  </w:footnote>
  <w:footnote w:type="continuationSeparator" w:id="0">
    <w:p w14:paraId="69BB68CE" w14:textId="77777777" w:rsidR="0046410C" w:rsidRDefault="0046410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F3E848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1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D521FA"/>
    <w:multiLevelType w:val="hybridMultilevel"/>
    <w:tmpl w:val="61B82BCE"/>
    <w:lvl w:ilvl="0" w:tplc="50E6EB1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10"/>
  </w:num>
  <w:num w:numId="4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1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9"/>
    <w:lvlOverride w:ilvl="0">
      <w:startOverride w:val="1"/>
    </w:lvlOverride>
  </w:num>
  <w:num w:numId="15">
    <w:abstractNumId w:val="9"/>
  </w:num>
  <w:num w:numId="16">
    <w:abstractNumId w:val="13"/>
  </w:num>
  <w:num w:numId="17">
    <w:abstractNumId w:val="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2A8"/>
    <w:rsid w:val="000052A8"/>
    <w:rsid w:val="00007E58"/>
    <w:rsid w:val="00030DB3"/>
    <w:rsid w:val="00066959"/>
    <w:rsid w:val="00076D56"/>
    <w:rsid w:val="000B167E"/>
    <w:rsid w:val="000E0CD7"/>
    <w:rsid w:val="000F2487"/>
    <w:rsid w:val="001409AD"/>
    <w:rsid w:val="00217D88"/>
    <w:rsid w:val="002E38E0"/>
    <w:rsid w:val="00315F9F"/>
    <w:rsid w:val="003363DA"/>
    <w:rsid w:val="003E5630"/>
    <w:rsid w:val="00413F48"/>
    <w:rsid w:val="0042248E"/>
    <w:rsid w:val="0046410C"/>
    <w:rsid w:val="00494645"/>
    <w:rsid w:val="004A6047"/>
    <w:rsid w:val="00552E93"/>
    <w:rsid w:val="005655DD"/>
    <w:rsid w:val="00611A4F"/>
    <w:rsid w:val="006175C0"/>
    <w:rsid w:val="00744D61"/>
    <w:rsid w:val="007775F7"/>
    <w:rsid w:val="00822BB8"/>
    <w:rsid w:val="008D6335"/>
    <w:rsid w:val="00960014"/>
    <w:rsid w:val="009B16B5"/>
    <w:rsid w:val="009B4F50"/>
    <w:rsid w:val="009B560E"/>
    <w:rsid w:val="009C7A3B"/>
    <w:rsid w:val="009D3758"/>
    <w:rsid w:val="00A27FBF"/>
    <w:rsid w:val="00A62D25"/>
    <w:rsid w:val="00BF1BE1"/>
    <w:rsid w:val="00C013A5"/>
    <w:rsid w:val="00C06B85"/>
    <w:rsid w:val="00C23C90"/>
    <w:rsid w:val="00EA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61076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38E0"/>
    <w:pPr>
      <w:spacing w:before="360" w:after="0"/>
      <w:jc w:val="both"/>
    </w:pPr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5DD"/>
    <w:pPr>
      <w:keepNext/>
      <w:keepLines/>
      <w:spacing w:before="40"/>
      <w:outlineLvl w:val="1"/>
    </w:pPr>
    <w:rPr>
      <w:rFonts w:eastAsiaTheme="majorEastAsia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A27FBF"/>
    <w:pPr>
      <w:pBdr>
        <w:bottom w:val="single" w:sz="48" w:space="22" w:color="FF7A00" w:themeColor="accent1"/>
      </w:pBdr>
      <w:spacing w:after="400" w:line="240" w:lineRule="auto"/>
      <w:contextualSpacing/>
      <w:jc w:val="left"/>
    </w:pPr>
    <w:rPr>
      <w:rFonts w:eastAsiaTheme="majorEastAsia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A27FBF"/>
    <w:rPr>
      <w:rFonts w:ascii="Verdana" w:eastAsiaTheme="majorEastAsia" w:hAnsi="Verdana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3363DA"/>
    <w:pPr>
      <w:spacing w:line="240" w:lineRule="auto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3363DA"/>
    <w:rPr>
      <w:rFonts w:ascii="Verdana" w:hAnsi="Verdana"/>
    </w:rPr>
  </w:style>
  <w:style w:type="character" w:customStyle="1" w:styleId="Heading2Char">
    <w:name w:val="Heading 2 Char"/>
    <w:basedOn w:val="DefaultParagraphFont"/>
    <w:link w:val="Heading2"/>
    <w:uiPriority w:val="9"/>
    <w:rsid w:val="005655DD"/>
    <w:rPr>
      <w:rFonts w:ascii="Verdana" w:eastAsiaTheme="majorEastAsia" w:hAnsi="Verdana" w:cstheme="majorBidi"/>
      <w:color w:val="BF5B00" w:themeColor="accent1" w:themeShade="BF"/>
      <w:sz w:val="26"/>
      <w:szCs w:val="26"/>
    </w:rPr>
  </w:style>
  <w:style w:type="paragraph" w:customStyle="1" w:styleId="Lead">
    <w:name w:val="Lead"/>
    <w:basedOn w:val="Normal"/>
    <w:qFormat/>
    <w:rsid w:val="005655DD"/>
    <w:rPr>
      <w:b/>
      <w:lang w:val="pl-PL"/>
    </w:rPr>
  </w:style>
  <w:style w:type="paragraph" w:styleId="NormalWeb">
    <w:name w:val="Normal (Web)"/>
    <w:basedOn w:val="Normal"/>
    <w:uiPriority w:val="99"/>
    <w:semiHidden/>
    <w:unhideWhenUsed/>
    <w:rsid w:val="00822BB8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auto"/>
      <w:lang w:val="en-GB" w:eastAsia="zh-CN"/>
    </w:rPr>
  </w:style>
  <w:style w:type="paragraph" w:customStyle="1" w:styleId="Image">
    <w:name w:val="Image"/>
    <w:basedOn w:val="Normal"/>
    <w:qFormat/>
    <w:rsid w:val="00C23C90"/>
    <w:pPr>
      <w:jc w:val="center"/>
    </w:pPr>
    <w:rPr>
      <w:noProof/>
      <w:lang w:val="en-GB" w:eastAsia="zh-CN"/>
    </w:rPr>
  </w:style>
  <w:style w:type="paragraph" w:customStyle="1" w:styleId="Text">
    <w:name w:val="Text"/>
    <w:basedOn w:val="Normal"/>
    <w:qFormat/>
    <w:rsid w:val="005655DD"/>
    <w:pPr>
      <w:ind w:firstLine="720"/>
    </w:pPr>
    <w:rPr>
      <w:lang w:val="pl-PL"/>
    </w:rPr>
  </w:style>
  <w:style w:type="paragraph" w:customStyle="1" w:styleId="Bullet">
    <w:name w:val="Bullet"/>
    <w:basedOn w:val="Normal"/>
    <w:qFormat/>
    <w:rsid w:val="002E38E0"/>
    <w:pPr>
      <w:numPr>
        <w:numId w:val="18"/>
      </w:numPr>
      <w:spacing w:before="0"/>
      <w:ind w:left="714" w:hanging="357"/>
    </w:pPr>
    <w:rPr>
      <w:lang w:val="pl-PL" w:eastAsia="zh-CN"/>
    </w:rPr>
  </w:style>
  <w:style w:type="character" w:styleId="Hyperlink">
    <w:name w:val="Hyperlink"/>
    <w:basedOn w:val="DefaultParagraphFont"/>
    <w:uiPriority w:val="99"/>
    <w:unhideWhenUsed/>
    <w:rsid w:val="00611A4F"/>
    <w:rPr>
      <w:color w:val="34B6C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3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magic.wizards.com/en/products/iconic-masters/card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l/Documents/web/pixelpost/assets/doc/article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article.dotx</Template>
  <TotalTime>14</TotalTime>
  <Pages>3</Pages>
  <Words>428</Words>
  <Characters>2495</Characters>
  <Application>Microsoft Macintosh Word</Application>
  <DocSecurity>0</DocSecurity>
  <Lines>47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Magic: the Gathering – Iconic Masters</vt:lpstr>
    </vt:vector>
  </TitlesOfParts>
  <Manager/>
  <Company/>
  <LinksUpToDate>false</LinksUpToDate>
  <CharactersWithSpaces>2914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Magic: the Gathering – Iconic Masters</dc:title>
  <dc:subject>Artykuł z pixelpost.pl</dc:subject>
  <dc:creator>Michal Klimek</dc:creator>
  <cp:keywords>Karcianki, Magic the Gathering, RPG, Wizards of the Coast</cp:keywords>
  <dc:description/>
  <cp:lastModifiedBy>Michal Klimek</cp:lastModifiedBy>
  <cp:revision>8</cp:revision>
  <dcterms:created xsi:type="dcterms:W3CDTF">2018-01-05T08:56:00Z</dcterms:created>
  <dcterms:modified xsi:type="dcterms:W3CDTF">2018-01-08T00:20:00Z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