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6335" w:rsidRPr="00DA11FF" w:rsidRDefault="00DA11FF">
      <w:pPr>
        <w:pStyle w:val="Title"/>
        <w:rPr>
          <w:sz w:val="56"/>
          <w:lang w:val="en-GB"/>
        </w:rPr>
      </w:pPr>
      <w:r w:rsidRPr="00DA11FF">
        <w:rPr>
          <w:sz w:val="56"/>
          <w:lang w:val="en-GB"/>
        </w:rPr>
        <w:t xml:space="preserve">Magic: </w:t>
      </w:r>
      <w:proofErr w:type="gramStart"/>
      <w:r w:rsidRPr="00DA11FF">
        <w:rPr>
          <w:sz w:val="56"/>
          <w:lang w:val="en-GB"/>
        </w:rPr>
        <w:t>the</w:t>
      </w:r>
      <w:proofErr w:type="gramEnd"/>
      <w:r w:rsidRPr="00DA11FF">
        <w:rPr>
          <w:sz w:val="56"/>
          <w:lang w:val="en-GB"/>
        </w:rPr>
        <w:t xml:space="preserve"> Gathering</w:t>
      </w:r>
      <w:r w:rsidRPr="00DA11FF">
        <w:rPr>
          <w:sz w:val="56"/>
          <w:lang w:val="en-GB"/>
        </w:rPr>
        <w:br/>
        <w:t xml:space="preserve">– </w:t>
      </w:r>
      <w:proofErr w:type="spellStart"/>
      <w:r w:rsidRPr="00DA11FF">
        <w:rPr>
          <w:sz w:val="56"/>
          <w:lang w:val="en-GB"/>
        </w:rPr>
        <w:t>jeszcze</w:t>
      </w:r>
      <w:proofErr w:type="spellEnd"/>
      <w:r w:rsidRPr="00DA11FF">
        <w:rPr>
          <w:sz w:val="56"/>
          <w:lang w:val="en-GB"/>
        </w:rPr>
        <w:t xml:space="preserve"> </w:t>
      </w:r>
      <w:proofErr w:type="spellStart"/>
      <w:r w:rsidRPr="00DA11FF">
        <w:rPr>
          <w:sz w:val="56"/>
          <w:lang w:val="en-GB"/>
        </w:rPr>
        <w:t>trochę</w:t>
      </w:r>
      <w:proofErr w:type="spellEnd"/>
      <w:r w:rsidRPr="00DA11FF">
        <w:rPr>
          <w:sz w:val="56"/>
          <w:lang w:val="en-GB"/>
        </w:rPr>
        <w:t xml:space="preserve"> o multi-</w:t>
      </w:r>
      <w:proofErr w:type="spellStart"/>
      <w:r w:rsidRPr="00DA11FF">
        <w:rPr>
          <w:sz w:val="56"/>
          <w:lang w:val="en-GB"/>
        </w:rPr>
        <w:t>casualu</w:t>
      </w:r>
      <w:proofErr w:type="spellEnd"/>
    </w:p>
    <w:p w:rsidR="008D6335" w:rsidRPr="00DA11FF" w:rsidRDefault="00DA11FF" w:rsidP="00EA3C6D">
      <w:pPr>
        <w:pStyle w:val="Heading2"/>
        <w:rPr>
          <w:lang w:val="pl-PL"/>
        </w:rPr>
      </w:pPr>
      <w:r w:rsidRPr="00DA11FF">
        <w:rPr>
          <w:lang w:val="pl-PL"/>
        </w:rPr>
        <w:t>8 kwietnia 2018</w:t>
      </w:r>
    </w:p>
    <w:p w:rsidR="008D6335" w:rsidRPr="00DA11FF" w:rsidRDefault="00DA11FF" w:rsidP="00822BB8">
      <w:pPr>
        <w:pStyle w:val="Lead"/>
      </w:pPr>
      <w:r w:rsidRPr="00DA11FF">
        <w:t xml:space="preserve">W poprzednim odcinku opisałem kilka sposobów na zabawę kartami przez kilku graczy, skupiając się przede wszystkim na formatach rozgrywki wymyślonej przez fanów. Dziś porozmawiamy o wariantach casualowego </w:t>
      </w:r>
      <w:proofErr w:type="spellStart"/>
      <w:r w:rsidRPr="00DA11FF">
        <w:t>medżika</w:t>
      </w:r>
      <w:proofErr w:type="spellEnd"/>
      <w:r w:rsidRPr="00DA11FF">
        <w:t xml:space="preserve"> oficjalnie wspieranych przez producenta. Może nie poprzez organizację sankcjonowanych turniejów (mówimy przecież o graniu </w:t>
      </w:r>
      <w:r w:rsidRPr="00DA11FF">
        <w:rPr>
          <w:i/>
        </w:rPr>
        <w:t xml:space="preserve">"for </w:t>
      </w:r>
      <w:proofErr w:type="spellStart"/>
      <w:r w:rsidRPr="00DA11FF">
        <w:rPr>
          <w:i/>
        </w:rPr>
        <w:t>fun</w:t>
      </w:r>
      <w:proofErr w:type="spellEnd"/>
      <w:r w:rsidRPr="00DA11FF">
        <w:rPr>
          <w:i/>
        </w:rPr>
        <w:t>"</w:t>
      </w:r>
      <w:r w:rsidRPr="00DA11FF">
        <w:t>), ale dzięki wydawaniu odpowiednio zmodyfikowanych zestawów kart, gotowych do takiej rozgrywki</w:t>
      </w:r>
      <w:r w:rsidR="009C7A3B" w:rsidRPr="00DA11FF">
        <w:t>.</w:t>
      </w:r>
    </w:p>
    <w:p w:rsidR="008D6335" w:rsidRPr="00DA11FF" w:rsidRDefault="00DA11FF" w:rsidP="009C7A3B">
      <w:pPr>
        <w:pStyle w:val="Image"/>
        <w:rPr>
          <w:lang w:val="pl-PL"/>
        </w:rPr>
      </w:pPr>
      <w:r>
        <w:rPr>
          <w:lang w:val="pl-PL"/>
        </w:rPr>
        <w:drawing>
          <wp:inline distT="0" distB="0" distL="0" distR="0">
            <wp:extent cx="5760000" cy="32401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tg00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F" w:rsidRDefault="00DA11FF">
      <w:pPr>
        <w:spacing w:before="0" w:after="360"/>
        <w:jc w:val="left"/>
        <w:rPr>
          <w:lang w:val="pl-PL"/>
        </w:rPr>
      </w:pPr>
      <w:r>
        <w:br w:type="page"/>
      </w:r>
    </w:p>
    <w:p w:rsidR="009E1219" w:rsidRPr="009E1219" w:rsidRDefault="009E1219" w:rsidP="009E1219">
      <w:pPr>
        <w:pStyle w:val="Heading2"/>
        <w:rPr>
          <w:lang w:val="pl-PL"/>
        </w:rPr>
      </w:pPr>
      <w:r w:rsidRPr="009E1219">
        <w:rPr>
          <w:lang w:val="pl-PL"/>
        </w:rPr>
        <w:lastRenderedPageBreak/>
        <w:t>Commander</w:t>
      </w:r>
    </w:p>
    <w:p w:rsidR="00C23C90" w:rsidRPr="00DA11FF" w:rsidRDefault="00DA11FF" w:rsidP="002E38E0">
      <w:pPr>
        <w:pStyle w:val="Text"/>
      </w:pPr>
      <w:r w:rsidRPr="00DA11FF">
        <w:t xml:space="preserve">Pierwszym formatem, który niejako łączy dwa moje artykuły jest </w:t>
      </w:r>
      <w:r w:rsidRPr="00DA11FF">
        <w:rPr>
          <w:b/>
        </w:rPr>
        <w:t>Commander</w:t>
      </w:r>
      <w:r w:rsidRPr="00DA11FF">
        <w:t xml:space="preserve"> (zwany wcześniej EDH </w:t>
      </w:r>
      <w:r w:rsidR="009E1219">
        <w:t>–</w:t>
      </w:r>
      <w:r w:rsidRPr="00DA11FF">
        <w:t xml:space="preserve"> </w:t>
      </w:r>
      <w:proofErr w:type="spellStart"/>
      <w:r w:rsidRPr="00DA11FF">
        <w:t>Elder</w:t>
      </w:r>
      <w:proofErr w:type="spellEnd"/>
      <w:r w:rsidR="009E1219">
        <w:t xml:space="preserve"> </w:t>
      </w:r>
      <w:r w:rsidRPr="00DA11FF">
        <w:t xml:space="preserve">Dragon </w:t>
      </w:r>
      <w:proofErr w:type="spellStart"/>
      <w:r w:rsidRPr="00DA11FF">
        <w:t>Highlander</w:t>
      </w:r>
      <w:proofErr w:type="spellEnd"/>
      <w:r w:rsidRPr="00DA11FF">
        <w:t xml:space="preserve">). Wywodzi się on z </w:t>
      </w:r>
      <w:proofErr w:type="spellStart"/>
      <w:r w:rsidRPr="00DA11FF">
        <w:t>Highlandera</w:t>
      </w:r>
      <w:proofErr w:type="spellEnd"/>
      <w:r w:rsidRPr="00DA11FF">
        <w:t xml:space="preserve">, wariantu </w:t>
      </w:r>
      <w:proofErr w:type="spellStart"/>
      <w:r w:rsidRPr="00DA11FF">
        <w:t>MtG</w:t>
      </w:r>
      <w:proofErr w:type="spellEnd"/>
      <w:r w:rsidRPr="00DA11FF">
        <w:t>, w którym dozwolona talia może posiadać nie więcej niż jedną kopię danej karty (w odróżnieniu do standardowych czterech), oczywiście za wyjątkiem lądów podstawowych. Do tego dodano jeszcze kilka zasad: liczba kart musi wynosić dokładnie 100, wśród których musi być legendarny stwór pełniący funkcję naszego generała. Jego kolory magii określają kolory innych kart jakich możemy używać.</w:t>
      </w:r>
    </w:p>
    <w:p w:rsidR="00DA11FF" w:rsidRPr="00DA11FF" w:rsidRDefault="00DA11FF" w:rsidP="00DA11FF">
      <w:pPr>
        <w:pStyle w:val="Image"/>
      </w:pPr>
      <w:r>
        <w:drawing>
          <wp:inline distT="0" distB="0" distL="0" distR="0">
            <wp:extent cx="4320000" cy="34003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g009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F" w:rsidRDefault="00DA11FF" w:rsidP="002E38E0">
      <w:pPr>
        <w:pStyle w:val="Text"/>
      </w:pPr>
      <w:r w:rsidRPr="00DA11FF">
        <w:t xml:space="preserve">Jeśli chodzi o zasady rozgrywki, to najważniejszą zmianą jest podwojona ilość punktów życia, z jaką zaczynamy grę, a także funkcja samego generała. Jest on jakby oddzielnym bytem podczas gry. Na początku znajduje się "na boku", w tzw. </w:t>
      </w:r>
      <w:r w:rsidRPr="00DA11FF">
        <w:rPr>
          <w:i/>
        </w:rPr>
        <w:t>"</w:t>
      </w:r>
      <w:proofErr w:type="spellStart"/>
      <w:r w:rsidRPr="00DA11FF">
        <w:rPr>
          <w:i/>
        </w:rPr>
        <w:t>command</w:t>
      </w:r>
      <w:proofErr w:type="spellEnd"/>
      <w:r w:rsidRPr="00DA11FF">
        <w:rPr>
          <w:i/>
        </w:rPr>
        <w:t xml:space="preserve"> </w:t>
      </w:r>
      <w:proofErr w:type="spellStart"/>
      <w:r w:rsidRPr="00DA11FF">
        <w:rPr>
          <w:i/>
        </w:rPr>
        <w:t>zone</w:t>
      </w:r>
      <w:proofErr w:type="spellEnd"/>
      <w:r w:rsidRPr="00DA11FF">
        <w:rPr>
          <w:i/>
        </w:rPr>
        <w:t>"</w:t>
      </w:r>
      <w:r w:rsidRPr="00DA11FF">
        <w:t xml:space="preserve"> </w:t>
      </w:r>
      <w:r w:rsidR="009E1219">
        <w:t>–</w:t>
      </w:r>
      <w:r w:rsidRPr="00DA11FF">
        <w:t xml:space="preserve"> nie</w:t>
      </w:r>
      <w:r w:rsidR="009E1219">
        <w:t xml:space="preserve"> </w:t>
      </w:r>
      <w:r w:rsidRPr="00DA11FF">
        <w:t xml:space="preserve">dobieramy go do ręki i nie </w:t>
      </w:r>
      <w:proofErr w:type="spellStart"/>
      <w:r w:rsidRPr="00DA11FF">
        <w:t>wtasowujemy</w:t>
      </w:r>
      <w:proofErr w:type="spellEnd"/>
      <w:r w:rsidRPr="00DA11FF">
        <w:t xml:space="preserve"> do biblioteki. Możemy natomiast go zagrać na pole bitwy po uzbieraniu odpowiedniej ilości </w:t>
      </w:r>
      <w:proofErr w:type="spellStart"/>
      <w:r w:rsidRPr="00DA11FF">
        <w:t>many</w:t>
      </w:r>
      <w:proofErr w:type="spellEnd"/>
      <w:r w:rsidRPr="00DA11FF">
        <w:t xml:space="preserve">. Jeżeli przeciwnik zdoła usunąć go z pola bitwy (zniszczyć, zabić, wygnać poza grę, cofnąć na rękę lub </w:t>
      </w:r>
      <w:proofErr w:type="spellStart"/>
      <w:r w:rsidRPr="00DA11FF">
        <w:t>wtasować</w:t>
      </w:r>
      <w:proofErr w:type="spellEnd"/>
      <w:r w:rsidRPr="00DA11FF">
        <w:t xml:space="preserve"> do biblioteki), zamiast tego możemy wrócić naszego generała z powrotem do </w:t>
      </w:r>
      <w:r w:rsidRPr="00DA11FF">
        <w:rPr>
          <w:i/>
        </w:rPr>
        <w:t>"</w:t>
      </w:r>
      <w:proofErr w:type="spellStart"/>
      <w:r w:rsidRPr="00DA11FF">
        <w:rPr>
          <w:i/>
        </w:rPr>
        <w:t>command</w:t>
      </w:r>
      <w:proofErr w:type="spellEnd"/>
      <w:r w:rsidRPr="00DA11FF">
        <w:rPr>
          <w:i/>
        </w:rPr>
        <w:t xml:space="preserve"> </w:t>
      </w:r>
      <w:proofErr w:type="spellStart"/>
      <w:r w:rsidRPr="00DA11FF">
        <w:rPr>
          <w:i/>
        </w:rPr>
        <w:t>zone</w:t>
      </w:r>
      <w:proofErr w:type="spellEnd"/>
      <w:r w:rsidRPr="00DA11FF">
        <w:rPr>
          <w:i/>
        </w:rPr>
        <w:t>".</w:t>
      </w:r>
      <w:r w:rsidRPr="00DA11FF">
        <w:t xml:space="preserve"> Ponowne zagranie go stamtąd za każdym razem kosztuje o 2 bezkolorowej </w:t>
      </w:r>
      <w:proofErr w:type="spellStart"/>
      <w:r w:rsidRPr="00DA11FF">
        <w:t>many</w:t>
      </w:r>
      <w:proofErr w:type="spellEnd"/>
      <w:r w:rsidRPr="00DA11FF">
        <w:t xml:space="preserve"> więcej niż poprzednio.</w:t>
      </w:r>
    </w:p>
    <w:p w:rsidR="00DA11FF" w:rsidRDefault="00DA11FF" w:rsidP="009E1219">
      <w:pPr>
        <w:pStyle w:val="Text"/>
      </w:pPr>
      <w:proofErr w:type="spellStart"/>
      <w:r w:rsidRPr="00DA11FF">
        <w:t>Elder</w:t>
      </w:r>
      <w:proofErr w:type="spellEnd"/>
      <w:r w:rsidRPr="00DA11FF">
        <w:t xml:space="preserve"> Dragon </w:t>
      </w:r>
      <w:proofErr w:type="spellStart"/>
      <w:r w:rsidRPr="00DA11FF">
        <w:t>Highlander</w:t>
      </w:r>
      <w:proofErr w:type="spellEnd"/>
      <w:r w:rsidRPr="00DA11FF">
        <w:t xml:space="preserve">, początkowo wymyślony przez samych graczy, spopularyzowany przez sędziów podczas rozgrywek </w:t>
      </w:r>
      <w:r w:rsidRPr="00DA11FF">
        <w:rPr>
          <w:i/>
        </w:rPr>
        <w:t xml:space="preserve">"for </w:t>
      </w:r>
      <w:proofErr w:type="spellStart"/>
      <w:r w:rsidRPr="00DA11FF">
        <w:rPr>
          <w:i/>
        </w:rPr>
        <w:t>fun</w:t>
      </w:r>
      <w:proofErr w:type="spellEnd"/>
      <w:r w:rsidRPr="00DA11FF">
        <w:rPr>
          <w:i/>
        </w:rPr>
        <w:t>"</w:t>
      </w:r>
      <w:r w:rsidRPr="00DA11FF">
        <w:t xml:space="preserve"> pomiędzy turniejami stał się na tyle popularny, że zainteresowali się nim sami </w:t>
      </w:r>
      <w:proofErr w:type="spellStart"/>
      <w:r w:rsidRPr="00DA11FF">
        <w:t>Wizardsi</w:t>
      </w:r>
      <w:proofErr w:type="spellEnd"/>
      <w:r w:rsidRPr="00DA11FF">
        <w:t>. Zmieniono nazwę na Commander, ustandaryzowano zasady gry i obecnie co roku wydawane są gotowe zestawy zawierające talie zbudowane wokół danej legendarnej postaci.</w:t>
      </w:r>
      <w:r>
        <w:br w:type="page"/>
      </w:r>
    </w:p>
    <w:p w:rsidR="009E1219" w:rsidRPr="009E1219" w:rsidRDefault="009E1219" w:rsidP="009E1219">
      <w:pPr>
        <w:pStyle w:val="Heading2"/>
        <w:rPr>
          <w:lang w:val="pl-PL"/>
        </w:rPr>
      </w:pPr>
      <w:proofErr w:type="spellStart"/>
      <w:r w:rsidRPr="009E1219">
        <w:rPr>
          <w:lang w:val="pl-PL"/>
        </w:rPr>
        <w:lastRenderedPageBreak/>
        <w:t>Planechase</w:t>
      </w:r>
      <w:proofErr w:type="spellEnd"/>
    </w:p>
    <w:p w:rsidR="00DA11FF" w:rsidRDefault="00DA11FF" w:rsidP="00DA11FF">
      <w:pPr>
        <w:pStyle w:val="Text"/>
      </w:pPr>
      <w:r w:rsidRPr="00DA11FF">
        <w:t xml:space="preserve">Kolejnym, a tak naprawdę pierwszym (bo wydanym najwcześniej </w:t>
      </w:r>
      <w:r w:rsidR="009E1219">
        <w:t>–</w:t>
      </w:r>
      <w:r w:rsidRPr="00DA11FF">
        <w:t xml:space="preserve"> w</w:t>
      </w:r>
      <w:r w:rsidR="009E1219">
        <w:t xml:space="preserve"> </w:t>
      </w:r>
      <w:r w:rsidRPr="00DA11FF">
        <w:t xml:space="preserve">2009 roku), z omawianych wariantów rozgrywki jest </w:t>
      </w:r>
      <w:proofErr w:type="spellStart"/>
      <w:r w:rsidRPr="00DA11FF">
        <w:rPr>
          <w:b/>
        </w:rPr>
        <w:t>Planechase</w:t>
      </w:r>
      <w:proofErr w:type="spellEnd"/>
      <w:r w:rsidRPr="00DA11FF">
        <w:t xml:space="preserve"> (czasami nazywany też </w:t>
      </w:r>
      <w:proofErr w:type="spellStart"/>
      <w:r w:rsidRPr="00DA11FF">
        <w:t>Planar</w:t>
      </w:r>
      <w:proofErr w:type="spellEnd"/>
      <w:r w:rsidRPr="00DA11FF">
        <w:t xml:space="preserve"> Magic). Polega on na rozszerzeniu tradycyjnego </w:t>
      </w:r>
      <w:proofErr w:type="spellStart"/>
      <w:r w:rsidRPr="00DA11FF">
        <w:t>Magica</w:t>
      </w:r>
      <w:proofErr w:type="spellEnd"/>
      <w:r w:rsidRPr="00DA11FF">
        <w:t xml:space="preserve"> o talię planów oraz sześciościenną kostkę. Plany reprezentują miejsca akcji fabuły towarzyszącej grze i wprowadzają dodatkowe efekty do gry, na przykład: "wszystkie stwory otrzymują +2/+2", albo "kiedykolwiek zagrywasz czar, dobierz kartę".</w:t>
      </w:r>
    </w:p>
    <w:p w:rsidR="00DA11FF" w:rsidRDefault="00DA11FF" w:rsidP="00DA11FF">
      <w:pPr>
        <w:pStyle w:val="Image"/>
      </w:pPr>
      <w:r>
        <w:drawing>
          <wp:inline distT="0" distB="0" distL="0" distR="0">
            <wp:extent cx="4320000" cy="30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tg009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F" w:rsidRDefault="00DA11FF" w:rsidP="002E38E0">
      <w:pPr>
        <w:pStyle w:val="Text"/>
      </w:pPr>
      <w:r w:rsidRPr="00DA11FF">
        <w:t xml:space="preserve">Grę rozpoczynamy z jednym aktywnym planem </w:t>
      </w:r>
      <w:r w:rsidR="009E1219">
        <w:t>–</w:t>
      </w:r>
      <w:r w:rsidRPr="00DA11FF">
        <w:t xml:space="preserve"> wykłada</w:t>
      </w:r>
      <w:r w:rsidR="009E1219">
        <w:t xml:space="preserve"> </w:t>
      </w:r>
      <w:r w:rsidRPr="00DA11FF">
        <w:t>go ze swojej talii pierwszy gracz. Każdy z uczestników może go zmienić, a służy do tego wspomniana wyżej kostka. Z sześciu jej ścian, cztery są puste, na jedn</w:t>
      </w:r>
      <w:r>
        <w:t xml:space="preserve">ej jest symbol </w:t>
      </w:r>
      <w:proofErr w:type="spellStart"/>
      <w:r>
        <w:t>planeswalkera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90000" cy="180598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tg-pw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1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219">
        <w:t>) a na drugiej symbol chaosu (</w:t>
      </w:r>
      <w:r w:rsidR="009E1219">
        <w:rPr>
          <w:noProof/>
        </w:rPr>
        <w:drawing>
          <wp:inline distT="0" distB="0" distL="0" distR="0">
            <wp:extent cx="144000" cy="1200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tg-ch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1FF">
        <w:t>). Rzucić kością możemy dowolną ilość razy podczas swojej tury, ale tylko pierwszy jest darmowy. Każdy kolejny jest o jedną bezkolorową manę droższy od poprzedniego.</w:t>
      </w:r>
    </w:p>
    <w:p w:rsidR="009E1219" w:rsidRDefault="009E1219" w:rsidP="009E1219">
      <w:pPr>
        <w:pStyle w:val="Text"/>
      </w:pPr>
      <w:r w:rsidRPr="009E1219">
        <w:t xml:space="preserve">Po wyrzuceniu symbolu </w:t>
      </w:r>
      <w:proofErr w:type="spellStart"/>
      <w:r w:rsidRPr="009E1219">
        <w:t>planeswalkera</w:t>
      </w:r>
      <w:proofErr w:type="spellEnd"/>
      <w:r w:rsidRPr="009E1219">
        <w:t xml:space="preserve"> (</w:t>
      </w:r>
      <w:r>
        <w:rPr>
          <w:noProof/>
        </w:rPr>
        <w:drawing>
          <wp:inline distT="0" distB="0" distL="0" distR="0" wp14:anchorId="5C9C25A5" wp14:editId="6D5D05E7">
            <wp:extent cx="90000" cy="180598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tg-pw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1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219">
        <w:t>), bieżący plan wraca na spód talii planów jego właściciela, zaś gracz rzucający kością odsłania jeden ze swoich. Po wyrzuceniu symbolu chaosu (</w:t>
      </w:r>
      <w:r>
        <w:rPr>
          <w:noProof/>
        </w:rPr>
        <w:drawing>
          <wp:inline distT="0" distB="0" distL="0" distR="0" wp14:anchorId="270E266C" wp14:editId="64E4B667">
            <wp:extent cx="144000" cy="12000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tg-ch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219">
        <w:t>) uruchamiana jest dodatkowa zdolność, widoczna na każdej karcie planów, na przykład: "otrzymujesz liczbę punktów życia równą ilości kart na ręce", bądź też: "odsłoń kartę z wierzchu biblioteki; możesz zagrać ją bez płacenia kosztu".</w:t>
      </w:r>
      <w:r w:rsidRPr="009E1219">
        <w:br w:type="page"/>
      </w:r>
    </w:p>
    <w:p w:rsidR="009E1219" w:rsidRDefault="009E1219" w:rsidP="009E1219">
      <w:pPr>
        <w:pStyle w:val="Heading2"/>
      </w:pPr>
      <w:r w:rsidRPr="009E1219">
        <w:lastRenderedPageBreak/>
        <w:t>Archenemy</w:t>
      </w:r>
    </w:p>
    <w:p w:rsidR="00DA11FF" w:rsidRDefault="009E1219" w:rsidP="002E38E0">
      <w:pPr>
        <w:pStyle w:val="Text"/>
      </w:pPr>
      <w:r w:rsidRPr="009E1219">
        <w:t xml:space="preserve">Ostatnim formatem, o którym chciałem dziś napisać jest </w:t>
      </w:r>
      <w:proofErr w:type="spellStart"/>
      <w:r w:rsidRPr="009E1219">
        <w:rPr>
          <w:b/>
        </w:rPr>
        <w:t>Archenemy</w:t>
      </w:r>
      <w:proofErr w:type="spellEnd"/>
      <w:r w:rsidRPr="009E1219">
        <w:t xml:space="preserve">. Został on od początku zaprojektowany pod </w:t>
      </w:r>
      <w:proofErr w:type="spellStart"/>
      <w:r w:rsidRPr="009E1219">
        <w:t>multiplayer</w:t>
      </w:r>
      <w:proofErr w:type="spellEnd"/>
      <w:r w:rsidRPr="009E1219">
        <w:t xml:space="preserve"> </w:t>
      </w:r>
      <w:r>
        <w:t>–</w:t>
      </w:r>
      <w:r w:rsidRPr="009E1219">
        <w:t xml:space="preserve"> idealnie</w:t>
      </w:r>
      <w:r>
        <w:t xml:space="preserve"> </w:t>
      </w:r>
      <w:r w:rsidRPr="009E1219">
        <w:t>dla czterech graczy, z których jeden jest tytułowym "</w:t>
      </w:r>
      <w:proofErr w:type="spellStart"/>
      <w:r w:rsidRPr="009E1219">
        <w:t>arcywrogiem</w:t>
      </w:r>
      <w:proofErr w:type="spellEnd"/>
      <w:r w:rsidRPr="009E1219">
        <w:t>" i ma do dyspozycji dodatkową talię schematów. Trzech pozostałych uczestników gra natomiast wspólnie przeciwko niemu. W przypadku innej liczby graczy, zalecane jest by każdy z nich posiadał swoją talię schematów i żeby gra toczyła się w systemie każdy na każdego. W innym przypadku tracimy balans rozgrywki i albo "</w:t>
      </w:r>
      <w:proofErr w:type="spellStart"/>
      <w:r w:rsidRPr="009E1219">
        <w:t>arcywróg</w:t>
      </w:r>
      <w:proofErr w:type="spellEnd"/>
      <w:r w:rsidRPr="009E1219">
        <w:t>" zbyt szybko wygrywa, albo też nie ma szans z większą ilością oponentów.</w:t>
      </w:r>
    </w:p>
    <w:p w:rsidR="009E1219" w:rsidRDefault="009E1219" w:rsidP="009E1219">
      <w:pPr>
        <w:pStyle w:val="Image"/>
      </w:pPr>
      <w:r>
        <w:drawing>
          <wp:inline distT="0" distB="0" distL="0" distR="0">
            <wp:extent cx="3031579" cy="4320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tg009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57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1219" w:rsidRPr="00DA11FF" w:rsidRDefault="009E1219" w:rsidP="009E1219">
      <w:pPr>
        <w:pStyle w:val="Text"/>
      </w:pPr>
      <w:r w:rsidRPr="009E1219">
        <w:t xml:space="preserve">Talia schematów (podobnie jak talia planów w </w:t>
      </w:r>
      <w:proofErr w:type="spellStart"/>
      <w:r w:rsidRPr="009E1219">
        <w:t>Planechasie</w:t>
      </w:r>
      <w:proofErr w:type="spellEnd"/>
      <w:r w:rsidRPr="009E1219">
        <w:t>) zawiera karty wprowadzające dodatkowe efekty, oczywiście na tyle silne, by "</w:t>
      </w:r>
      <w:proofErr w:type="spellStart"/>
      <w:r w:rsidRPr="009E1219">
        <w:t>arcywróg</w:t>
      </w:r>
      <w:proofErr w:type="spellEnd"/>
      <w:r w:rsidRPr="009E1219">
        <w:t>" był w stanie stawić czoła trzem innym graczom. Przykładowo: "zniszcz wszystkie nie-lądy kontrolowane przez wybranego gracza", albo "otrzymujesz dodatkową turę". Schemat zagrywany jest raz na turę, na początku pierwszej fazy głównej (czyli w praktyce tuż po dociągnięciu karty). W przypadku innej rozgrywki niż standardowe trzech graczy na jednego "</w:t>
      </w:r>
      <w:proofErr w:type="spellStart"/>
      <w:r w:rsidRPr="009E1219">
        <w:t>arcywroga</w:t>
      </w:r>
      <w:proofErr w:type="spellEnd"/>
      <w:r w:rsidRPr="009E1219">
        <w:t>", gdy wszyscy mają swoje talie planów, zaleca się rozpoczęcie z 40 punktami życia u każdego z uczestników, aby gra nie skończyła się zbyt szybko.</w:t>
      </w:r>
    </w:p>
    <w:sectPr w:rsidR="009E1219" w:rsidRPr="00DA11FF" w:rsidSect="009D3758">
      <w:footerReference w:type="default" r:id="rId15"/>
      <w:pgSz w:w="11907" w:h="16839" w:code="9"/>
      <w:pgMar w:top="1080" w:right="864" w:bottom="158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3602" w:rsidRDefault="00BC3602">
      <w:pPr>
        <w:spacing w:line="240" w:lineRule="auto"/>
      </w:pPr>
      <w:r>
        <w:separator/>
      </w:r>
    </w:p>
  </w:endnote>
  <w:endnote w:type="continuationSeparator" w:id="0">
    <w:p w:rsidR="00BC3602" w:rsidRDefault="00BC36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Hei">
    <w:altName w:val="黑体"/>
    <w:panose1 w:val="02010609060101010101"/>
    <w:charset w:val="86"/>
    <w:family w:val="auto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D6335" w:rsidRDefault="000E0CD7" w:rsidP="005655DD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7B5688">
          <w:rPr>
            <w:noProof/>
            <w:lang w:val="en-GB" w:bidi="en-GB"/>
          </w:rPr>
          <w:t>1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3602" w:rsidRDefault="00BC3602">
      <w:pPr>
        <w:spacing w:line="240" w:lineRule="auto"/>
      </w:pPr>
      <w:r>
        <w:separator/>
      </w:r>
    </w:p>
  </w:footnote>
  <w:footnote w:type="continuationSeparator" w:id="0">
    <w:p w:rsidR="00BC3602" w:rsidRDefault="00BC36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D107B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521FA"/>
    <w:multiLevelType w:val="hybridMultilevel"/>
    <w:tmpl w:val="61B82BCE"/>
    <w:lvl w:ilvl="0" w:tplc="50E6EB1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10"/>
  </w:num>
  <w:num w:numId="4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9"/>
    <w:lvlOverride w:ilvl="0">
      <w:startOverride w:val="1"/>
    </w:lvlOverride>
  </w:num>
  <w:num w:numId="15">
    <w:abstractNumId w:val="9"/>
  </w:num>
  <w:num w:numId="16">
    <w:abstractNumId w:val="13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1FF"/>
    <w:rsid w:val="00030DB3"/>
    <w:rsid w:val="000E0CD7"/>
    <w:rsid w:val="000F2487"/>
    <w:rsid w:val="00125012"/>
    <w:rsid w:val="00217D88"/>
    <w:rsid w:val="002E38E0"/>
    <w:rsid w:val="002F5AD5"/>
    <w:rsid w:val="003363DA"/>
    <w:rsid w:val="00413F48"/>
    <w:rsid w:val="0042248E"/>
    <w:rsid w:val="004A6047"/>
    <w:rsid w:val="005655DD"/>
    <w:rsid w:val="00744D61"/>
    <w:rsid w:val="007775F7"/>
    <w:rsid w:val="007B5688"/>
    <w:rsid w:val="00822BB8"/>
    <w:rsid w:val="008D6335"/>
    <w:rsid w:val="00960014"/>
    <w:rsid w:val="009B560E"/>
    <w:rsid w:val="009C7A3B"/>
    <w:rsid w:val="009D3758"/>
    <w:rsid w:val="009E1219"/>
    <w:rsid w:val="00BC3602"/>
    <w:rsid w:val="00C013A5"/>
    <w:rsid w:val="00C23C90"/>
    <w:rsid w:val="00DA11FF"/>
    <w:rsid w:val="00EA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7BECE5C"/>
  <w15:chartTrackingRefBased/>
  <w15:docId w15:val="{7D7BD3AB-4A99-4946-B161-233745B8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38E0"/>
    <w:pPr>
      <w:spacing w:before="360" w:after="0"/>
      <w:jc w:val="both"/>
    </w:pPr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5DD"/>
    <w:pPr>
      <w:keepNext/>
      <w:keepLines/>
      <w:spacing w:before="40"/>
      <w:outlineLvl w:val="1"/>
    </w:pPr>
    <w:rPr>
      <w:rFonts w:eastAsiaTheme="majorEastAsia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7B5688"/>
    <w:pPr>
      <w:pBdr>
        <w:bottom w:val="single" w:sz="48" w:space="22" w:color="FF7A00" w:themeColor="accent1"/>
      </w:pBdr>
      <w:spacing w:after="400" w:line="240" w:lineRule="auto"/>
      <w:contextualSpacing/>
      <w:jc w:val="left"/>
    </w:pPr>
    <w:rPr>
      <w:rFonts w:eastAsiaTheme="majorEastAsia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7B5688"/>
    <w:rPr>
      <w:rFonts w:ascii="Verdana" w:eastAsiaTheme="majorEastAsia" w:hAnsi="Verdana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3363DA"/>
    <w:pPr>
      <w:spacing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3363DA"/>
    <w:rPr>
      <w:rFonts w:ascii="Verdana" w:hAnsi="Verdana"/>
    </w:rPr>
  </w:style>
  <w:style w:type="character" w:customStyle="1" w:styleId="Heading2Char">
    <w:name w:val="Heading 2 Char"/>
    <w:basedOn w:val="DefaultParagraphFont"/>
    <w:link w:val="Heading2"/>
    <w:uiPriority w:val="9"/>
    <w:rsid w:val="005655DD"/>
    <w:rPr>
      <w:rFonts w:ascii="Verdana" w:eastAsiaTheme="majorEastAsia" w:hAnsi="Verdana" w:cstheme="majorBidi"/>
      <w:color w:val="BF5B00" w:themeColor="accent1" w:themeShade="BF"/>
      <w:sz w:val="26"/>
      <w:szCs w:val="26"/>
    </w:rPr>
  </w:style>
  <w:style w:type="paragraph" w:customStyle="1" w:styleId="Lead">
    <w:name w:val="Lead"/>
    <w:basedOn w:val="Normal"/>
    <w:qFormat/>
    <w:rsid w:val="005655DD"/>
    <w:rPr>
      <w:b/>
      <w:lang w:val="pl-PL"/>
    </w:rPr>
  </w:style>
  <w:style w:type="paragraph" w:styleId="NormalWeb">
    <w:name w:val="Normal (Web)"/>
    <w:basedOn w:val="Normal"/>
    <w:uiPriority w:val="99"/>
    <w:semiHidden/>
    <w:unhideWhenUsed/>
    <w:rsid w:val="00822BB8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auto"/>
      <w:lang w:val="en-GB" w:eastAsia="zh-CN"/>
    </w:rPr>
  </w:style>
  <w:style w:type="paragraph" w:customStyle="1" w:styleId="Image">
    <w:name w:val="Image"/>
    <w:basedOn w:val="Normal"/>
    <w:qFormat/>
    <w:rsid w:val="00C23C90"/>
    <w:pPr>
      <w:jc w:val="center"/>
    </w:pPr>
    <w:rPr>
      <w:noProof/>
      <w:lang w:val="en-GB" w:eastAsia="zh-CN"/>
    </w:rPr>
  </w:style>
  <w:style w:type="paragraph" w:customStyle="1" w:styleId="Text">
    <w:name w:val="Text"/>
    <w:basedOn w:val="Normal"/>
    <w:qFormat/>
    <w:rsid w:val="005655DD"/>
    <w:pPr>
      <w:ind w:firstLine="720"/>
    </w:pPr>
    <w:rPr>
      <w:lang w:val="pl-PL"/>
    </w:rPr>
  </w:style>
  <w:style w:type="paragraph" w:customStyle="1" w:styleId="Bullet">
    <w:name w:val="Bullet"/>
    <w:basedOn w:val="Normal"/>
    <w:qFormat/>
    <w:rsid w:val="002E38E0"/>
    <w:pPr>
      <w:numPr>
        <w:numId w:val="18"/>
      </w:numPr>
      <w:spacing w:before="0"/>
      <w:ind w:left="714" w:hanging="357"/>
    </w:pPr>
    <w:rPr>
      <w:lang w:val="pl-PL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l/Documents/Pixel/pixelpost/assets/doc/article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article.dotx</Template>
  <TotalTime>15</TotalTime>
  <Pages>4</Pages>
  <Words>670</Words>
  <Characters>4023</Characters>
  <Application>Microsoft Office Word</Application>
  <DocSecurity>0</DocSecurity>
  <Lines>74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Magic: the Gathering - jeszcze trochę o multi-casualu</vt:lpstr>
    </vt:vector>
  </TitlesOfParts>
  <Manager/>
  <Company/>
  <LinksUpToDate>false</LinksUpToDate>
  <CharactersWithSpaces>4685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Magic: the Gathering - jeszcze trochę o multi-casualu</dc:title>
  <dc:subject>Artykuł z pixelpost.pl</dc:subject>
  <dc:creator>Michal Klimek</dc:creator>
  <cp:keywords>Karcianki, Magic the Gathering, RPG, Wizards of the Coast</cp:keywords>
  <dc:description/>
  <cp:lastModifiedBy>Michal Klimek</cp:lastModifiedBy>
  <cp:revision>2</cp:revision>
  <dcterms:created xsi:type="dcterms:W3CDTF">2018-04-30T21:19:00Z</dcterms:created>
  <dcterms:modified xsi:type="dcterms:W3CDTF">2018-04-30T21:38:00Z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