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335" w:rsidRPr="008422F2" w:rsidRDefault="008422F2" w:rsidP="00ED449E">
      <w:pPr>
        <w:pStyle w:val="Title"/>
        <w:rPr>
          <w:lang w:val="pl-PL"/>
        </w:rPr>
      </w:pPr>
      <w:r w:rsidRPr="008422F2">
        <w:rPr>
          <w:lang w:val="pl-PL"/>
        </w:rPr>
        <w:t>PEGI a wybór gier dla dziecka</w:t>
      </w:r>
    </w:p>
    <w:p w:rsidR="008D6335" w:rsidRPr="008422F2" w:rsidRDefault="008422F2" w:rsidP="00EA3C6D">
      <w:pPr>
        <w:pStyle w:val="Heading2"/>
        <w:rPr>
          <w:lang w:val="pl-PL"/>
        </w:rPr>
      </w:pPr>
      <w:r w:rsidRPr="008422F2">
        <w:rPr>
          <w:lang w:val="pl-PL"/>
        </w:rPr>
        <w:t>31 lipca 2018</w:t>
      </w:r>
    </w:p>
    <w:p w:rsidR="008D6335" w:rsidRPr="008422F2" w:rsidRDefault="008422F2" w:rsidP="008422F2">
      <w:pPr>
        <w:rPr>
          <w:b/>
          <w:lang w:val="pl-PL"/>
        </w:rPr>
      </w:pPr>
      <w:r w:rsidRPr="008422F2">
        <w:rPr>
          <w:b/>
          <w:lang w:val="pl-PL"/>
        </w:rPr>
        <w:t>O PEGI, ESRB czy USK napisano już chyba niemal wszystko,</w:t>
      </w:r>
      <w:bookmarkStart w:id="0" w:name="_GoBack"/>
      <w:bookmarkEnd w:id="0"/>
      <w:r w:rsidRPr="008422F2">
        <w:rPr>
          <w:b/>
          <w:lang w:val="pl-PL"/>
        </w:rPr>
        <w:t xml:space="preserve"> ale chciałbym dołożyć tu swoje trzy grosze, gdyż całkiem niedawno zacząłem bacznie przyglądać się ocenom klasyfikacji gier. Podobnie jak spora część grupy docelowej </w:t>
      </w:r>
      <w:proofErr w:type="spellStart"/>
      <w:r w:rsidRPr="008422F2">
        <w:rPr>
          <w:b/>
          <w:lang w:val="pl-PL"/>
        </w:rPr>
        <w:t>Pixela</w:t>
      </w:r>
      <w:proofErr w:type="spellEnd"/>
      <w:r w:rsidRPr="008422F2">
        <w:rPr>
          <w:b/>
          <w:lang w:val="pl-PL"/>
        </w:rPr>
        <w:t xml:space="preserve"> dorobiłem się już potomka. I podobnie jak zapewne większość z nas zamierzam świadomie wprowadzać go w świat elektronicznej rozrywki.</w:t>
      </w:r>
    </w:p>
    <w:p w:rsidR="008D6335" w:rsidRPr="009C7A3B" w:rsidRDefault="009C7A3B" w:rsidP="009C7A3B">
      <w:pPr>
        <w:pStyle w:val="Image"/>
      </w:pPr>
      <w:r>
        <w:drawing>
          <wp:inline distT="0" distB="0" distL="0" distR="0" wp14:anchorId="28B206A5" wp14:editId="50B5B98A">
            <wp:extent cx="5760000" cy="243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8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80" w:rsidRPr="00A57880" w:rsidRDefault="00A57880" w:rsidP="00A57880">
      <w:pPr>
        <w:pStyle w:val="Text"/>
      </w:pPr>
      <w:r w:rsidRPr="00A57880">
        <w:t xml:space="preserve">Kilka miesięcy temu, kiedy junior zbliżał się do swych piątych urodzin, zauważyłem, że z coraz większą uwagą przygląda się jak tata gra w gry. Czasem sam nawet próbował na konsoli postawionej w sklepie z zabawkami lub gdzieś na lotnisku. To był sygnał, by dać mu wreszcie w domu pada do ręki. Na pierwszy ogień poszedł NES Classic Mini i tytuły takie jak Pac-Man, Super Mario Bros, czy też </w:t>
      </w:r>
      <w:proofErr w:type="spellStart"/>
      <w:r w:rsidRPr="00A57880">
        <w:t>Galaga</w:t>
      </w:r>
      <w:proofErr w:type="spellEnd"/>
      <w:r w:rsidRPr="00A57880">
        <w:t>.</w:t>
      </w:r>
    </w:p>
    <w:p w:rsidR="009C7A3B" w:rsidRPr="00A57880" w:rsidRDefault="00A57880" w:rsidP="002E38E0">
      <w:pPr>
        <w:pStyle w:val="Text"/>
      </w:pPr>
      <w:r w:rsidRPr="00A57880">
        <w:t xml:space="preserve">Znakomita większość gier oznaczonych 3+ to gry sportowe, strategie ekonomiczne oraz wszelkiego rodzaju </w:t>
      </w:r>
      <w:proofErr w:type="spellStart"/>
      <w:r w:rsidRPr="00A57880">
        <w:rPr>
          <w:i/>
        </w:rPr>
        <w:t>ścigałki</w:t>
      </w:r>
      <w:proofErr w:type="spellEnd"/>
      <w:r w:rsidRPr="00A57880">
        <w:t xml:space="preserve">. Faktem jest, że nie zawierają żadnych elementów seksu, używek, strachu, zaś przemoc ogranicza się do sfaulowania piłkarza przeciwnej drużyny lub wypchnięcia z toru innego kierowcy. W żadnym wypadku tych gier nie nazwałbym jednak tytułami dla dzieci. Mają zbyt wysoki poziom wejścia. Mnie, staremu wyjadaczowi, który zjadł zęby na FIFIE 98, </w:t>
      </w:r>
      <w:proofErr w:type="spellStart"/>
      <w:r w:rsidRPr="00A57880">
        <w:t>PESie</w:t>
      </w:r>
      <w:proofErr w:type="spellEnd"/>
      <w:r w:rsidRPr="00A57880">
        <w:t xml:space="preserve"> (kiedy jeszcze nosił nazwę ISS Pro), czy też dwóch pierwszych częściach Gran </w:t>
      </w:r>
      <w:proofErr w:type="spellStart"/>
      <w:r w:rsidRPr="00A57880">
        <w:t>Turismo</w:t>
      </w:r>
      <w:proofErr w:type="spellEnd"/>
      <w:r w:rsidRPr="00A57880">
        <w:t xml:space="preserve">, zajęło dobrych kilkadziesiąt minut, jak nie kilka godzin, by opanować sterowanie w najnowszych odsłonach piłek nożnych, Project: </w:t>
      </w:r>
      <w:proofErr w:type="spellStart"/>
      <w:r w:rsidRPr="00A57880">
        <w:t>Cars</w:t>
      </w:r>
      <w:proofErr w:type="spellEnd"/>
      <w:r w:rsidRPr="00A57880">
        <w:t>, albo GT Sport.</w:t>
      </w:r>
    </w:p>
    <w:p w:rsidR="00A57880" w:rsidRDefault="00A57880" w:rsidP="002E38E0">
      <w:pPr>
        <w:pStyle w:val="Text"/>
      </w:pPr>
      <w:r>
        <w:lastRenderedPageBreak/>
        <w:t xml:space="preserve">Z </w:t>
      </w:r>
      <w:r w:rsidRPr="00A57880">
        <w:t xml:space="preserve">kolei spora część gier, które w powszechnej świadomości uchodzą za tytuły dla najmłodszych, ma oznaczenia 7+, a czasem nawet 12+. Mam tu na myśli przede wszystkim całą serię Lego oraz gry na podstawie kinowych kreskówek </w:t>
      </w:r>
      <w:proofErr w:type="spellStart"/>
      <w:r w:rsidRPr="00A57880">
        <w:t>Disney</w:t>
      </w:r>
      <w:r>
        <w:t>'</w:t>
      </w:r>
      <w:r w:rsidRPr="00A57880">
        <w:t>a</w:t>
      </w:r>
      <w:proofErr w:type="spellEnd"/>
      <w:r w:rsidRPr="00A57880">
        <w:t xml:space="preserve"> lub DreamWorks (np. Auta czy Kung Fu Panda). Jedocześnie dziwi mnie fakt oznaczania etykietką 7+ gier tylko pod VR (Robinson: The </w:t>
      </w:r>
      <w:proofErr w:type="spellStart"/>
      <w:r w:rsidRPr="00A57880">
        <w:t>Journey</w:t>
      </w:r>
      <w:proofErr w:type="spellEnd"/>
      <w:r w:rsidRPr="00A57880">
        <w:t xml:space="preserve">, </w:t>
      </w:r>
      <w:proofErr w:type="spellStart"/>
      <w:r w:rsidRPr="00A57880">
        <w:t>Battlezone</w:t>
      </w:r>
      <w:proofErr w:type="spellEnd"/>
      <w:r w:rsidRPr="00A57880">
        <w:t xml:space="preserve">, </w:t>
      </w:r>
      <w:proofErr w:type="spellStart"/>
      <w:r w:rsidRPr="00A57880">
        <w:t>Rigs</w:t>
      </w:r>
      <w:proofErr w:type="spellEnd"/>
      <w:r w:rsidRPr="00A57880">
        <w:t xml:space="preserve"> </w:t>
      </w:r>
      <w:proofErr w:type="spellStart"/>
      <w:r w:rsidRPr="00A57880">
        <w:t>Mechanized</w:t>
      </w:r>
      <w:proofErr w:type="spellEnd"/>
      <w:r w:rsidRPr="00A57880">
        <w:t xml:space="preserve"> Combat </w:t>
      </w:r>
      <w:proofErr w:type="spellStart"/>
      <w:r w:rsidRPr="00A57880">
        <w:t>League</w:t>
      </w:r>
      <w:proofErr w:type="spellEnd"/>
      <w:r w:rsidRPr="00A57880">
        <w:t xml:space="preserve">), podczas gdy Sony nie zaleca używania hełmów rzeczywistości wirtualnej osobom poniżej 12 roku życia, a Samsung i </w:t>
      </w:r>
      <w:proofErr w:type="spellStart"/>
      <w:r w:rsidRPr="00A57880">
        <w:t>Oculus</w:t>
      </w:r>
      <w:proofErr w:type="spellEnd"/>
      <w:r w:rsidRPr="00A57880">
        <w:t xml:space="preserve"> podnoszą ten limit do 13 lat</w:t>
      </w:r>
      <w:r>
        <w:t>.</w:t>
      </w:r>
    </w:p>
    <w:p w:rsidR="00751DFE" w:rsidRPr="00751DFE" w:rsidRDefault="00751DFE" w:rsidP="00751DFE">
      <w:pPr>
        <w:pStyle w:val="Text"/>
      </w:pPr>
      <w:r w:rsidRPr="00751DFE">
        <w:t xml:space="preserve">Koniec końców, w chwili obecnej mamy z synem dwa tytuły, które wspólnie ogrywamy: kupiony na fali tymczasowej fascynacji dinozaurami Lego: Jurassic World (PEGI 7), oraz </w:t>
      </w:r>
      <w:proofErr w:type="spellStart"/>
      <w:r w:rsidRPr="00751DFE">
        <w:t>Snoopy's</w:t>
      </w:r>
      <w:proofErr w:type="spellEnd"/>
      <w:r w:rsidRPr="00751DFE">
        <w:t xml:space="preserve"> Grand Adventure (PEGI 3). I tu dochodzimy do kolejnego paradoksu. Mądrzy panowie w garniturach widząc na okładce tyranozaura z rozdziawionym pyskiem, goniącego dwoje bohaterów na motocyklu, bez namysłu przykleili plakietkę ostrzegającą przed strachem. Sympatyczny piesek z Fistaszków nic takiego nie posiada, a jednak młody bardziej boi się spaść z platformy w przepaść lub zostać trafionym przez plastikowego robota, niż być zjedzonym przez wyskakującego znienacka dinozaura.</w:t>
      </w:r>
    </w:p>
    <w:p w:rsidR="00C23C90" w:rsidRPr="00751DFE" w:rsidRDefault="00751DFE" w:rsidP="00751DFE">
      <w:pPr>
        <w:pStyle w:val="Text"/>
      </w:pPr>
      <w:r w:rsidRPr="00751DFE">
        <w:t>Podsumowując, z mojego doświadczenia wynika, że kierując się wyłącznie klasyfikacją PEGI, nie jesteśmy w stanie wybrać dobrej gry dla naszego dziecka. Owszem, dodatkowe ikonki informujące o zawartości seksu, przemocy, narkotyków, itp. pomogą wykluczyć nieodpowiednie tytuły. Jednak ich brak, a zwłaszcza zielony prostokąt PEGI 3, nierzadko mniej zorientowanego rodzica wprowadzi w błąd i zamiast sprawić frajdę młodemu adeptowi elektronicznej rozrywki, skutecznie go zniechęci przez zbyt wysoki poziom trudności.</w:t>
      </w:r>
    </w:p>
    <w:sectPr w:rsidR="00C23C90" w:rsidRPr="00751DFE" w:rsidSect="009D3758">
      <w:footerReference w:type="default" r:id="rId8"/>
      <w:pgSz w:w="11907" w:h="16839" w:code="9"/>
      <w:pgMar w:top="1080" w:right="864" w:bottom="158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3E0" w:rsidRDefault="00ED63E0">
      <w:pPr>
        <w:spacing w:line="240" w:lineRule="auto"/>
      </w:pPr>
      <w:r>
        <w:separator/>
      </w:r>
    </w:p>
  </w:endnote>
  <w:endnote w:type="continuationSeparator" w:id="0">
    <w:p w:rsidR="00ED63E0" w:rsidRDefault="00ED63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335" w:rsidRDefault="000E0CD7" w:rsidP="005655DD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7B5688">
          <w:rPr>
            <w:noProof/>
            <w:lang w:val="en-GB" w:bidi="en-GB"/>
          </w:rPr>
          <w:t>1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3E0" w:rsidRDefault="00ED63E0">
      <w:pPr>
        <w:spacing w:line="240" w:lineRule="auto"/>
      </w:pPr>
      <w:r>
        <w:separator/>
      </w:r>
    </w:p>
  </w:footnote>
  <w:footnote w:type="continuationSeparator" w:id="0">
    <w:p w:rsidR="00ED63E0" w:rsidRDefault="00ED63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D107B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0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521FA"/>
    <w:multiLevelType w:val="hybridMultilevel"/>
    <w:tmpl w:val="61B82BCE"/>
    <w:lvl w:ilvl="0" w:tplc="50E6EB1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0"/>
  </w:num>
  <w:num w:numId="4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9"/>
    <w:lvlOverride w:ilvl="0">
      <w:startOverride w:val="1"/>
    </w:lvlOverride>
  </w:num>
  <w:num w:numId="15">
    <w:abstractNumId w:val="9"/>
  </w:num>
  <w:num w:numId="16">
    <w:abstractNumId w:val="13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F2"/>
    <w:rsid w:val="00030DB3"/>
    <w:rsid w:val="000E0CD7"/>
    <w:rsid w:val="000F2487"/>
    <w:rsid w:val="00217D88"/>
    <w:rsid w:val="002E38E0"/>
    <w:rsid w:val="002F5AD5"/>
    <w:rsid w:val="003363DA"/>
    <w:rsid w:val="00413F48"/>
    <w:rsid w:val="0042248E"/>
    <w:rsid w:val="004A6047"/>
    <w:rsid w:val="005655DD"/>
    <w:rsid w:val="00744D61"/>
    <w:rsid w:val="00751DFE"/>
    <w:rsid w:val="007775F7"/>
    <w:rsid w:val="007B5688"/>
    <w:rsid w:val="00822BB8"/>
    <w:rsid w:val="008422F2"/>
    <w:rsid w:val="008D2FDB"/>
    <w:rsid w:val="008D6335"/>
    <w:rsid w:val="00960014"/>
    <w:rsid w:val="009B560E"/>
    <w:rsid w:val="009C7A3B"/>
    <w:rsid w:val="009D3758"/>
    <w:rsid w:val="00A57880"/>
    <w:rsid w:val="00C013A5"/>
    <w:rsid w:val="00C23C90"/>
    <w:rsid w:val="00CF7EBB"/>
    <w:rsid w:val="00EA3C6D"/>
    <w:rsid w:val="00ED449E"/>
    <w:rsid w:val="00ED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7BECE5C"/>
  <w15:chartTrackingRefBased/>
  <w15:docId w15:val="{A30D12CF-B87E-F449-BC55-EFE998CA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38E0"/>
    <w:pPr>
      <w:spacing w:before="360" w:after="0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5DD"/>
    <w:pPr>
      <w:keepNext/>
      <w:keepLines/>
      <w:spacing w:before="40"/>
      <w:outlineLvl w:val="1"/>
    </w:pPr>
    <w:rPr>
      <w:rFonts w:eastAsiaTheme="majorEastAsia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5688"/>
    <w:pPr>
      <w:pBdr>
        <w:bottom w:val="single" w:sz="48" w:space="22" w:color="FF7A00" w:themeColor="accent1"/>
      </w:pBdr>
      <w:spacing w:after="400" w:line="240" w:lineRule="auto"/>
      <w:contextualSpacing/>
      <w:jc w:val="left"/>
    </w:pPr>
    <w:rPr>
      <w:rFonts w:eastAsiaTheme="majorEastAsia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5688"/>
    <w:rPr>
      <w:rFonts w:ascii="Verdana" w:eastAsiaTheme="majorEastAsia" w:hAnsi="Verdana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3363DA"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3363DA"/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5655DD"/>
    <w:rPr>
      <w:rFonts w:ascii="Verdana" w:eastAsiaTheme="majorEastAsia" w:hAnsi="Verdana" w:cstheme="majorBidi"/>
      <w:color w:val="BF5B00" w:themeColor="accent1" w:themeShade="BF"/>
      <w:sz w:val="26"/>
      <w:szCs w:val="26"/>
    </w:rPr>
  </w:style>
  <w:style w:type="paragraph" w:customStyle="1" w:styleId="Lead">
    <w:name w:val="Lead"/>
    <w:basedOn w:val="Normal"/>
    <w:qFormat/>
    <w:rsid w:val="005655DD"/>
    <w:rPr>
      <w:b/>
      <w:lang w:val="pl-PL"/>
    </w:rPr>
  </w:style>
  <w:style w:type="paragraph" w:styleId="NormalWeb">
    <w:name w:val="Normal (Web)"/>
    <w:basedOn w:val="Normal"/>
    <w:uiPriority w:val="99"/>
    <w:semiHidden/>
    <w:unhideWhenUsed/>
    <w:rsid w:val="00822BB8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auto"/>
      <w:lang w:val="en-GB" w:eastAsia="zh-CN"/>
    </w:rPr>
  </w:style>
  <w:style w:type="paragraph" w:customStyle="1" w:styleId="Image">
    <w:name w:val="Image"/>
    <w:basedOn w:val="Normal"/>
    <w:qFormat/>
    <w:rsid w:val="00C23C90"/>
    <w:pPr>
      <w:jc w:val="center"/>
    </w:pPr>
    <w:rPr>
      <w:noProof/>
      <w:lang w:val="en-GB" w:eastAsia="zh-CN"/>
    </w:rPr>
  </w:style>
  <w:style w:type="paragraph" w:customStyle="1" w:styleId="Text">
    <w:name w:val="Text"/>
    <w:basedOn w:val="Normal"/>
    <w:qFormat/>
    <w:rsid w:val="005655DD"/>
    <w:pPr>
      <w:ind w:firstLine="720"/>
    </w:pPr>
    <w:rPr>
      <w:lang w:val="pl-PL"/>
    </w:rPr>
  </w:style>
  <w:style w:type="paragraph" w:customStyle="1" w:styleId="Bullet">
    <w:name w:val="Bullet"/>
    <w:basedOn w:val="Normal"/>
    <w:qFormat/>
    <w:rsid w:val="002E38E0"/>
    <w:pPr>
      <w:numPr>
        <w:numId w:val="18"/>
      </w:numPr>
      <w:spacing w:before="0"/>
      <w:ind w:left="714" w:hanging="357"/>
    </w:pPr>
    <w:rPr>
      <w:lang w:val="pl-P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l/Documents/Pixel/pixelpost/assets/doc/article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article.dotx</Template>
  <TotalTime>40</TotalTime>
  <Pages>2</Pages>
  <Words>478</Words>
  <Characters>2754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PEGI a wybór gier dla dziecka</vt:lpstr>
    </vt:vector>
  </TitlesOfParts>
  <Manager/>
  <Company/>
  <LinksUpToDate>false</LinksUpToDate>
  <CharactersWithSpaces>3218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PEGI a wybór gier dla dziecka</dc:title>
  <dc:subject>Artykuł z pixelpost.pl</dc:subject>
  <dc:creator>Michal Klimek</dc:creator>
  <cp:keywords>Gry, PEGI, Rodzina</cp:keywords>
  <dc:description/>
  <cp:lastModifiedBy>Michal Klimek</cp:lastModifiedBy>
  <cp:revision>3</cp:revision>
  <cp:lastPrinted>2018-12-24T13:37:00Z</cp:lastPrinted>
  <dcterms:created xsi:type="dcterms:W3CDTF">2018-12-24T12:42:00Z</dcterms:created>
  <dcterms:modified xsi:type="dcterms:W3CDTF">2018-12-24T21:15:00Z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