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A5C" w:rsidRDefault="00B23CA0" w:rsidP="00B23CA0">
      <w:pPr>
        <w:pStyle w:val="1"/>
      </w:pPr>
      <w:r>
        <w:t>Получение банковского займа</w:t>
      </w:r>
      <w:r w:rsidRPr="00B23CA0">
        <w:t xml:space="preserve">: </w:t>
      </w:r>
      <w:r>
        <w:t>ценные бумаги в качестве гарантий</w:t>
      </w:r>
    </w:p>
    <w:p w:rsidR="00B23CA0" w:rsidRDefault="00B23CA0" w:rsidP="00B23CA0">
      <w:r>
        <w:t>Операции по кредитам – это основной источник дохода банковских организаций. Предоставление займов под залог ценных бумаг занимает большую часть кредитных операций с юридическими лицами. Предоставление ценных бумаг займодателю является частью гарантии дальнейшей платёжеспособности организаций.</w:t>
      </w:r>
    </w:p>
    <w:p w:rsidR="00B23CA0" w:rsidRDefault="00B23CA0" w:rsidP="00B23CA0">
      <w:pPr>
        <w:pStyle w:val="2"/>
      </w:pPr>
      <w:r>
        <w:t>Эффективный инструмент исполнения обязательств</w:t>
      </w:r>
      <w:r w:rsidRPr="00B23CA0">
        <w:t xml:space="preserve">: </w:t>
      </w:r>
      <w:r>
        <w:t>банковский залог</w:t>
      </w:r>
    </w:p>
    <w:p w:rsidR="008C46A5" w:rsidRDefault="00B23CA0" w:rsidP="00B23CA0">
      <w:r>
        <w:t xml:space="preserve">Отношения между заёмщиком и займодателем регулирует Гражданский Кодекс РФ. </w:t>
      </w:r>
      <w:r w:rsidR="008C46A5">
        <w:t>Варианты исполнения договора со стороны получателя кредита перечислены в п</w:t>
      </w:r>
      <w:r w:rsidR="00DD67C8">
        <w:t>.</w:t>
      </w:r>
      <w:r w:rsidR="008C46A5">
        <w:t xml:space="preserve"> 1 ст. 329 ГК РФ. Залог представлен среди способов исполнения обязательств. Его популярность растёт.</w:t>
      </w:r>
    </w:p>
    <w:p w:rsidR="008C46A5" w:rsidRPr="008C46A5" w:rsidRDefault="008C46A5" w:rsidP="00B23CA0">
      <w:r>
        <w:t>Нормативно-правовая база хорошо представлена в данной сфере</w:t>
      </w:r>
      <w:r w:rsidRPr="008C46A5">
        <w:t>:</w:t>
      </w:r>
    </w:p>
    <w:p w:rsidR="00B23CA0" w:rsidRPr="008C46A5" w:rsidRDefault="008C46A5" w:rsidP="008C46A5">
      <w:pPr>
        <w:pStyle w:val="a3"/>
        <w:numPr>
          <w:ilvl w:val="0"/>
          <w:numId w:val="1"/>
        </w:numPr>
      </w:pPr>
      <w:r>
        <w:t>3 параграф 23 главы ГК РФ</w:t>
      </w:r>
      <w:r>
        <w:rPr>
          <w:lang w:val="en-US"/>
        </w:rPr>
        <w:t>;</w:t>
      </w:r>
    </w:p>
    <w:p w:rsidR="008C46A5" w:rsidRDefault="008C46A5" w:rsidP="008C46A5">
      <w:pPr>
        <w:pStyle w:val="a3"/>
        <w:numPr>
          <w:ilvl w:val="0"/>
          <w:numId w:val="1"/>
        </w:numPr>
      </w:pPr>
      <w:r>
        <w:t>Федеральный Закон «О залоге».</w:t>
      </w:r>
    </w:p>
    <w:p w:rsidR="008C46A5" w:rsidRDefault="008C46A5" w:rsidP="008C46A5">
      <w:r>
        <w:t>Исторически сложилась банковская практика оформления залога при выдаче кредита. Это стимул клиента исполнять свои обязательства без просрочек и в полном объёме. В конце прошлого века в РФ при переходе на рыночную экономику субъекты хозяйствования редко исполняли свои обязательства перед банками. Судебная защита была на минимальном уровне, а договора массового не исполнялись. Экономика несла массовые убытки.</w:t>
      </w:r>
    </w:p>
    <w:p w:rsidR="008C46A5" w:rsidRDefault="008C46A5" w:rsidP="008C46A5">
      <w:r>
        <w:t>Залог показал себя как надёжный инструмент обеспечения исполнения до</w:t>
      </w:r>
      <w:r w:rsidR="00BA58F5">
        <w:t>говорных обязательств. Интересы</w:t>
      </w:r>
      <w:r>
        <w:t xml:space="preserve"> займодателя защищены, несмотря на возможную неплатёжеспособность кредитора.</w:t>
      </w:r>
      <w:r w:rsidR="00E34AA9">
        <w:t xml:space="preserve"> Последний заинтересован в полной оплате имеющегося долга, чтобы не передать свои активны. При выдаче залогового актива третьим лицом, оно же и заинтересованно в соблюдении возврата денежных средств залогодатели. Банк приобретает союзника, который заинтересован в надлежащем исполнении обязательств заёмщиком.</w:t>
      </w:r>
    </w:p>
    <w:p w:rsidR="00DD67C8" w:rsidRDefault="00E34AA9" w:rsidP="008C46A5">
      <w:r>
        <w:t xml:space="preserve">Современная экономика отводит залогу особое место в гарантии исполнения обязательств гражданско-правового характера. Смежные отрасли права тоже признают данный способ обеспечения обязательств. </w:t>
      </w:r>
      <w:r w:rsidR="00113FF4">
        <w:t>П 3 ст. 76 Бюджетного кодекса РФ</w:t>
      </w:r>
      <w:r w:rsidR="00DD67C8">
        <w:t xml:space="preserve"> признаёт залог ценных бумаг в виде гарантий исполнения обязательств. При этом они должны полностью покрывать предоставляемую сумму.</w:t>
      </w:r>
    </w:p>
    <w:p w:rsidR="00DD67C8" w:rsidRDefault="00DD67C8" w:rsidP="00DD67C8">
      <w:pPr>
        <w:pStyle w:val="2"/>
      </w:pPr>
      <w:r w:rsidRPr="00DD67C8">
        <w:t xml:space="preserve">Банковская практика: </w:t>
      </w:r>
      <w:r>
        <w:t>применение залога</w:t>
      </w:r>
    </w:p>
    <w:p w:rsidR="00DD67C8" w:rsidRDefault="00DD67C8" w:rsidP="008C46A5">
      <w:r>
        <w:t>Издавна банки п</w:t>
      </w:r>
      <w:r w:rsidR="007A38E0">
        <w:t xml:space="preserve">рактикуют выдачу денег. Их получатели используют </w:t>
      </w:r>
      <w:r w:rsidR="007A38E0" w:rsidRPr="007A38E0">
        <w:rPr>
          <w:highlight w:val="yellow"/>
        </w:rPr>
        <w:t>залог под банковскую гарантию</w:t>
      </w:r>
      <w:r>
        <w:t>. Так делали в Древнем Риме. История указывает на тесную связь между кредитами и залогам в правоотношениях кредитора и заёмщика. Этот подход закрепляет отечественное законодательство.</w:t>
      </w:r>
    </w:p>
    <w:p w:rsidR="00DD67C8" w:rsidRDefault="00DD67C8" w:rsidP="008C46A5">
      <w:r>
        <w:t>Ст. 33 Федерального закона «О банках и банковской деятельности» признаёт залог ценных бумаг одним из главных видов гарантий возврата средств банком. Такой статус у ценных бумаг наравне с недвижимостью и другим ценным имуществом.</w:t>
      </w:r>
    </w:p>
    <w:p w:rsidR="00514A5C" w:rsidRDefault="00DD67C8" w:rsidP="00514A5C">
      <w:r>
        <w:t>Банк России предоставляет кредитные средства только под определённые активы. Чаще всего в их роля выступают ценные бумаги. Иные способы получения гарантий возврата кредита применяют только по решению Совета директоров. Это закреплено в действующем законодательстве.</w:t>
      </w:r>
    </w:p>
    <w:p w:rsidR="00514A5C" w:rsidRPr="00DD67C8" w:rsidRDefault="00DD67C8" w:rsidP="00514A5C">
      <w:r>
        <w:t>Иные действующие нормы законодательства РФ</w:t>
      </w:r>
      <w:r w:rsidRPr="00DD67C8">
        <w:t>:</w:t>
      </w:r>
    </w:p>
    <w:p w:rsidR="00DD67C8" w:rsidRDefault="00DD67C8" w:rsidP="00DD67C8">
      <w:pPr>
        <w:pStyle w:val="a3"/>
        <w:numPr>
          <w:ilvl w:val="0"/>
          <w:numId w:val="2"/>
        </w:numPr>
      </w:pPr>
      <w:r>
        <w:lastRenderedPageBreak/>
        <w:t xml:space="preserve">Понятие обеспеченной ссуды (кредита) по </w:t>
      </w:r>
      <w:r>
        <w:t>п. 2.5, 2.6.1 Инструкции Банка России от 30.06.97 № 62а «О порядке формирования и использования резерва на возможные потери по ссудам»</w:t>
      </w:r>
      <w:r>
        <w:t xml:space="preserve"> - это предоставление денег под обеспечение залога под сопоставимые и разрешённые законодательством активы.</w:t>
      </w:r>
    </w:p>
    <w:p w:rsidR="00DD67C8" w:rsidRDefault="00DD67C8" w:rsidP="00D275DC">
      <w:pPr>
        <w:pStyle w:val="a3"/>
        <w:numPr>
          <w:ilvl w:val="0"/>
          <w:numId w:val="2"/>
        </w:numPr>
      </w:pPr>
      <w:r>
        <w:t xml:space="preserve">Признание залога основной формой возмещение потерь от неуплаченных сумм ссуды прописано в </w:t>
      </w:r>
      <w:r w:rsidR="00D275DC">
        <w:t xml:space="preserve">Положении </w:t>
      </w:r>
      <w:r w:rsidR="00D275DC" w:rsidRPr="00D275DC">
        <w:t>Банка России от 26.03.2004 № 254-П «О порядке формирования кредитными организациями резервов на возможные потери по ссудам, по ссудной и приравненной к ней задолженности»</w:t>
      </w:r>
      <w:r w:rsidR="00D275DC">
        <w:t>.</w:t>
      </w:r>
    </w:p>
    <w:p w:rsidR="00D275DC" w:rsidRDefault="00D275DC" w:rsidP="00D275DC">
      <w:r>
        <w:t>Действующее законодательство признаёт ценные бумаги весомым активном. Их активно принимают банковские организации, в том числе основной регулятор, в качестве гарантии по возврату заёмных средств. При этом законодатель подробно описывает процедуры данного механизма.</w:t>
      </w:r>
    </w:p>
    <w:p w:rsidR="00D275DC" w:rsidRDefault="00D275DC" w:rsidP="00D275DC">
      <w:pPr>
        <w:pStyle w:val="2"/>
      </w:pPr>
      <w:r>
        <w:t>Особенности применения ценных бумаг в качестве залога</w:t>
      </w:r>
    </w:p>
    <w:p w:rsidR="00D275DC" w:rsidRDefault="00D275DC" w:rsidP="00D275DC">
      <w:r>
        <w:t>Ценные бумаги – это специфический финансовый инструмент. Ему присущи свои особенности по сравнению с иными видами банковских гарантий.</w:t>
      </w:r>
    </w:p>
    <w:p w:rsidR="00D275DC" w:rsidRDefault="00D275DC" w:rsidP="00D275DC">
      <w:pPr>
        <w:rPr>
          <w:lang w:val="en-US"/>
        </w:rPr>
      </w:pPr>
      <w:r>
        <w:t>Преимущества ценных бумаг</w:t>
      </w:r>
      <w:r>
        <w:rPr>
          <w:lang w:val="en-US"/>
        </w:rPr>
        <w:t>:</w:t>
      </w:r>
    </w:p>
    <w:p w:rsidR="00D275DC" w:rsidRPr="00D275DC" w:rsidRDefault="00D275DC" w:rsidP="00D275DC">
      <w:pPr>
        <w:pStyle w:val="a3"/>
        <w:numPr>
          <w:ilvl w:val="0"/>
          <w:numId w:val="3"/>
        </w:numPr>
      </w:pPr>
      <w:r>
        <w:t>обладают высокой ликвидностью</w:t>
      </w:r>
      <w:r>
        <w:rPr>
          <w:lang w:val="en-US"/>
        </w:rPr>
        <w:t>;</w:t>
      </w:r>
    </w:p>
    <w:p w:rsidR="00D275DC" w:rsidRPr="00D275DC" w:rsidRDefault="00D275DC" w:rsidP="00D275DC">
      <w:pPr>
        <w:pStyle w:val="a3"/>
        <w:numPr>
          <w:ilvl w:val="0"/>
          <w:numId w:val="3"/>
        </w:numPr>
      </w:pPr>
      <w:r>
        <w:t>не требуют перевода в натуральные деньги при реализации в отличии от недвижимости или иного имущества</w:t>
      </w:r>
      <w:r w:rsidRPr="00D275DC">
        <w:t>;</w:t>
      </w:r>
    </w:p>
    <w:p w:rsidR="00D275DC" w:rsidRPr="00D275DC" w:rsidRDefault="00D275DC" w:rsidP="00D275DC">
      <w:pPr>
        <w:pStyle w:val="a3"/>
        <w:numPr>
          <w:ilvl w:val="0"/>
          <w:numId w:val="3"/>
        </w:numPr>
      </w:pPr>
      <w:r>
        <w:t>простота в реализации</w:t>
      </w:r>
      <w:r>
        <w:rPr>
          <w:lang w:val="en-US"/>
        </w:rPr>
        <w:t>;</w:t>
      </w:r>
    </w:p>
    <w:p w:rsidR="00D275DC" w:rsidRPr="00D275DC" w:rsidRDefault="00D275DC" w:rsidP="00D275DC">
      <w:pPr>
        <w:pStyle w:val="a3"/>
        <w:numPr>
          <w:ilvl w:val="0"/>
          <w:numId w:val="3"/>
        </w:numPr>
      </w:pPr>
      <w:r>
        <w:t>нарастающая популярность для применения в качестве залога</w:t>
      </w:r>
      <w:r w:rsidRPr="00D275DC">
        <w:t>;</w:t>
      </w:r>
    </w:p>
    <w:p w:rsidR="00D275DC" w:rsidRPr="00D275DC" w:rsidRDefault="00D275DC" w:rsidP="00D275DC">
      <w:pPr>
        <w:pStyle w:val="a3"/>
        <w:numPr>
          <w:ilvl w:val="0"/>
          <w:numId w:val="3"/>
        </w:numPr>
      </w:pPr>
      <w:r>
        <w:t>высокая степень регулирования сферы законодательством исключает дополнительные риски</w:t>
      </w:r>
      <w:r w:rsidRPr="00D275DC">
        <w:t>;</w:t>
      </w:r>
    </w:p>
    <w:p w:rsidR="00D275DC" w:rsidRPr="00D275DC" w:rsidRDefault="00D275DC" w:rsidP="00D275DC">
      <w:pPr>
        <w:pStyle w:val="a3"/>
        <w:numPr>
          <w:ilvl w:val="0"/>
          <w:numId w:val="3"/>
        </w:numPr>
      </w:pPr>
      <w:r>
        <w:t>гарантия платёжеспособности организации</w:t>
      </w:r>
      <w:r>
        <w:rPr>
          <w:lang w:val="en-US"/>
        </w:rPr>
        <w:t>;</w:t>
      </w:r>
    </w:p>
    <w:p w:rsidR="00D275DC" w:rsidRDefault="00D275DC" w:rsidP="00D275DC">
      <w:pPr>
        <w:pStyle w:val="a3"/>
        <w:numPr>
          <w:ilvl w:val="0"/>
          <w:numId w:val="3"/>
        </w:numPr>
      </w:pPr>
      <w:r>
        <w:t>современный инструмент для гибкой системы инвестирования.</w:t>
      </w:r>
    </w:p>
    <w:p w:rsidR="00D275DC" w:rsidRDefault="00D275DC" w:rsidP="00D275DC">
      <w:r>
        <w:t>Ликвидность ценных бумаг и возможность их прямой реализации – основные привлекательные стороны данного актива для банковских организаций. Но и данный инструмент несёт в себе определённые риски.</w:t>
      </w:r>
    </w:p>
    <w:p w:rsidR="00D275DC" w:rsidRPr="00D275DC" w:rsidRDefault="00D275DC" w:rsidP="00D275DC">
      <w:r>
        <w:t>Отрицательные стороны</w:t>
      </w:r>
      <w:r w:rsidRPr="00D275DC">
        <w:t>:</w:t>
      </w:r>
    </w:p>
    <w:p w:rsidR="00D275DC" w:rsidRPr="00D275DC" w:rsidRDefault="00D275DC" w:rsidP="00D275DC">
      <w:pPr>
        <w:pStyle w:val="a3"/>
        <w:numPr>
          <w:ilvl w:val="0"/>
          <w:numId w:val="4"/>
        </w:numPr>
      </w:pPr>
      <w:r>
        <w:t xml:space="preserve">не все банки готовы принять </w:t>
      </w:r>
      <w:r w:rsidRPr="007A38E0">
        <w:rPr>
          <w:highlight w:val="yellow"/>
        </w:rPr>
        <w:t>ценные бумаги</w:t>
      </w:r>
      <w:r>
        <w:t xml:space="preserve"> в качестве залога</w:t>
      </w:r>
      <w:r w:rsidRPr="00D275DC">
        <w:t>;</w:t>
      </w:r>
    </w:p>
    <w:p w:rsidR="00D275DC" w:rsidRPr="00D275DC" w:rsidRDefault="00D275DC" w:rsidP="00D275DC">
      <w:pPr>
        <w:pStyle w:val="a3"/>
        <w:numPr>
          <w:ilvl w:val="0"/>
          <w:numId w:val="4"/>
        </w:numPr>
      </w:pPr>
      <w:r>
        <w:t xml:space="preserve">ценные бумаги, выписанные </w:t>
      </w:r>
      <w:r w:rsidR="001103AF">
        <w:t>иным</w:t>
      </w:r>
      <w:r>
        <w:t xml:space="preserve"> лицом, вызывают дополнительное подозрение и недоверие</w:t>
      </w:r>
      <w:r w:rsidRPr="00D275DC">
        <w:t>;</w:t>
      </w:r>
    </w:p>
    <w:p w:rsidR="00D275DC" w:rsidRDefault="001103AF" w:rsidP="00D275DC">
      <w:pPr>
        <w:pStyle w:val="a3"/>
        <w:numPr>
          <w:ilvl w:val="0"/>
          <w:numId w:val="4"/>
        </w:numPr>
      </w:pPr>
      <w:r>
        <w:t>принадлежащие ценные бумаги иному собственнику требуют его дополнительной финансовой проверки</w:t>
      </w:r>
      <w:r w:rsidR="005B3F1C">
        <w:t xml:space="preserve"> от </w:t>
      </w:r>
      <w:r w:rsidR="005B3F1C" w:rsidRPr="005B3F1C">
        <w:rPr>
          <w:rFonts w:ascii="Calibri" w:eastAsia="Times New Roman" w:hAnsi="Calibri" w:cs="Times New Roman"/>
          <w:color w:val="000000"/>
          <w:highlight w:val="yellow"/>
          <w:lang w:eastAsia="ru-RU"/>
        </w:rPr>
        <w:t xml:space="preserve">Garant </w:t>
      </w:r>
      <w:proofErr w:type="spellStart"/>
      <w:r w:rsidR="005B3F1C" w:rsidRPr="005B3F1C">
        <w:rPr>
          <w:rFonts w:ascii="Calibri" w:eastAsia="Times New Roman" w:hAnsi="Calibri" w:cs="Times New Roman"/>
          <w:color w:val="000000"/>
          <w:highlight w:val="yellow"/>
          <w:lang w:eastAsia="ru-RU"/>
        </w:rPr>
        <w:t>Help</w:t>
      </w:r>
      <w:proofErr w:type="spellEnd"/>
      <w:r>
        <w:t>.</w:t>
      </w:r>
    </w:p>
    <w:p w:rsidR="001103AF" w:rsidRDefault="00732105" w:rsidP="001103AF">
      <w:r>
        <w:t>Редкие банковские организации отказываются принимать ценные бумаги в качестве залога. Решение зависит от статуса банка, а также объёма предоставляемых средств и финансового положения получателя займа. Дополнительные подозрения вызывает владение ценными бумагами другого участника сделки.</w:t>
      </w:r>
    </w:p>
    <w:p w:rsidR="00732105" w:rsidRDefault="00732105" w:rsidP="00732105">
      <w:pPr>
        <w:pStyle w:val="2"/>
      </w:pPr>
      <w:r>
        <w:t>Современное положение на отечественном рынке финансов</w:t>
      </w:r>
    </w:p>
    <w:p w:rsidR="00514A5C" w:rsidRDefault="00732105" w:rsidP="00514A5C">
      <w:r>
        <w:t>Современная экономика построена на инвестициях. Для стабильного и динамичного развития любой компании требуются дополнительные финансовые вливания. Это помогает реализовывать новые проекты.</w:t>
      </w:r>
    </w:p>
    <w:p w:rsidR="00732105" w:rsidRPr="00732105" w:rsidRDefault="00732105" w:rsidP="00514A5C">
      <w:r>
        <w:t>Положение ценных бумаг на отечественном рынке</w:t>
      </w:r>
      <w:r w:rsidRPr="00732105">
        <w:t>:</w:t>
      </w:r>
    </w:p>
    <w:p w:rsidR="00732105" w:rsidRDefault="00732105" w:rsidP="00732105">
      <w:pPr>
        <w:pStyle w:val="a3"/>
        <w:numPr>
          <w:ilvl w:val="0"/>
          <w:numId w:val="5"/>
        </w:numPr>
      </w:pPr>
      <w:r>
        <w:lastRenderedPageBreak/>
        <w:t>Высоколиквидный товар.</w:t>
      </w:r>
    </w:p>
    <w:p w:rsidR="00732105" w:rsidRDefault="00732105" w:rsidP="00732105">
      <w:pPr>
        <w:pStyle w:val="a3"/>
        <w:numPr>
          <w:ilvl w:val="0"/>
          <w:numId w:val="5"/>
        </w:numPr>
      </w:pPr>
      <w:r>
        <w:t xml:space="preserve">Высокой оценивают акции перерабатывающих и добывающих компаний, а также организаций сферы </w:t>
      </w:r>
      <w:r>
        <w:rPr>
          <w:lang w:val="en-US"/>
        </w:rPr>
        <w:t>IT</w:t>
      </w:r>
      <w:r w:rsidRPr="00732105">
        <w:t xml:space="preserve"> </w:t>
      </w:r>
      <w:r>
        <w:t>и крупных организаций торговли.</w:t>
      </w:r>
    </w:p>
    <w:p w:rsidR="00732105" w:rsidRDefault="00B75506" w:rsidP="00732105">
      <w:pPr>
        <w:pStyle w:val="a3"/>
        <w:numPr>
          <w:ilvl w:val="0"/>
          <w:numId w:val="5"/>
        </w:numPr>
      </w:pPr>
      <w:r>
        <w:t>Оценка фондового рынка напрямую влияет на объём предоставляемых средств банками.</w:t>
      </w:r>
    </w:p>
    <w:p w:rsidR="00B75506" w:rsidRDefault="00B75506" w:rsidP="00732105">
      <w:pPr>
        <w:pStyle w:val="a3"/>
        <w:numPr>
          <w:ilvl w:val="0"/>
          <w:numId w:val="5"/>
        </w:numPr>
      </w:pPr>
      <w:r>
        <w:t>Отсутствие рисков для последующей возможной реализации банковской организацией.</w:t>
      </w:r>
    </w:p>
    <w:p w:rsidR="00B75506" w:rsidRDefault="00B75506" w:rsidP="00B75506">
      <w:r>
        <w:t>Чем успешнее организация, тем больше стоимость её активов.</w:t>
      </w:r>
    </w:p>
    <w:p w:rsidR="00B75506" w:rsidRDefault="00B75506" w:rsidP="00B75506">
      <w:pPr>
        <w:pStyle w:val="3"/>
      </w:pPr>
      <w:r>
        <w:t>Требования со стороны банков</w:t>
      </w:r>
    </w:p>
    <w:p w:rsidR="00B75506" w:rsidRDefault="00324BF9" w:rsidP="00732105">
      <w:r>
        <w:t>Банки производят комплексную оценку возможного клиента. Оценке подлежат не только передаваемые</w:t>
      </w:r>
      <w:r w:rsidR="005B3F1C">
        <w:t xml:space="preserve"> ценные бумаги</w:t>
      </w:r>
      <w:bookmarkStart w:id="0" w:name="_GoBack"/>
      <w:bookmarkEnd w:id="0"/>
      <w:r w:rsidR="005B3F1C">
        <w:t xml:space="preserve">. </w:t>
      </w:r>
      <w:r w:rsidR="005B3F1C" w:rsidRPr="005B3F1C">
        <w:rPr>
          <w:highlight w:val="yellow"/>
        </w:rPr>
        <w:t>Б</w:t>
      </w:r>
      <w:r w:rsidR="005B3F1C" w:rsidRPr="005B3F1C">
        <w:rPr>
          <w:highlight w:val="yellow"/>
        </w:rPr>
        <w:t>анковская гарантия под залог ценных бумаг</w:t>
      </w:r>
      <w:r w:rsidR="005B3F1C">
        <w:t xml:space="preserve"> требует тщательной проверки </w:t>
      </w:r>
      <w:r>
        <w:t>об экономическом положении заёмщика.</w:t>
      </w:r>
    </w:p>
    <w:p w:rsidR="00324BF9" w:rsidRPr="00324BF9" w:rsidRDefault="00324BF9" w:rsidP="00732105">
      <w:r>
        <w:t>Базовые требования</w:t>
      </w:r>
      <w:r w:rsidRPr="00324BF9">
        <w:t>:</w:t>
      </w:r>
    </w:p>
    <w:p w:rsidR="00324BF9" w:rsidRDefault="00324BF9" w:rsidP="00324BF9">
      <w:pPr>
        <w:pStyle w:val="a3"/>
        <w:numPr>
          <w:ilvl w:val="0"/>
          <w:numId w:val="6"/>
        </w:numPr>
      </w:pPr>
      <w:r>
        <w:t>Территориальное размещение организации относительно банка.</w:t>
      </w:r>
    </w:p>
    <w:p w:rsidR="00324BF9" w:rsidRDefault="00324BF9" w:rsidP="00324BF9">
      <w:pPr>
        <w:pStyle w:val="a3"/>
        <w:numPr>
          <w:ilvl w:val="0"/>
          <w:numId w:val="6"/>
        </w:numPr>
      </w:pPr>
      <w:r>
        <w:t>Форма собственности и история учредителя.</w:t>
      </w:r>
    </w:p>
    <w:p w:rsidR="00324BF9" w:rsidRDefault="00324BF9" w:rsidP="00324BF9">
      <w:pPr>
        <w:pStyle w:val="a3"/>
        <w:numPr>
          <w:ilvl w:val="0"/>
          <w:numId w:val="6"/>
        </w:numPr>
      </w:pPr>
      <w:r>
        <w:t>Ликвидности компании и её прибыль за отчётные периоды.</w:t>
      </w:r>
    </w:p>
    <w:p w:rsidR="00324BF9" w:rsidRDefault="00324BF9" w:rsidP="00324BF9">
      <w:pPr>
        <w:pStyle w:val="a3"/>
        <w:numPr>
          <w:ilvl w:val="0"/>
          <w:numId w:val="6"/>
        </w:numPr>
      </w:pPr>
      <w:r>
        <w:t>Предоставление установленного пакета документации.</w:t>
      </w:r>
    </w:p>
    <w:p w:rsidR="00324BF9" w:rsidRDefault="00324BF9" w:rsidP="00324BF9">
      <w:r>
        <w:t>Банк может запросить дополнительную информацию. Это нужно для эффективной и углубленной проверки финансовых возможностей получателя заёмных средств.</w:t>
      </w:r>
    </w:p>
    <w:p w:rsidR="00324BF9" w:rsidRDefault="00324BF9" w:rsidP="00324BF9">
      <w:pPr>
        <w:rPr>
          <w:lang w:val="en-US"/>
        </w:rPr>
      </w:pPr>
      <w:r>
        <w:t>Дополнительные сведения</w:t>
      </w:r>
      <w:r>
        <w:rPr>
          <w:lang w:val="en-US"/>
        </w:rPr>
        <w:t>:</w:t>
      </w:r>
    </w:p>
    <w:p w:rsidR="00324BF9" w:rsidRDefault="00324BF9" w:rsidP="00324BF9">
      <w:pPr>
        <w:pStyle w:val="a3"/>
        <w:numPr>
          <w:ilvl w:val="0"/>
          <w:numId w:val="7"/>
        </w:numPr>
      </w:pPr>
      <w:r>
        <w:t>Заявка с развёрнутыми ответами по анкете банка.</w:t>
      </w:r>
    </w:p>
    <w:p w:rsidR="00324BF9" w:rsidRDefault="00324BF9" w:rsidP="00324BF9">
      <w:pPr>
        <w:pStyle w:val="a3"/>
        <w:numPr>
          <w:ilvl w:val="0"/>
          <w:numId w:val="7"/>
        </w:numPr>
      </w:pPr>
      <w:r>
        <w:t>Документальное подтверждение владения ценными бумагами и ведения предпринимательской деятельности на территории РФ.</w:t>
      </w:r>
    </w:p>
    <w:p w:rsidR="00324BF9" w:rsidRDefault="00324BF9" w:rsidP="00324BF9">
      <w:pPr>
        <w:pStyle w:val="a3"/>
        <w:numPr>
          <w:ilvl w:val="0"/>
          <w:numId w:val="7"/>
        </w:numPr>
      </w:pPr>
      <w:r>
        <w:t>Заявление о предоставлении кредита.</w:t>
      </w:r>
    </w:p>
    <w:p w:rsidR="00324BF9" w:rsidRDefault="00324BF9" w:rsidP="00324BF9">
      <w:pPr>
        <w:pStyle w:val="a3"/>
        <w:numPr>
          <w:ilvl w:val="0"/>
          <w:numId w:val="7"/>
        </w:numPr>
      </w:pPr>
      <w:r>
        <w:t>Копии акций или иных ценных бумаг.</w:t>
      </w:r>
    </w:p>
    <w:p w:rsidR="00324BF9" w:rsidRDefault="00324BF9" w:rsidP="00324BF9">
      <w:pPr>
        <w:pStyle w:val="a3"/>
        <w:numPr>
          <w:ilvl w:val="0"/>
          <w:numId w:val="7"/>
        </w:numPr>
      </w:pPr>
      <w:r>
        <w:t>Финансовая и бухгалтерская информация за определённые периоды, возможно лишь по некоторым направлениям деятельности.</w:t>
      </w:r>
    </w:p>
    <w:p w:rsidR="00324BF9" w:rsidRDefault="00C9740A" w:rsidP="00324BF9">
      <w:r>
        <w:t>Чем большая предоставляемая сумма со стороны банка, тем глубже он проводит аудит деятельности и финансового положения заёмщика. Это дополнительная страховка со стороны банка. После оценки всех рисков происходит согласование предоставляемой суммы и период погашения долга.</w:t>
      </w:r>
    </w:p>
    <w:p w:rsidR="00C9740A" w:rsidRDefault="00C9740A" w:rsidP="00324BF9">
      <w:r>
        <w:t xml:space="preserve">Рынок ценных бумаг РФ нельзя относить к категории развитых. </w:t>
      </w:r>
      <w:r w:rsidR="00BE336E">
        <w:t>Применение их в качестве залоговых активов остаётся перспективным и не используется в полном объёме. Банки РФ предлагают клиентам типовые программы кредитования по залогу ценных бумаг. В будущем возможно развитие индивидуального подхода и уникальных условий.</w:t>
      </w:r>
    </w:p>
    <w:p w:rsidR="007A38E0" w:rsidRDefault="007A38E0" w:rsidP="00324BF9"/>
    <w:p w:rsidR="007A38E0" w:rsidRDefault="007A38E0" w:rsidP="007A38E0">
      <w:r>
        <w:t>банковская гарантия под залог ценных бумаг</w:t>
      </w:r>
    </w:p>
    <w:p w:rsidR="00514A5C" w:rsidRDefault="00514A5C" w:rsidP="00514A5C"/>
    <w:sectPr w:rsidR="0051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77BC"/>
    <w:multiLevelType w:val="hybridMultilevel"/>
    <w:tmpl w:val="50AE7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34E76"/>
    <w:multiLevelType w:val="hybridMultilevel"/>
    <w:tmpl w:val="9ECEA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B407C"/>
    <w:multiLevelType w:val="hybridMultilevel"/>
    <w:tmpl w:val="29CAB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10640"/>
    <w:multiLevelType w:val="hybridMultilevel"/>
    <w:tmpl w:val="08BED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66950"/>
    <w:multiLevelType w:val="hybridMultilevel"/>
    <w:tmpl w:val="CB4CB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A1975"/>
    <w:multiLevelType w:val="hybridMultilevel"/>
    <w:tmpl w:val="8B78F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8383B"/>
    <w:multiLevelType w:val="hybridMultilevel"/>
    <w:tmpl w:val="D658A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5C"/>
    <w:rsid w:val="001103AF"/>
    <w:rsid w:val="00113FF4"/>
    <w:rsid w:val="002B555F"/>
    <w:rsid w:val="002D1E06"/>
    <w:rsid w:val="00324BF9"/>
    <w:rsid w:val="00415BD4"/>
    <w:rsid w:val="00514A5C"/>
    <w:rsid w:val="005B3F1C"/>
    <w:rsid w:val="00732105"/>
    <w:rsid w:val="007A38E0"/>
    <w:rsid w:val="008C46A5"/>
    <w:rsid w:val="00B23CA0"/>
    <w:rsid w:val="00B75506"/>
    <w:rsid w:val="00BA58F5"/>
    <w:rsid w:val="00BC62C2"/>
    <w:rsid w:val="00BE336E"/>
    <w:rsid w:val="00C9740A"/>
    <w:rsid w:val="00D275DC"/>
    <w:rsid w:val="00DD67C8"/>
    <w:rsid w:val="00E34AA9"/>
    <w:rsid w:val="00F8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FE9AE-B148-4D05-BECE-F7907786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3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5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3C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C46A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755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3</Pages>
  <Words>902</Words>
  <Characters>6492</Characters>
  <Application>Microsoft Office Word</Application>
  <DocSecurity>0</DocSecurity>
  <Lines>118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10</cp:revision>
  <dcterms:created xsi:type="dcterms:W3CDTF">2020-01-18T19:31:00Z</dcterms:created>
  <dcterms:modified xsi:type="dcterms:W3CDTF">2020-01-19T20:59:00Z</dcterms:modified>
</cp:coreProperties>
</file>