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3282" w14:textId="243101E5" w:rsidR="00CD0C30" w:rsidRDefault="00981C00" w:rsidP="007760E8">
      <w:pPr>
        <w:rPr>
          <w:b/>
          <w:bCs/>
        </w:rPr>
      </w:pPr>
      <w:r>
        <w:rPr>
          <w:b/>
          <w:bCs/>
        </w:rPr>
        <w:t xml:space="preserve">Working title: </w:t>
      </w:r>
      <w:r w:rsidR="00CD0C30">
        <w:rPr>
          <w:b/>
          <w:bCs/>
        </w:rPr>
        <w:t>Cognitive Mind Meets the Artificial: How AI Reshapes Survey Research Through the Lens of Response Process Theory</w:t>
      </w:r>
    </w:p>
    <w:p w14:paraId="6C02691A" w14:textId="721EAAFA" w:rsidR="007760E8" w:rsidRPr="007760E8" w:rsidRDefault="007760E8" w:rsidP="007760E8">
      <w:pPr>
        <w:rPr>
          <w:b/>
          <w:bCs/>
        </w:rPr>
      </w:pPr>
      <w:r w:rsidRPr="007760E8">
        <w:rPr>
          <w:b/>
          <w:bCs/>
        </w:rPr>
        <w:t>Background and Significance</w:t>
      </w:r>
    </w:p>
    <w:p w14:paraId="33870926" w14:textId="47AC792A" w:rsidR="007760E8" w:rsidRPr="007760E8" w:rsidRDefault="007760E8" w:rsidP="007760E8">
      <w:r w:rsidRPr="007760E8">
        <w:t>As artificial intelligence</w:t>
      </w:r>
      <w:r w:rsidR="00093DB4">
        <w:t xml:space="preserve">, such as </w:t>
      </w:r>
      <w:r w:rsidR="00093DB4" w:rsidRPr="007760E8">
        <w:t xml:space="preserve">Large </w:t>
      </w:r>
      <w:r w:rsidR="00093DB4">
        <w:t>L</w:t>
      </w:r>
      <w:r w:rsidR="00093DB4" w:rsidRPr="007760E8">
        <w:t xml:space="preserve">anguage </w:t>
      </w:r>
      <w:r w:rsidR="00093DB4">
        <w:t>M</w:t>
      </w:r>
      <w:r w:rsidR="00093DB4" w:rsidRPr="007760E8">
        <w:t>odels (LLMs)</w:t>
      </w:r>
      <w:r w:rsidR="00093DB4">
        <w:t>,</w:t>
      </w:r>
      <w:r w:rsidRPr="007760E8">
        <w:t xml:space="preserve"> becomes increasingly accessible, survey methodologists have rapidly adapted this technology for coding open-ended responses, improving questionnaire design, facilitating conversational interviewing, and generating synthetic responses representing public opinion</w:t>
      </w:r>
      <w:r w:rsidR="00093DB4">
        <w:t xml:space="preserve">. </w:t>
      </w:r>
      <w:r w:rsidRPr="007760E8">
        <w:t>Recent studies propose integrating LLMs with patient-reported outcome measures (PROMs)—tools used to assess quality of life, wellbeing, patient experience, and health behaviors that enable practitioners to develop personalized treatment plans. This integration would shift from rigid structured questionnaires toward personalized open-ended questions with real-time interpretation</w:t>
      </w:r>
      <w:r w:rsidR="00376C13">
        <w:t xml:space="preserve"> and feedback from</w:t>
      </w:r>
      <w:r w:rsidRPr="007760E8">
        <w:t xml:space="preserve"> text responses.</w:t>
      </w:r>
      <w:r w:rsidR="00376C13">
        <w:t xml:space="preserve"> While </w:t>
      </w:r>
      <w:proofErr w:type="spellStart"/>
      <w:r w:rsidRPr="007760E8">
        <w:t>Terheyden</w:t>
      </w:r>
      <w:proofErr w:type="spellEnd"/>
      <w:r w:rsidRPr="007760E8">
        <w:t xml:space="preserve"> and colleagues (2025) identify implementation challenges such as health record integration and anonymity concerns, this presentation examines LLM-PROM</w:t>
      </w:r>
      <w:r w:rsidR="00376C13">
        <w:t xml:space="preserve">s </w:t>
      </w:r>
      <w:r w:rsidRPr="007760E8">
        <w:t xml:space="preserve">integration through Tourangeau's </w:t>
      </w:r>
      <w:r w:rsidR="00376C13">
        <w:t xml:space="preserve">(1984, 2000) </w:t>
      </w:r>
      <w:r w:rsidRPr="007760E8">
        <w:t xml:space="preserve">cognitive response process </w:t>
      </w:r>
      <w:r w:rsidR="00376C13">
        <w:t xml:space="preserve">framework </w:t>
      </w:r>
      <w:r w:rsidRPr="007760E8">
        <w:t>to highlight both benefits and risks of this emerging technology in health reporting.</w:t>
      </w:r>
    </w:p>
    <w:p w14:paraId="5E76D6A3" w14:textId="77777777" w:rsidR="007760E8" w:rsidRPr="007760E8" w:rsidRDefault="007760E8" w:rsidP="007760E8">
      <w:pPr>
        <w:rPr>
          <w:b/>
          <w:bCs/>
        </w:rPr>
      </w:pPr>
      <w:r w:rsidRPr="007760E8">
        <w:rPr>
          <w:b/>
          <w:bCs/>
        </w:rPr>
        <w:t>AI's Impact on the Four-Stage Response Model</w:t>
      </w:r>
    </w:p>
    <w:p w14:paraId="456DFA2C" w14:textId="289F9CA3" w:rsidR="00F94286" w:rsidRDefault="00590066" w:rsidP="007760E8">
      <w:r w:rsidRPr="00F94286">
        <w:t xml:space="preserve">Tourangeau's </w:t>
      </w:r>
      <w:r>
        <w:t>framework</w:t>
      </w:r>
      <w:r w:rsidRPr="00F94286">
        <w:t xml:space="preserve"> provides the theoretical foundation for understanding how individuals process and respond to survey questions</w:t>
      </w:r>
      <w:r>
        <w:t xml:space="preserve"> </w:t>
      </w:r>
      <w:r w:rsidRPr="00F94286">
        <w:t xml:space="preserve">involving four sequential cognitive stages: </w:t>
      </w:r>
      <w:r>
        <w:t>C</w:t>
      </w:r>
      <w:r w:rsidRPr="00590066">
        <w:t xml:space="preserve">omprehension (understanding questions), </w:t>
      </w:r>
      <w:r>
        <w:t>R</w:t>
      </w:r>
      <w:r w:rsidRPr="00590066">
        <w:t xml:space="preserve">etrieval (accessing relevant memories), </w:t>
      </w:r>
      <w:r>
        <w:t>J</w:t>
      </w:r>
      <w:r w:rsidRPr="00590066">
        <w:t xml:space="preserve">udgment (evaluating information to form responses), and </w:t>
      </w:r>
      <w:r>
        <w:t>R</w:t>
      </w:r>
      <w:r w:rsidRPr="00590066">
        <w:t>esponse (mapping judgments onto answer formats</w:t>
      </w:r>
      <w:r w:rsidR="00F25280">
        <w:t>)</w:t>
      </w:r>
      <w:r>
        <w:t xml:space="preserve">. </w:t>
      </w:r>
      <w:r w:rsidR="00F94286">
        <w:t>This framework</w:t>
      </w:r>
      <w:r w:rsidR="00F94286" w:rsidRPr="00F94286">
        <w:t xml:space="preserve"> suggest</w:t>
      </w:r>
      <w:r w:rsidR="00F94286">
        <w:t>s</w:t>
      </w:r>
      <w:r w:rsidR="00F94286" w:rsidRPr="00F94286">
        <w:t xml:space="preserve"> that measurement </w:t>
      </w:r>
      <w:r w:rsidR="00F94286" w:rsidRPr="00F94286">
        <w:t>error</w:t>
      </w:r>
      <w:r w:rsidR="00F94286" w:rsidRPr="00F94286">
        <w:t xml:space="preserve"> can occur at any point where respondents potentially misunderstand questions, fail to retrieve </w:t>
      </w:r>
      <w:r w:rsidR="00F94286">
        <w:t>information</w:t>
      </w:r>
      <w:r w:rsidR="00F94286" w:rsidRPr="00F94286">
        <w:t>, m</w:t>
      </w:r>
      <w:r w:rsidR="00F94286">
        <w:t>iscalculate</w:t>
      </w:r>
      <w:r w:rsidR="00F94286" w:rsidRPr="00F94286">
        <w:t xml:space="preserve"> judgments, or provide socially acceptable rather than truthful responses, </w:t>
      </w:r>
      <w:r w:rsidR="003A18A2" w:rsidRPr="003A18A2">
        <w:t>making it an essential lens for evaluating the benefits and challenges of integrating LLMs with patient-reported outcome measures.</w:t>
      </w:r>
    </w:p>
    <w:p w14:paraId="134446AE" w14:textId="22B9D557" w:rsidR="007760E8" w:rsidRPr="007760E8" w:rsidRDefault="007760E8" w:rsidP="00A370BE">
      <w:r w:rsidRPr="005C0C80">
        <w:rPr>
          <w:i/>
          <w:iCs/>
        </w:rPr>
        <w:t>Comprehension</w:t>
      </w:r>
      <w:r w:rsidR="005C0C80">
        <w:rPr>
          <w:b/>
          <w:bCs/>
        </w:rPr>
        <w:t xml:space="preserve"> </w:t>
      </w:r>
      <w:r w:rsidR="00A370BE" w:rsidRPr="00A370BE">
        <w:t>relies on individuals interpreting questions through Gricean cooperative principles, using pragmatic inference to understand clinician information needs. LLM-PROMs promise personalization by adapting to individual language levels and cultural backgrounds and can adjust to patient health literacy levels in real-time while clarifying medical terminology as needed. However, this personalization sacrifices standardization of comparable health outcomes across patients and time points. Additionally, the AI's understanding of appropriate health questions derives from training corpus data rather than validated psychometric principles</w:t>
      </w:r>
      <w:r w:rsidR="00A370BE">
        <w:t>.</w:t>
      </w:r>
    </w:p>
    <w:p w14:paraId="2BCD1C3C" w14:textId="77777777" w:rsidR="005C0C80" w:rsidRDefault="005C0C80" w:rsidP="007760E8">
      <w:pPr>
        <w:rPr>
          <w:i/>
          <w:iCs/>
        </w:rPr>
      </w:pPr>
      <w:r w:rsidRPr="005C0C80">
        <w:rPr>
          <w:i/>
          <w:iCs/>
        </w:rPr>
        <w:lastRenderedPageBreak/>
        <w:t xml:space="preserve">Retrieval </w:t>
      </w:r>
      <w:r w:rsidRPr="005C0C80">
        <w:t>depends on individuals accessing autobiographical memories of symptoms and health events. LLM-PROMs can guide systematic symptom reviews, sequence health events chronologically, and facilitate medical history access, which is particularly useful for reporting on non-encoded events (i.e., vaccination dates). However, when LLMs generate follow-up questions based on initial responses, they may inadvertently suggest symptoms or experiences from medical training data. This can lead individuals to affirm health symptoms they have not experienced because AI questioning makes them seem relevant or expected.</w:t>
      </w:r>
    </w:p>
    <w:p w14:paraId="7EAA55EC" w14:textId="77832479" w:rsidR="007760E8" w:rsidRPr="007760E8" w:rsidRDefault="007760E8" w:rsidP="007760E8">
      <w:r w:rsidRPr="000A56B3">
        <w:rPr>
          <w:i/>
          <w:iCs/>
        </w:rPr>
        <w:t>Judgment</w:t>
      </w:r>
      <w:r w:rsidR="000A56B3">
        <w:rPr>
          <w:b/>
          <w:bCs/>
        </w:rPr>
        <w:t xml:space="preserve"> </w:t>
      </w:r>
      <w:r w:rsidR="000A56B3">
        <w:t>can be transformed by</w:t>
      </w:r>
      <w:r w:rsidRPr="007760E8">
        <w:t xml:space="preserve"> </w:t>
      </w:r>
      <w:r w:rsidR="000A56B3">
        <w:t>r</w:t>
      </w:r>
      <w:r w:rsidRPr="007760E8">
        <w:t xml:space="preserve">eal-time interpretation of open text responses from an internal </w:t>
      </w:r>
      <w:r w:rsidR="000A56B3">
        <w:t>respondent</w:t>
      </w:r>
      <w:r w:rsidRPr="007760E8">
        <w:t xml:space="preserve"> process to an external algorithmic one. Benefits include reduced burden on human coders or clinicians, as LLMs can rapidly process lengthy, complex narratives without fatigue while evaluating multiple health domains simultaneously.</w:t>
      </w:r>
      <w:r w:rsidR="000A56B3">
        <w:t xml:space="preserve"> </w:t>
      </w:r>
      <w:r w:rsidR="000A56B3" w:rsidRPr="000A56B3">
        <w:t>Conversely</w:t>
      </w:r>
      <w:r w:rsidR="000A56B3" w:rsidRPr="000A56B3">
        <w:t xml:space="preserve">, this shift removes </w:t>
      </w:r>
      <w:r w:rsidR="000A56B3">
        <w:t>respondents’</w:t>
      </w:r>
      <w:r w:rsidR="000A56B3" w:rsidRPr="000A56B3">
        <w:t xml:space="preserve"> agency in determining which aspects of their experience are</w:t>
      </w:r>
      <w:r w:rsidR="000A56B3">
        <w:t xml:space="preserve"> most</w:t>
      </w:r>
      <w:r w:rsidR="000A56B3" w:rsidRPr="000A56B3">
        <w:t xml:space="preserve"> relevant and may miss nuanced emotional or contextual </w:t>
      </w:r>
      <w:r w:rsidR="000A56B3">
        <w:t>factors</w:t>
      </w:r>
      <w:r w:rsidR="000A56B3" w:rsidRPr="000A56B3">
        <w:t xml:space="preserve"> that </w:t>
      </w:r>
      <w:r w:rsidR="000A56B3">
        <w:t xml:space="preserve">can </w:t>
      </w:r>
      <w:r w:rsidR="000A56B3" w:rsidRPr="000A56B3">
        <w:t>require human interpretation.</w:t>
      </w:r>
    </w:p>
    <w:p w14:paraId="611A0E68" w14:textId="77777777" w:rsidR="00833E09" w:rsidRDefault="00833E09" w:rsidP="007760E8">
      <w:pPr>
        <w:rPr>
          <w:i/>
          <w:iCs/>
        </w:rPr>
      </w:pPr>
      <w:r w:rsidRPr="00833E09">
        <w:rPr>
          <w:i/>
          <w:iCs/>
        </w:rPr>
        <w:t xml:space="preserve">Response </w:t>
      </w:r>
      <w:r w:rsidRPr="00833E09">
        <w:t>to traditional scales is replaced by LLM-PROMs with natural language processing of rich open text respondent narratives, promising to capture holistic multidimensions of health while reducing cognitive burden from forced-choice formats. Nonetheless, respondents' engagement in conversational AI exchanges may be shaped by AI prompting, potentially creating hybrid expressions that reflect both human experience and machine interpretation.</w:t>
      </w:r>
    </w:p>
    <w:p w14:paraId="472884DD" w14:textId="68FD8667" w:rsidR="007760E8" w:rsidRPr="007760E8" w:rsidRDefault="007760E8" w:rsidP="007760E8">
      <w:pPr>
        <w:rPr>
          <w:b/>
          <w:bCs/>
        </w:rPr>
      </w:pPr>
      <w:r w:rsidRPr="007760E8">
        <w:rPr>
          <w:b/>
          <w:bCs/>
        </w:rPr>
        <w:t>Conclusion</w:t>
      </w:r>
    </w:p>
    <w:p w14:paraId="5C8C07A0" w14:textId="53970364" w:rsidR="0073082D" w:rsidRDefault="00F25280">
      <w:r w:rsidRPr="00F25280">
        <w:t>AI integration into health surveys appears inevitable and potentially beneficial, offering reduced respondent burden, improved recall, and rich narrative data capture. However, analysis through Tourangeau's framework reveals these benefits come at significant costs to our understanding and measurement of patient-reported outcomes. LLM-PROM integration fundamentally alters each cognitive stage: standardization is sacrificed for personalization (comprehension), AI suggestions may bias recall (retrieval), algorithmic processing replaces patient judgment (judgment), and conversational formats create hybrid human-machine expressions (response). These changes challenge traditional measurement equivalence across respondents and time points. Only through rigorous theoretical development, careful empirical validation, and unwavering commitment to measurement integrity can we realize AI-enhanced health measurement benefits while minimizing its shortcomings.</w:t>
      </w:r>
    </w:p>
    <w:sectPr w:rsidR="00730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284"/>
    <w:multiLevelType w:val="multilevel"/>
    <w:tmpl w:val="ECB2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479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981"/>
    <w:rsid w:val="000617F3"/>
    <w:rsid w:val="00093DB4"/>
    <w:rsid w:val="000A56B3"/>
    <w:rsid w:val="00173741"/>
    <w:rsid w:val="00235747"/>
    <w:rsid w:val="0030478F"/>
    <w:rsid w:val="00376C13"/>
    <w:rsid w:val="00383338"/>
    <w:rsid w:val="003A18A2"/>
    <w:rsid w:val="003A2045"/>
    <w:rsid w:val="003B3F52"/>
    <w:rsid w:val="004656C7"/>
    <w:rsid w:val="00535981"/>
    <w:rsid w:val="00590066"/>
    <w:rsid w:val="005A5541"/>
    <w:rsid w:val="005C0C80"/>
    <w:rsid w:val="006011FD"/>
    <w:rsid w:val="006145DC"/>
    <w:rsid w:val="00615F62"/>
    <w:rsid w:val="0073082D"/>
    <w:rsid w:val="00746FC2"/>
    <w:rsid w:val="007721C9"/>
    <w:rsid w:val="007760E8"/>
    <w:rsid w:val="00792098"/>
    <w:rsid w:val="007C0C9A"/>
    <w:rsid w:val="008331F9"/>
    <w:rsid w:val="00833E09"/>
    <w:rsid w:val="00981C00"/>
    <w:rsid w:val="009C2FA1"/>
    <w:rsid w:val="00A33B83"/>
    <w:rsid w:val="00A370BE"/>
    <w:rsid w:val="00AB0A85"/>
    <w:rsid w:val="00B133F0"/>
    <w:rsid w:val="00BF04FD"/>
    <w:rsid w:val="00CD0C30"/>
    <w:rsid w:val="00CE3070"/>
    <w:rsid w:val="00CE6D2D"/>
    <w:rsid w:val="00D13676"/>
    <w:rsid w:val="00D67175"/>
    <w:rsid w:val="00DB78F4"/>
    <w:rsid w:val="00DD42A1"/>
    <w:rsid w:val="00E5684A"/>
    <w:rsid w:val="00E610F4"/>
    <w:rsid w:val="00E62431"/>
    <w:rsid w:val="00E832EA"/>
    <w:rsid w:val="00F22298"/>
    <w:rsid w:val="00F25280"/>
    <w:rsid w:val="00F44DDC"/>
    <w:rsid w:val="00F94286"/>
    <w:rsid w:val="00FB19F7"/>
    <w:rsid w:val="00FB3F8E"/>
    <w:rsid w:val="00FC27D0"/>
    <w:rsid w:val="00FD67E6"/>
    <w:rsid w:val="00FF4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4C6ED"/>
  <w15:chartTrackingRefBased/>
  <w15:docId w15:val="{BBE622B3-E13C-4E80-B9B4-A4930919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981"/>
    <w:rPr>
      <w:rFonts w:eastAsiaTheme="majorEastAsia" w:cstheme="majorBidi"/>
      <w:color w:val="272727" w:themeColor="text1" w:themeTint="D8"/>
    </w:rPr>
  </w:style>
  <w:style w:type="paragraph" w:styleId="Title">
    <w:name w:val="Title"/>
    <w:basedOn w:val="Normal"/>
    <w:next w:val="Normal"/>
    <w:link w:val="TitleChar"/>
    <w:uiPriority w:val="10"/>
    <w:qFormat/>
    <w:rsid w:val="00535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981"/>
    <w:pPr>
      <w:spacing w:before="160"/>
      <w:jc w:val="center"/>
    </w:pPr>
    <w:rPr>
      <w:i/>
      <w:iCs/>
      <w:color w:val="404040" w:themeColor="text1" w:themeTint="BF"/>
    </w:rPr>
  </w:style>
  <w:style w:type="character" w:customStyle="1" w:styleId="QuoteChar">
    <w:name w:val="Quote Char"/>
    <w:basedOn w:val="DefaultParagraphFont"/>
    <w:link w:val="Quote"/>
    <w:uiPriority w:val="29"/>
    <w:rsid w:val="00535981"/>
    <w:rPr>
      <w:i/>
      <w:iCs/>
      <w:color w:val="404040" w:themeColor="text1" w:themeTint="BF"/>
    </w:rPr>
  </w:style>
  <w:style w:type="paragraph" w:styleId="ListParagraph">
    <w:name w:val="List Paragraph"/>
    <w:basedOn w:val="Normal"/>
    <w:uiPriority w:val="34"/>
    <w:qFormat/>
    <w:rsid w:val="00535981"/>
    <w:pPr>
      <w:ind w:left="720"/>
      <w:contextualSpacing/>
    </w:pPr>
  </w:style>
  <w:style w:type="character" w:styleId="IntenseEmphasis">
    <w:name w:val="Intense Emphasis"/>
    <w:basedOn w:val="DefaultParagraphFont"/>
    <w:uiPriority w:val="21"/>
    <w:qFormat/>
    <w:rsid w:val="00535981"/>
    <w:rPr>
      <w:i/>
      <w:iCs/>
      <w:color w:val="0F4761" w:themeColor="accent1" w:themeShade="BF"/>
    </w:rPr>
  </w:style>
  <w:style w:type="paragraph" w:styleId="IntenseQuote">
    <w:name w:val="Intense Quote"/>
    <w:basedOn w:val="Normal"/>
    <w:next w:val="Normal"/>
    <w:link w:val="IntenseQuoteChar"/>
    <w:uiPriority w:val="30"/>
    <w:qFormat/>
    <w:rsid w:val="00535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981"/>
    <w:rPr>
      <w:i/>
      <w:iCs/>
      <w:color w:val="0F4761" w:themeColor="accent1" w:themeShade="BF"/>
    </w:rPr>
  </w:style>
  <w:style w:type="character" w:styleId="IntenseReference">
    <w:name w:val="Intense Reference"/>
    <w:basedOn w:val="DefaultParagraphFont"/>
    <w:uiPriority w:val="32"/>
    <w:qFormat/>
    <w:rsid w:val="00535981"/>
    <w:rPr>
      <w:b/>
      <w:bCs/>
      <w:smallCaps/>
      <w:color w:val="0F4761" w:themeColor="accent1" w:themeShade="BF"/>
      <w:spacing w:val="5"/>
    </w:rPr>
  </w:style>
  <w:style w:type="character" w:styleId="Hyperlink">
    <w:name w:val="Hyperlink"/>
    <w:basedOn w:val="DefaultParagraphFont"/>
    <w:uiPriority w:val="99"/>
    <w:unhideWhenUsed/>
    <w:rsid w:val="00E832EA"/>
    <w:rPr>
      <w:color w:val="467886" w:themeColor="hyperlink"/>
      <w:u w:val="single"/>
    </w:rPr>
  </w:style>
  <w:style w:type="character" w:styleId="UnresolvedMention">
    <w:name w:val="Unresolved Mention"/>
    <w:basedOn w:val="DefaultParagraphFont"/>
    <w:uiPriority w:val="99"/>
    <w:semiHidden/>
    <w:unhideWhenUsed/>
    <w:rsid w:val="00E83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08937">
      <w:bodyDiv w:val="1"/>
      <w:marLeft w:val="0"/>
      <w:marRight w:val="0"/>
      <w:marTop w:val="0"/>
      <w:marBottom w:val="0"/>
      <w:divBdr>
        <w:top w:val="none" w:sz="0" w:space="0" w:color="auto"/>
        <w:left w:val="none" w:sz="0" w:space="0" w:color="auto"/>
        <w:bottom w:val="none" w:sz="0" w:space="0" w:color="auto"/>
        <w:right w:val="none" w:sz="0" w:space="0" w:color="auto"/>
      </w:divBdr>
    </w:div>
    <w:div w:id="974142613">
      <w:bodyDiv w:val="1"/>
      <w:marLeft w:val="0"/>
      <w:marRight w:val="0"/>
      <w:marTop w:val="0"/>
      <w:marBottom w:val="0"/>
      <w:divBdr>
        <w:top w:val="none" w:sz="0" w:space="0" w:color="auto"/>
        <w:left w:val="none" w:sz="0" w:space="0" w:color="auto"/>
        <w:bottom w:val="none" w:sz="0" w:space="0" w:color="auto"/>
        <w:right w:val="none" w:sz="0" w:space="0" w:color="auto"/>
      </w:divBdr>
    </w:div>
    <w:div w:id="1011831204">
      <w:bodyDiv w:val="1"/>
      <w:marLeft w:val="0"/>
      <w:marRight w:val="0"/>
      <w:marTop w:val="0"/>
      <w:marBottom w:val="0"/>
      <w:divBdr>
        <w:top w:val="none" w:sz="0" w:space="0" w:color="auto"/>
        <w:left w:val="none" w:sz="0" w:space="0" w:color="auto"/>
        <w:bottom w:val="none" w:sz="0" w:space="0" w:color="auto"/>
        <w:right w:val="none" w:sz="0" w:space="0" w:color="auto"/>
      </w:divBdr>
    </w:div>
    <w:div w:id="211027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360</TotalTime>
  <Pages>2</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Linares, Kevin</dc:creator>
  <cp:keywords/>
  <dc:description/>
  <cp:lastModifiedBy>Linares, Kevin</cp:lastModifiedBy>
  <cp:revision>36</cp:revision>
  <dcterms:created xsi:type="dcterms:W3CDTF">2025-07-21T13:24:00Z</dcterms:created>
  <dcterms:modified xsi:type="dcterms:W3CDTF">2025-07-22T15:24:00Z</dcterms:modified>
</cp:coreProperties>
</file>