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60" w:lineRule="auto"/>
      </w:pPr>
    </w:p>
    <w:p>
      <w:pPr>
        <w:spacing w:before="0" w:after="200" w:line="360" w:lineRule="auto"/>
        <w:jc w:val="center"/>
      </w:pPr>
      <w:r>
        <w:rPr>
          <w:b/>
          <w:sz w:val="32"/>
          <w:szCs w:val="32"/>
        </w:rPr>
        <w:t xml:space="preserve">SUMMER INTERNSHIP PROJECT (SIP) – 2026</w:t>
      </w:r>
    </w:p>
    <w:p>
      <w:pPr>
        <w:spacing w:before="0" w:after="0" w:line="360" w:lineRule="auto"/>
      </w:pPr>
    </w:p>
    <w:p>
      <w:pPr>
        <w:spacing w:before="0" w:after="0" w:line="360" w:lineRule="auto"/>
      </w:pPr>
    </w:p>
    <w:p>
      <w:pPr>
        <w:spacing w:before="0" w:after="40" w:line="360" w:lineRule="auto"/>
        <w:jc w:val="center"/>
      </w:pPr>
      <w:r>
        <w:t xml:space="preserve">Summer Internship Project Report submitted to the Malaysia University of Science and Technology, in partial fulfilment of the requirements to award the degree of</w:t>
      </w:r>
    </w:p>
    <w:p>
      <w:pPr>
        <w:spacing w:before="0" w:after="0" w:line="360" w:lineRule="auto"/>
      </w:pPr>
    </w:p>
    <w:p>
      <w:pPr>
        <w:spacing w:before="0" w:after="40" w:line="360" w:lineRule="auto"/>
        <w:jc w:val="center"/>
      </w:pPr>
      <w:r>
        <w:rPr>
          <w:b/>
        </w:rPr>
        <w:t xml:space="preserve">MASTER OF BUSINESS ADMINISTRATION</w:t>
      </w:r>
    </w:p>
    <w:p>
      <w:pPr>
        <w:spacing w:before="0" w:after="0" w:line="360" w:lineRule="auto"/>
      </w:pPr>
    </w:p>
    <w:p>
      <w:pPr>
        <w:spacing w:before="0" w:after="0" w:line="360" w:lineRule="auto"/>
      </w:pPr>
    </w:p>
    <w:p>
      <w:pPr>
        <w:spacing w:before="0" w:after="40" w:line="360" w:lineRule="auto"/>
        <w:jc w:val="center"/>
      </w:pPr>
      <w:r>
        <w:rPr>
          <w:b/>
        </w:rPr>
        <w:t xml:space="preserve">SUBMITTED BY</w:t>
      </w:r>
    </w:p>
    <w:p>
      <w:pPr>
        <w:spacing w:before="0" w:after="0" w:line="360" w:lineRule="auto"/>
      </w:pPr>
    </w:p>
    <w:p>
      <w:pPr>
        <w:spacing w:before="0" w:after="40" w:line="360" w:lineRule="auto"/>
        <w:jc w:val="center"/>
      </w:pPr>
      <w:r>
        <w:rPr>
          <w:b/>
        </w:rPr>
        <w:t xml:space="preserve">LINGESH K</w:t>
      </w:r>
    </w:p>
    <w:p>
      <w:pPr>
        <w:spacing w:before="0" w:after="40" w:line="360" w:lineRule="auto"/>
        <w:jc w:val="center"/>
      </w:pPr>
      <w:r>
        <w:rPr>
          <w:b/>
        </w:rPr>
        <w:t xml:space="preserve">OSI2509030</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40" w:line="360" w:lineRule="auto"/>
        <w:jc w:val="center"/>
      </w:pPr>
      <w:r>
        <w:rPr>
          <w:b/>
        </w:rPr>
        <w:t xml:space="preserve">Indian School of Science and Management</w:t>
      </w:r>
    </w:p>
    <w:p>
      <w:pPr>
        <w:spacing w:before="0" w:after="40" w:line="360" w:lineRule="auto"/>
        <w:jc w:val="center"/>
      </w:pPr>
      <w:r>
        <w:rPr>
          <w:b/>
        </w:rPr>
        <w:t xml:space="preserve">Chennai</w:t>
      </w:r>
    </w:p>
    <w:p>
      <w:pPr>
        <w:spacing w:before="0" w:after="0" w:line="240" w:lineRule="auto"/>
      </w:pPr>
      <w:r>
        <w:br w:type="page"/>
      </w:r>
    </w:p>
    <w:p>
      <w:pPr>
        <w:spacing w:before="0" w:after="0" w:line="360" w:lineRule="auto"/>
      </w:pPr>
    </w:p>
    <w:p>
      <w:pPr>
        <w:spacing w:before="0" w:after="200" w:line="360" w:lineRule="auto"/>
        <w:jc w:val="center"/>
      </w:pPr>
      <w:r>
        <w:rPr>
          <w:b/>
          <w:sz w:val="32"/>
          <w:szCs w:val="32"/>
        </w:rPr>
        <w:t xml:space="preserve">CERTIFICATE</w:t>
      </w:r>
    </w:p>
    <w:p>
      <w:pPr>
        <w:spacing w:before="0" w:after="0" w:line="360" w:lineRule="auto"/>
      </w:pPr>
    </w:p>
    <w:p>
      <w:pPr>
        <w:spacing w:before="0" w:after="0" w:line="360" w:lineRule="auto"/>
      </w:pPr>
    </w:p>
    <w:p>
      <w:pPr>
        <w:spacing w:before="0" w:after="140" w:line="360" w:lineRule="auto"/>
        <w:jc w:val="both"/>
      </w:pPr>
      <w:r>
        <w:t xml:space="preserve">This is to certify that the Summer Internship Project Report is an authentic record of Mr. Lingesh K (OSI2509030) carried out at M/s S. Ravi &amp; Associates, Chartered Accountants, Chennai, in partial fulfilment of the requirements for the award of the MBA degree.</w:t>
      </w:r>
    </w:p>
    <w:p>
      <w:pPr>
        <w:spacing w:before="0" w:after="0" w:line="360" w:lineRule="auto"/>
      </w:pPr>
    </w:p>
    <w:p>
      <w:pPr>
        <w:spacing w:before="0" w:after="140" w:line="360" w:lineRule="auto"/>
        <w:jc w:val="both"/>
      </w:pPr>
      <w:r>
        <w:t xml:space="preserve">The project was completed under the guidance of Ms. A. Lakshmi, Manager, S. Ravi &amp; Associates, Chartered Accountants, during the period from May 12th to July 17th, 2026.</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140" w:line="360" w:lineRule="auto"/>
        <w:jc w:val="both"/>
      </w:pPr>
      <w:r>
        <w:t xml:space="preserve">Dr. Kavitha Manikandan</w:t>
      </w:r>
    </w:p>
    <w:p>
      <w:pPr>
        <w:spacing w:before="0" w:after="140" w:line="360" w:lineRule="auto"/>
        <w:jc w:val="both"/>
      </w:pPr>
      <w:r>
        <w:t xml:space="preserve">Academic Head</w:t>
      </w:r>
    </w:p>
    <w:p>
      <w:pPr>
        <w:spacing w:before="0" w:after="140" w:line="360" w:lineRule="auto"/>
        <w:jc w:val="both"/>
      </w:pPr>
      <w:r>
        <w:t xml:space="preserve">ISSM Business School</w:t>
      </w:r>
    </w:p>
    <w:p>
      <w:pPr>
        <w:spacing w:before="0" w:after="0" w:line="360" w:lineRule="auto"/>
      </w:pPr>
    </w:p>
    <w:p>
      <w:pPr>
        <w:spacing w:before="0" w:after="0" w:line="360" w:lineRule="auto"/>
      </w:pPr>
    </w:p>
    <w:p>
      <w:pPr>
        <w:spacing w:before="0" w:after="0" w:line="360" w:lineRule="auto"/>
      </w:pPr>
    </w:p>
    <w:p>
      <w:pPr>
        <w:spacing w:before="0" w:after="140" w:line="360" w:lineRule="auto"/>
        <w:jc w:val="both"/>
      </w:pPr>
      <w:r>
        <w:t xml:space="preserve">Viva Voce Examination Conducted on:</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tabs>
          <w:tab w:val="right" w:pos="8666"/>
        </w:tabs>
        <w:spacing w:before="0" w:after="140" w:line="360" w:lineRule="auto"/>
        <w:jc w:val="left"/>
      </w:pPr>
      <w:r>
        <w:t xml:space="preserve">Internal Examiner</w:t>
      </w:r>
      <w:r>
        <w:tab/>
      </w:r>
      <w:r>
        <w:t xml:space="preserve">External Examiner</w:t>
      </w:r>
    </w:p>
    <w:p>
      <w:pPr>
        <w:spacing w:before="0" w:after="0" w:line="240" w:lineRule="auto"/>
      </w:pPr>
      <w:r>
        <w:br w:type="page"/>
      </w:r>
    </w:p>
    <w:p>
      <w:pPr>
        <w:spacing w:before="0" w:after="0" w:line="360" w:lineRule="auto"/>
      </w:pPr>
    </w:p>
    <w:p>
      <w:pPr>
        <w:spacing w:before="0" w:after="0" w:line="360" w:lineRule="auto"/>
      </w:pPr>
    </w:p>
    <w:p>
      <w:pPr>
        <w:spacing w:before="0" w:after="200" w:line="360" w:lineRule="auto"/>
        <w:jc w:val="center"/>
      </w:pPr>
      <w:r>
        <w:rPr>
          <w:b/>
          <w:sz w:val="32"/>
          <w:szCs w:val="32"/>
        </w:rPr>
        <w:t xml:space="preserve">INTERNSHIP CERTIFICATE</w:t>
      </w:r>
    </w:p>
    <w:p>
      <w:pPr>
        <w:spacing w:before="0" w:after="0" w:line="360" w:lineRule="auto"/>
      </w:pPr>
    </w:p>
    <w:p>
      <w:pPr>
        <w:spacing w:before="0" w:after="0" w:line="360" w:lineRule="auto"/>
      </w:pPr>
    </w:p>
    <w:p>
      <w:pPr>
        <w:spacing w:before="0" w:after="0" w:line="240" w:lineRule="auto"/>
        <w:jc w:val="center"/>
      </w:pPr>
      <w:r>
        <w:drawing>
          <wp:inline distT="0" distB="0" distL="0" distR="0">
            <wp:extent cx="5502910" cy="7337213"/>
            <wp:effectExtent l="0" t="0" r="0" b="0"/>
            <wp:docPr id="21694" name="Internship Completion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ship Completion Certificate"/>
                    <pic:cNvPicPr/>
                  </pic:nvPicPr>
                  <pic:blipFill>
                    <a:blip r:embed="rIdImg1"/>
                    <a:stretch>
                      <a:fillRect/>
                    </a:stretch>
                  </pic:blipFill>
                  <pic:spPr>
                    <a:xfrm>
                      <a:off x="0" y="0"/>
                      <a:ext cx="5502910" cy="7337213"/>
                    </a:xfrm>
                    <a:prstGeom prst="rect">
                      <a:avLst/>
                    </a:prstGeom>
                  </pic:spPr>
                </pic:pic>
              </a:graphicData>
            </a:graphic>
          </wp:inline>
        </w:drawing>
      </w:r>
    </w:p>
    <w:p>
      <w:pPr>
        <w:spacing w:before="0" w:after="0" w:line="240" w:lineRule="auto"/>
      </w:pPr>
      <w:r>
        <w:br w:type="page"/>
      </w:r>
    </w:p>
    <w:p>
      <w:pPr>
        <w:spacing w:before="0" w:after="0" w:line="360" w:lineRule="auto"/>
      </w:pPr>
    </w:p>
    <w:p>
      <w:pPr>
        <w:spacing w:before="0" w:after="200" w:line="360" w:lineRule="auto"/>
        <w:jc w:val="center"/>
      </w:pPr>
      <w:r>
        <w:rPr>
          <w:b/>
          <w:sz w:val="32"/>
          <w:szCs w:val="32"/>
        </w:rPr>
        <w:t xml:space="preserve">DECLARATION</w:t>
      </w:r>
    </w:p>
    <w:p>
      <w:pPr>
        <w:spacing w:before="0" w:after="0" w:line="360" w:lineRule="auto"/>
      </w:pPr>
    </w:p>
    <w:p>
      <w:pPr>
        <w:spacing w:before="0" w:after="0" w:line="360" w:lineRule="auto"/>
      </w:pPr>
    </w:p>
    <w:p>
      <w:pPr>
        <w:spacing w:before="0" w:after="140" w:line="360" w:lineRule="auto"/>
        <w:jc w:val="both"/>
      </w:pPr>
      <w:r>
        <w:t xml:space="preserve">I, Mr. Lingesh K, hereby declare that this SIP Project Report is based on my internship of a little over two months done at M/s S. Ravi &amp; Associates, Chartered Accountants, Mylapore, Chennai, as an Accounting and Finance Intern, during the period from May 12th to July 17th, 2026, under the guidance of Ms. A. Lakshmi, Manager, S. Ravi &amp; Associates, Chartered Accountants and Indian School of Science and Management, Chennai.</w:t>
      </w:r>
    </w:p>
    <w:p>
      <w:pPr>
        <w:spacing w:before="0" w:after="0" w:line="360" w:lineRule="auto"/>
      </w:pPr>
    </w:p>
    <w:p>
      <w:pPr>
        <w:spacing w:before="0" w:after="140" w:line="360" w:lineRule="auto"/>
        <w:jc w:val="both"/>
      </w:pPr>
      <w:r>
        <w:t xml:space="preserve">I further declare that the work presented in this report is my own, that it has been prepared from the assignments actually handled by me during the internship, and that it has not been submitted earlier for the award of any other degree or diploma.</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tabs>
          <w:tab w:val="right" w:pos="8666"/>
        </w:tabs>
        <w:spacing w:before="0" w:after="140" w:line="360" w:lineRule="auto"/>
        <w:jc w:val="left"/>
      </w:pPr>
      <w:r>
        <w:t xml:space="preserve">Place: Chennai</w:t>
      </w:r>
      <w:r>
        <w:tab/>
      </w:r>
      <w:r>
        <w:t xml:space="preserve">Signature</w:t>
      </w:r>
    </w:p>
    <w:p>
      <w:pPr>
        <w:tabs>
          <w:tab w:val="right" w:pos="8666"/>
        </w:tabs>
        <w:spacing w:before="0" w:after="140" w:line="360" w:lineRule="auto"/>
        <w:jc w:val="left"/>
      </w:pPr>
      <w:r>
        <w:t xml:space="preserve">Date:</w:t>
      </w:r>
    </w:p>
    <w:p>
      <w:pPr>
        <w:spacing w:before="0" w:after="0" w:line="240" w:lineRule="auto"/>
      </w:pPr>
      <w:r>
        <w:br w:type="page"/>
      </w:r>
    </w:p>
    <w:p>
      <w:pPr>
        <w:spacing w:before="0" w:after="0" w:line="360" w:lineRule="auto"/>
      </w:pPr>
    </w:p>
    <w:p>
      <w:pPr>
        <w:spacing w:before="0" w:after="200" w:line="360" w:lineRule="auto"/>
        <w:jc w:val="center"/>
      </w:pPr>
      <w:r>
        <w:rPr>
          <w:b/>
          <w:sz w:val="32"/>
          <w:szCs w:val="32"/>
        </w:rPr>
        <w:t xml:space="preserve">ACKNOWLEDGEMENT</w:t>
      </w:r>
    </w:p>
    <w:p>
      <w:pPr>
        <w:spacing w:before="0" w:after="0" w:line="360" w:lineRule="auto"/>
      </w:pPr>
    </w:p>
    <w:p>
      <w:pPr>
        <w:spacing w:before="0" w:after="140" w:line="360" w:lineRule="auto"/>
        <w:jc w:val="both"/>
      </w:pPr>
      <w:r>
        <w:t xml:space="preserve">The completion of this internship has been possible only because of the guidance, patience and encouragement extended to me by a number of people, and I would like to place on record my sincere gratitude to each of them.</w:t>
      </w:r>
    </w:p>
    <w:p>
      <w:pPr>
        <w:spacing w:before="0" w:after="140" w:line="360" w:lineRule="auto"/>
        <w:jc w:val="both"/>
      </w:pPr>
      <w:r>
        <w:t xml:space="preserve">I would like to express my sincere gratitude to our respected Chairman, Mr. KATHIR VEL GANAPATHIAPPAN, for providing us with the valuable opportunity to carry out and complete this project.</w:t>
      </w:r>
    </w:p>
    <w:p>
      <w:pPr>
        <w:spacing w:before="0" w:after="140" w:line="360" w:lineRule="auto"/>
        <w:jc w:val="both"/>
      </w:pPr>
      <w:r>
        <w:t xml:space="preserve">I express my heartfelt thanks to our visionary, dedicated and empowering Founder and Managing Director, Dr. PARKAVI MAHALINGAM, for her continuous support and meaningful guidance, which played a key role in our progress.</w:t>
      </w:r>
    </w:p>
    <w:p>
      <w:pPr>
        <w:spacing w:before="0" w:after="140" w:line="360" w:lineRule="auto"/>
        <w:jc w:val="both"/>
      </w:pPr>
      <w:r>
        <w:t xml:space="preserve">I am highly indebted to our Academic Head, Dr. KAVITHA MANIKANDAN, for her guidance and constant supervision, for providing the necessary information regarding the project and for her support in completing it.</w:t>
      </w:r>
    </w:p>
    <w:p>
      <w:pPr>
        <w:spacing w:before="0" w:after="140" w:line="360" w:lineRule="auto"/>
        <w:jc w:val="both"/>
      </w:pPr>
      <w:r>
        <w:t xml:space="preserve">I would also like to thank all the faculty members and staff of ISSM Business School who provided me with the facilities and the conducive conditions that were required for this project.</w:t>
      </w:r>
    </w:p>
    <w:p>
      <w:pPr>
        <w:spacing w:before="0" w:after="140" w:line="360" w:lineRule="auto"/>
        <w:jc w:val="both"/>
      </w:pPr>
      <w:r>
        <w:t xml:space="preserve">My sincere gratitude to MS. A. LAKSHMI, MANAGER, M/s S. RAVI &amp; ASSOCIATES, CHARTERED ACCOUNTANTS, for mentoring me, reviewing my work and offering immense support and knowledge throughout the internship, and to CA S. RAVI, PROPRIETOR, for permitting me to undergo my Summer Internship Programme at the firm.</w:t>
      </w:r>
    </w:p>
    <w:p>
      <w:pPr>
        <w:spacing w:before="0" w:after="140" w:line="360" w:lineRule="auto"/>
        <w:jc w:val="both"/>
      </w:pPr>
      <w:r>
        <w:t xml:space="preserve">I am also thankful to Ms. ARUNA and the other members of the accounting and taxation team, who patiently demonstrated each process to me, corrected my mistakes and made me comfortable enough to work independently on live client assignments.</w:t>
      </w:r>
    </w:p>
    <w:p>
      <w:pPr>
        <w:spacing w:before="0" w:after="0" w:line="240" w:lineRule="auto"/>
      </w:pPr>
      <w:r>
        <w:br w:type="page"/>
      </w:r>
    </w:p>
    <w:p>
      <w:pPr>
        <w:spacing w:before="0" w:after="0" w:line="360" w:lineRule="auto"/>
      </w:pPr>
    </w:p>
    <w:p>
      <w:pPr>
        <w:spacing w:before="0" w:after="200" w:line="360" w:lineRule="auto"/>
        <w:jc w:val="center"/>
      </w:pPr>
      <w:r>
        <w:rPr>
          <w:b/>
          <w:sz w:val="32"/>
          <w:szCs w:val="32"/>
        </w:rPr>
        <w:t xml:space="preserve">EXECUTIVE SUMMARY</w:t>
      </w:r>
    </w:p>
    <w:p>
      <w:pPr>
        <w:spacing w:before="0" w:after="0" w:line="360" w:lineRule="auto"/>
      </w:pPr>
    </w:p>
    <w:p>
      <w:pPr>
        <w:spacing w:before="0" w:after="140" w:line="360" w:lineRule="auto"/>
        <w:jc w:val="both"/>
      </w:pPr>
      <w:r>
        <w:t xml:space="preserve">This report presents the work carried out during my Summer Internship Programme at M/s S. Ravi &amp; Associates, Chartered Accountants, a Chennai based professional services firm engaged in audit, taxation, litigation support and business advisory work. The internship was undertaken on-site at the firm’s office in Mylapore, Chennai, in the domain of Accounting and Finance, from 12 May 2026 to 17 July 2026, a period of a little over two months covering ten working weeks.</w:t>
      </w:r>
    </w:p>
    <w:p>
      <w:pPr>
        <w:spacing w:before="0" w:after="140" w:line="360" w:lineRule="auto"/>
        <w:jc w:val="both"/>
      </w:pPr>
      <w:r>
        <w:t xml:space="preserve">The timing of the internship was significant. It coincided with the busiest compliance window in an Indian chartered accountancy practice, the run-up to the income tax return filing season for Assessment Year 2026-27, along with monthly Goods and Services Tax returns and quarterly Tax Deducted at Source statements. As a result, the work I was given was not observational or simulated; it was live client work with real deadlines, reviewed and signed off by the firm’s manager before submission.</w:t>
      </w:r>
    </w:p>
    <w:p>
      <w:pPr>
        <w:spacing w:before="0" w:after="140" w:line="360" w:lineRule="auto"/>
        <w:jc w:val="both"/>
      </w:pPr>
      <w:r>
        <w:t xml:space="preserve">The internship began with the foundation of all accounting work, the bank statement. In the first two weeks I analysed the bank statements of individual clients and then of corporate clients, segregating each credit and debit into income, expenditure, drawings, transfers, capital items and non-business receipts, and grouping them into the ledger heads of the bank account. This exercise taught me that a bank statement, read carefully, is a complete narrative of how an assessee earns and spends, and that the quality of every downstream computation depends on how honestly and precisely that narrative is classified.</w:t>
      </w:r>
    </w:p>
    <w:p>
      <w:pPr>
        <w:spacing w:before="0" w:after="140" w:line="360" w:lineRule="auto"/>
        <w:jc w:val="both"/>
      </w:pPr>
      <w:r>
        <w:t xml:space="preserve">From the third week onwards the work moved into the firm’s compliance software. I was trained on Winman CA-ERP, through which I accessed the income tax e-filing portal and downloaded Form 26AS, the Annual Information Statement (AIS) and the Taxpayer Information Summary (TIS) for client after client. I then recorded client transactions in Tally, which gave me a clear view of how a set of books is actually built and how a company’s operations translate into ledger entries.</w:t>
      </w:r>
    </w:p>
    <w:p>
      <w:pPr>
        <w:spacing w:before="0" w:after="140" w:line="360" w:lineRule="auto"/>
        <w:jc w:val="both"/>
      </w:pPr>
      <w:r>
        <w:t xml:space="preserve">The middle phase of the internship was devoted to statutory compliance. On the indirect tax side I worked on Goods and Services Tax filings: downloading and analysing acknowledgement forms from the GST portal, working with GSTR-1, GSTR-2B and GSTR-3B, requesting and unlocking files, and observing how returns are authenticated both online and through a Digital Signature Certificate. On the direct tax side I moved to Tax Deducted at Source, where I requested and downloaded consolidated (conso) files from TRACES using Winman TDS, extracted the data through the TDS Return Preparation Utility and entered it quarter-wise for filing. Reading conso files and Form 26AS together taught me how a deduction claimed by a deductor appears as a credit in the deductee’s account, and why any mismatch between the two must be resolved before a return is filed.</w:t>
      </w:r>
    </w:p>
    <w:p>
      <w:pPr>
        <w:spacing w:before="0" w:after="140" w:line="360" w:lineRule="auto"/>
        <w:jc w:val="both"/>
      </w:pPr>
      <w:r>
        <w:t xml:space="preserve">The final phase brought all of this together into the preparation of the Statement of Total Income. I worked on Securities Transaction Tax and the related data entry in Winman, and then, using the bank account abstract, the Tally data and the reconciled Form 26AS credits, I computed total income for individual and corporate clients, verified taxes already paid against taxes payable, assisted in the preparation of balance sheets, and prepared returns for upload. In the last two weeks I independently completed the filing of three returns end to end, from data entry to upload, after review by my manager, and assisted in documentation for statutory audit assignments and in the reconciliation of books maintained in Tally with GST return filings.</w:t>
      </w:r>
    </w:p>
    <w:p>
      <w:pPr>
        <w:spacing w:before="0" w:after="140" w:line="360" w:lineRule="auto"/>
        <w:jc w:val="both"/>
      </w:pPr>
      <w:r>
        <w:t xml:space="preserve">Professionally, the internship gave me three things that a classroom cannot. First, a working knowledge of the compliance calendar and of the software that Indian practitioners actually use. Second, an appreciation of accuracy as a professional obligation rather than as a personal preference, because in tax work an error is not merely a wrong figure but a notice, an interest liability and a loss of client confidence. Third, the discipline of sustained routine work, including a daily two-hour commute and long hours at a screen, and the habit of staying attentive through repetitive tasks. Working under Ms. A. Lakshmi and alongside Ms. Aruna, I also learned how a professional firm builds capability by review and correction rather than by instruction alone. In summary, the internship converted my MBA (Finance) coursework in financial accounting, direct and indirect taxation and financial reporting into something I can now perform, and it clarified my intention to build a career in accounting, taxation and audit.</w:t>
      </w:r>
    </w:p>
    <w:p>
      <w:pPr>
        <w:spacing w:before="0" w:after="0" w:line="240" w:lineRule="auto"/>
      </w:pPr>
      <w:r>
        <w:br w:type="page"/>
      </w:r>
    </w:p>
    <w:p>
      <w:pPr>
        <w:spacing w:before="0" w:after="0" w:line="360" w:lineRule="auto"/>
      </w:pPr>
    </w:p>
    <w:p>
      <w:pPr>
        <w:spacing w:before="0" w:after="200" w:line="360" w:lineRule="auto"/>
        <w:jc w:val="center"/>
      </w:pPr>
      <w:r>
        <w:rPr>
          <w:b/>
          <w:sz w:val="32"/>
          <w:szCs w:val="32"/>
        </w:rPr>
        <w:t xml:space="preserve">TABLE OF CONTENTS</w:t>
      </w:r>
    </w:p>
    <w:p>
      <w:pPr>
        <w:spacing w:before="0" w:after="0" w:line="360" w:lineRule="auto"/>
      </w:pPr>
    </w:p>
    <w:tbl>
      <w:tblPr>
        <w:tblStyle w:val="TableGrid"/>
        <w:tblW w:w="866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1083"/>
        <w:gridCol w:w="5416"/>
        <w:gridCol w:w="2166"/>
      </w:tblGrid>
      <w:tr>
        <w:trPr>
          <w:cantSplit/>
          <w:tblHeader/>
        </w:trPr>
        <w:tc>
          <w:tcPr>
            <w:tcW w:w="1083" w:type="dxa"/>
            <w:shd w:val="clear" w:color="auto" w:fill="D9D9D9"/>
            <w:vAlign w:val="center"/>
          </w:tcPr>
          <w:p>
            <w:pPr>
              <w:spacing w:before="20" w:after="20" w:line="240" w:lineRule="auto"/>
              <w:jc w:val="center"/>
            </w:pPr>
            <w:r>
              <w:rPr>
                <w:b/>
                <w:sz w:val="22"/>
                <w:szCs w:val="22"/>
              </w:rPr>
              <w:t xml:space="preserve">SL.NO</w:t>
            </w:r>
          </w:p>
        </w:tc>
        <w:tc>
          <w:tcPr>
            <w:tcW w:w="5416" w:type="dxa"/>
            <w:shd w:val="clear" w:color="auto" w:fill="D9D9D9"/>
            <w:vAlign w:val="center"/>
          </w:tcPr>
          <w:p>
            <w:pPr>
              <w:spacing w:before="20" w:after="20" w:line="240" w:lineRule="auto"/>
              <w:jc w:val="center"/>
            </w:pPr>
            <w:r>
              <w:rPr>
                <w:b/>
                <w:sz w:val="22"/>
                <w:szCs w:val="22"/>
              </w:rPr>
              <w:t xml:space="preserve">CHAPTER</w:t>
            </w:r>
          </w:p>
        </w:tc>
        <w:tc>
          <w:tcPr>
            <w:tcW w:w="2166" w:type="dxa"/>
            <w:shd w:val="clear" w:color="auto" w:fill="D9D9D9"/>
            <w:vAlign w:val="center"/>
          </w:tcPr>
          <w:p>
            <w:pPr>
              <w:spacing w:before="20" w:after="20" w:line="240" w:lineRule="auto"/>
              <w:jc w:val="center"/>
            </w:pPr>
            <w:r>
              <w:rPr>
                <w:b/>
                <w:sz w:val="22"/>
                <w:szCs w:val="22"/>
              </w:rPr>
              <w:t xml:space="preserve">PAGE NO.</w:t>
            </w:r>
          </w:p>
        </w:tc>
      </w:tr>
      <w:tr>
        <w:trPr>
          <w:cantSplit/>
        </w:trPr>
        <w:tc>
          <w:tcPr>
            <w:tcW w:w="1083" w:type="dxa"/>
            <w:vAlign w:val="center"/>
          </w:tcPr>
          <w:p>
            <w:pPr>
              <w:spacing w:before="20" w:after="20" w:line="240" w:lineRule="auto"/>
              <w:jc w:val="left"/>
            </w:pPr>
            <w:r>
              <w:rPr>
                <w:sz w:val="22"/>
                <w:szCs w:val="22"/>
              </w:rPr>
              <w:t xml:space="preserve">1</w:t>
            </w:r>
          </w:p>
        </w:tc>
        <w:tc>
          <w:tcPr>
            <w:tcW w:w="5416" w:type="dxa"/>
            <w:vAlign w:val="center"/>
          </w:tcPr>
          <w:p>
            <w:pPr>
              <w:spacing w:before="20" w:after="20" w:line="240" w:lineRule="auto"/>
              <w:jc w:val="left"/>
            </w:pPr>
            <w:r>
              <w:rPr>
                <w:sz w:val="22"/>
                <w:szCs w:val="22"/>
              </w:rPr>
              <w:t xml:space="preserve">INDUSTRY AND COMPANY OVERVIEW</w:t>
            </w:r>
          </w:p>
        </w:tc>
        <w:tc>
          <w:tcPr>
            <w:tcW w:w="2166" w:type="dxa"/>
            <w:vAlign w:val="center"/>
          </w:tcPr>
          <w:p>
            <w:pPr>
              <w:spacing w:before="20" w:after="20" w:line="240" w:lineRule="auto"/>
              <w:jc w:val="left"/>
            </w:pPr>
            <w:fldSimple w:instr=" PAGEREF ch1_start \h ">
              <w:r>
                <w:rPr>
                  <w:noProof/>
                </w:rPr>
                <w:t>1</w:t>
              </w:r>
            </w:fldSimple>
            <w:r>
              <w:rPr>
                <w:sz w:val="22"/>
                <w:szCs w:val="22"/>
              </w:rPr>
              <w:t xml:space="preserve"> - </w:t>
            </w:r>
            <w:fldSimple w:instr=" PAGEREF ch1_end \h ">
              <w:r>
                <w:rPr>
                  <w:noProof/>
                </w:rPr>
                <w:t>11</w:t>
              </w:r>
            </w:fldSimple>
          </w:p>
        </w:tc>
      </w:tr>
      <w:tr>
        <w:trPr>
          <w:cantSplit/>
        </w:trPr>
        <w:tc>
          <w:tcPr>
            <w:tcW w:w="1083" w:type="dxa"/>
            <w:vAlign w:val="center"/>
          </w:tcPr>
          <w:p>
            <w:pPr>
              <w:spacing w:before="20" w:after="20" w:line="240" w:lineRule="auto"/>
              <w:jc w:val="left"/>
            </w:pPr>
            <w:r>
              <w:rPr>
                <w:sz w:val="22"/>
                <w:szCs w:val="22"/>
              </w:rPr>
              <w:t xml:space="preserve">2</w:t>
            </w:r>
          </w:p>
        </w:tc>
        <w:tc>
          <w:tcPr>
            <w:tcW w:w="5416" w:type="dxa"/>
            <w:vAlign w:val="center"/>
          </w:tcPr>
          <w:p>
            <w:pPr>
              <w:spacing w:before="20" w:after="20" w:line="240" w:lineRule="auto"/>
              <w:jc w:val="left"/>
            </w:pPr>
            <w:r>
              <w:rPr>
                <w:sz w:val="22"/>
                <w:szCs w:val="22"/>
              </w:rPr>
              <w:t xml:space="preserve">JOB / TASK DESCRIPTION</w:t>
            </w:r>
          </w:p>
        </w:tc>
        <w:tc>
          <w:tcPr>
            <w:tcW w:w="2166" w:type="dxa"/>
            <w:vAlign w:val="center"/>
          </w:tcPr>
          <w:p>
            <w:pPr>
              <w:spacing w:before="20" w:after="20" w:line="240" w:lineRule="auto"/>
              <w:jc w:val="left"/>
            </w:pPr>
            <w:fldSimple w:instr=" PAGEREF ch2_start \h ">
              <w:r>
                <w:rPr>
                  <w:noProof/>
                </w:rPr>
                <w:t>12</w:t>
              </w:r>
            </w:fldSimple>
            <w:r>
              <w:rPr>
                <w:sz w:val="22"/>
                <w:szCs w:val="22"/>
              </w:rPr>
              <w:t xml:space="preserve"> - </w:t>
            </w:r>
            <w:fldSimple w:instr=" PAGEREF ch2_end \h ">
              <w:r>
                <w:rPr>
                  <w:noProof/>
                </w:rPr>
                <w:t>25</w:t>
              </w:r>
            </w:fldSimple>
          </w:p>
        </w:tc>
      </w:tr>
      <w:tr>
        <w:trPr>
          <w:cantSplit/>
        </w:trPr>
        <w:tc>
          <w:tcPr>
            <w:tcW w:w="1083" w:type="dxa"/>
            <w:vAlign w:val="center"/>
          </w:tcPr>
          <w:p>
            <w:pPr>
              <w:spacing w:before="20" w:after="20" w:line="240" w:lineRule="auto"/>
              <w:jc w:val="left"/>
            </w:pPr>
            <w:r>
              <w:rPr>
                <w:sz w:val="22"/>
                <w:szCs w:val="22"/>
              </w:rPr>
              <w:t xml:space="preserve">3</w:t>
            </w:r>
          </w:p>
        </w:tc>
        <w:tc>
          <w:tcPr>
            <w:tcW w:w="5416" w:type="dxa"/>
            <w:vAlign w:val="center"/>
          </w:tcPr>
          <w:p>
            <w:pPr>
              <w:spacing w:before="20" w:after="20" w:line="240" w:lineRule="auto"/>
              <w:jc w:val="left"/>
            </w:pPr>
            <w:r>
              <w:rPr>
                <w:sz w:val="22"/>
                <w:szCs w:val="22"/>
              </w:rPr>
              <w:t xml:space="preserve">ANALYSIS OF JOB PERFORMANCE</w:t>
            </w:r>
          </w:p>
        </w:tc>
        <w:tc>
          <w:tcPr>
            <w:tcW w:w="2166" w:type="dxa"/>
            <w:vAlign w:val="center"/>
          </w:tcPr>
          <w:p>
            <w:pPr>
              <w:spacing w:before="20" w:after="20" w:line="240" w:lineRule="auto"/>
              <w:jc w:val="left"/>
            </w:pPr>
            <w:fldSimple w:instr=" PAGEREF ch3_start \h ">
              <w:r>
                <w:rPr>
                  <w:noProof/>
                </w:rPr>
                <w:t>26</w:t>
              </w:r>
            </w:fldSimple>
            <w:r>
              <w:rPr>
                <w:sz w:val="22"/>
                <w:szCs w:val="22"/>
              </w:rPr>
              <w:t xml:space="preserve"> - </w:t>
            </w:r>
            <w:fldSimple w:instr=" PAGEREF ch3_end \h ">
              <w:r>
                <w:rPr>
                  <w:noProof/>
                </w:rPr>
                <w:t>31</w:t>
              </w:r>
            </w:fldSimple>
          </w:p>
        </w:tc>
      </w:tr>
      <w:tr>
        <w:trPr>
          <w:cantSplit/>
        </w:trPr>
        <w:tc>
          <w:tcPr>
            <w:tcW w:w="1083" w:type="dxa"/>
            <w:vAlign w:val="center"/>
          </w:tcPr>
          <w:p>
            <w:pPr>
              <w:spacing w:before="20" w:after="20" w:line="240" w:lineRule="auto"/>
              <w:jc w:val="left"/>
            </w:pPr>
            <w:r>
              <w:rPr>
                <w:sz w:val="22"/>
                <w:szCs w:val="22"/>
              </w:rPr>
              <w:t xml:space="preserve">4</w:t>
            </w:r>
          </w:p>
        </w:tc>
        <w:tc>
          <w:tcPr>
            <w:tcW w:w="5416" w:type="dxa"/>
            <w:vAlign w:val="center"/>
          </w:tcPr>
          <w:p>
            <w:pPr>
              <w:spacing w:before="20" w:after="20" w:line="240" w:lineRule="auto"/>
              <w:jc w:val="left"/>
            </w:pPr>
            <w:r>
              <w:rPr>
                <w:sz w:val="22"/>
                <w:szCs w:val="22"/>
              </w:rPr>
              <w:t xml:space="preserve">LEARNING OUTCOMES</w:t>
            </w:r>
          </w:p>
        </w:tc>
        <w:tc>
          <w:tcPr>
            <w:tcW w:w="2166" w:type="dxa"/>
            <w:vAlign w:val="center"/>
          </w:tcPr>
          <w:p>
            <w:pPr>
              <w:spacing w:before="20" w:after="20" w:line="240" w:lineRule="auto"/>
              <w:jc w:val="left"/>
            </w:pPr>
            <w:fldSimple w:instr=" PAGEREF ch4_start \h ">
              <w:r>
                <w:rPr>
                  <w:noProof/>
                </w:rPr>
                <w:t>32</w:t>
              </w:r>
            </w:fldSimple>
            <w:r>
              <w:rPr>
                <w:sz w:val="22"/>
                <w:szCs w:val="22"/>
              </w:rPr>
              <w:t xml:space="preserve"> - </w:t>
            </w:r>
            <w:fldSimple w:instr=" PAGEREF ch4_end \h ">
              <w:r>
                <w:rPr>
                  <w:noProof/>
                </w:rPr>
                <w:t>37</w:t>
              </w:r>
            </w:fldSimple>
          </w:p>
        </w:tc>
      </w:tr>
      <w:tr>
        <w:trPr>
          <w:cantSplit/>
        </w:trPr>
        <w:tc>
          <w:tcPr>
            <w:tcW w:w="1083" w:type="dxa"/>
            <w:vAlign w:val="center"/>
          </w:tcPr>
          <w:p>
            <w:pPr>
              <w:spacing w:before="20" w:after="20" w:line="240" w:lineRule="auto"/>
              <w:jc w:val="left"/>
            </w:pPr>
            <w:r>
              <w:rPr>
                <w:sz w:val="22"/>
                <w:szCs w:val="22"/>
              </w:rPr>
              <w:t xml:space="preserve">5</w:t>
            </w:r>
          </w:p>
        </w:tc>
        <w:tc>
          <w:tcPr>
            <w:tcW w:w="5416" w:type="dxa"/>
            <w:vAlign w:val="center"/>
          </w:tcPr>
          <w:p>
            <w:pPr>
              <w:spacing w:before="20" w:after="20" w:line="240" w:lineRule="auto"/>
              <w:jc w:val="left"/>
            </w:pPr>
            <w:r>
              <w:rPr>
                <w:sz w:val="22"/>
                <w:szCs w:val="22"/>
              </w:rPr>
              <w:t xml:space="preserve">SUMMARY AND CONCLUSION</w:t>
            </w:r>
          </w:p>
        </w:tc>
        <w:tc>
          <w:tcPr>
            <w:tcW w:w="2166" w:type="dxa"/>
            <w:vAlign w:val="center"/>
          </w:tcPr>
          <w:p>
            <w:pPr>
              <w:spacing w:before="20" w:after="20" w:line="240" w:lineRule="auto"/>
              <w:jc w:val="left"/>
            </w:pPr>
            <w:fldSimple w:instr=" PAGEREF ch5_start \h ">
              <w:r>
                <w:rPr>
                  <w:noProof/>
                </w:rPr>
                <w:t>38</w:t>
              </w:r>
            </w:fldSimple>
            <w:r>
              <w:rPr>
                <w:sz w:val="22"/>
                <w:szCs w:val="22"/>
              </w:rPr>
              <w:t xml:space="preserve"> - </w:t>
            </w:r>
            <w:fldSimple w:instr=" PAGEREF ch5_end \h ">
              <w:r>
                <w:rPr>
                  <w:noProof/>
                </w:rPr>
                <w:t>42</w:t>
              </w:r>
            </w:fldSimple>
          </w:p>
        </w:tc>
      </w:tr>
      <w:tr>
        <w:trPr>
          <w:cantSplit/>
        </w:trPr>
        <w:tc>
          <w:tcPr>
            <w:tcW w:w="1083" w:type="dxa"/>
            <w:vAlign w:val="center"/>
          </w:tcPr>
          <w:p>
            <w:pPr>
              <w:spacing w:before="20" w:after="20" w:line="240" w:lineRule="auto"/>
              <w:jc w:val="left"/>
            </w:pPr>
            <w:r>
              <w:rPr>
                <w:sz w:val="22"/>
                <w:szCs w:val="22"/>
              </w:rPr>
              <w:t xml:space="preserve">6</w:t>
            </w:r>
          </w:p>
        </w:tc>
        <w:tc>
          <w:tcPr>
            <w:tcW w:w="5416" w:type="dxa"/>
            <w:vAlign w:val="center"/>
          </w:tcPr>
          <w:p>
            <w:pPr>
              <w:spacing w:before="20" w:after="20" w:line="240" w:lineRule="auto"/>
              <w:jc w:val="left"/>
            </w:pPr>
            <w:r>
              <w:rPr>
                <w:sz w:val="22"/>
                <w:szCs w:val="22"/>
              </w:rPr>
              <w:t xml:space="preserve">REFERENCES</w:t>
            </w:r>
          </w:p>
        </w:tc>
        <w:tc>
          <w:tcPr>
            <w:tcW w:w="2166" w:type="dxa"/>
            <w:vAlign w:val="center"/>
          </w:tcPr>
          <w:p>
            <w:pPr>
              <w:spacing w:before="20" w:after="20" w:line="240" w:lineRule="auto"/>
              <w:jc w:val="left"/>
            </w:pPr>
            <w:fldSimple w:instr=" PAGEREF ch6_start \h ">
              <w:r>
                <w:rPr>
                  <w:noProof/>
                </w:rPr>
                <w:t>43</w:t>
              </w:r>
            </w:fldSimple>
            <w:r>
              <w:rPr>
                <w:sz w:val="22"/>
                <w:szCs w:val="22"/>
              </w:rPr>
              <w:t xml:space="preserve"> - </w:t>
            </w:r>
            <w:fldSimple w:instr=" PAGEREF ch6_end \h ">
              <w:r>
                <w:rPr>
                  <w:noProof/>
                </w:rPr>
                <w:t>45</w:t>
              </w:r>
            </w:fldSimple>
          </w:p>
        </w:tc>
      </w:tr>
    </w:tbl>
    <w:p>
      <w:pPr>
        <w:sectPr>
          <w:pgSz w:w="11906" w:h="16838"/>
          <w:pgMar w:top="1440" w:right="1440" w:bottom="1440" w:left="1800" w:header="720" w:footer="720" w:gutter="0"/>
          <w:cols w:space="720"/>
          <w:docGrid w:linePitch="360"/>
        </w:sectPr>
      </w:pPr>
    </w:p>
    <w:p>
      <w:pPr>
        <w:spacing w:before="0" w:after="0" w:line="360" w:lineRule="auto"/>
      </w:pPr>
      <w:bookmarkStart w:id="100" w:name="ch1_start"/>
      <w:bookmarkEnd w:id="100"/>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40"/>
          <w:szCs w:val="40"/>
        </w:rPr>
        <w:t xml:space="preserve">CHAPTER 1</w:t>
      </w:r>
    </w:p>
    <w:p>
      <w:pPr>
        <w:spacing w:before="0" w:after="0" w:line="360" w:lineRule="auto"/>
        <w:jc w:val="center"/>
      </w:pPr>
      <w:r>
        <w:rPr>
          <w:b/>
          <w:sz w:val="32"/>
          <w:szCs w:val="32"/>
        </w:rPr>
        <w:t xml:space="preserve">INDUSTRY AND COMPANY OVERVIEW</w:t>
      </w:r>
    </w:p>
    <w:p>
      <w:pPr>
        <w:spacing w:before="0" w:after="0" w:line="240" w:lineRule="auto"/>
      </w:pPr>
      <w:r>
        <w:br w:type="page"/>
      </w:r>
    </w:p>
    <w:p>
      <w:pPr>
        <w:keepNext/>
        <w:keepLines/>
        <w:spacing w:before="0" w:after="240" w:line="360" w:lineRule="auto"/>
        <w:jc w:val="center"/>
      </w:pPr>
      <w:r>
        <w:rPr>
          <w:b/>
          <w:sz w:val="28"/>
          <w:szCs w:val="28"/>
        </w:rPr>
        <w:t xml:space="preserve">1. INDUSTRY AND COMPANY OVERVIEW</w:t>
      </w:r>
    </w:p>
    <w:p>
      <w:pPr>
        <w:keepNext/>
        <w:keepLines/>
        <w:spacing w:before="240" w:after="120" w:line="360" w:lineRule="auto"/>
        <w:jc w:val="left"/>
      </w:pPr>
      <w:r>
        <w:rPr>
          <w:b/>
          <w:sz w:val="26"/>
          <w:szCs w:val="26"/>
        </w:rPr>
        <w:t xml:space="preserve">1.1  GLOBAL LANDSCAPE</w:t>
      </w:r>
    </w:p>
    <w:p>
      <w:pPr>
        <w:spacing w:before="0" w:after="140" w:line="360" w:lineRule="auto"/>
        <w:jc w:val="both"/>
      </w:pPr>
      <w:r>
        <w:t xml:space="preserve">Accountancy is one of the oldest business services in the world and, at the same time, one of the fastest changing. The global accounting services market was valued at about USD 688.2 billion in 2025 and is expected to move from USD 740.1 billion in 2026 to nearly USD 1,275.8 billion by 2033, a compound annual growth rate of roughly 8.1 per cent (Grand View Research, n.d.-a). Within this, the audit and assurance segment alone is estimated at about USD 179.3 billion in 2026 and is projected to reach USD 228.9 billion by 2030 (Grand View Research, n.d.-b). Demand is growing not because businesses have suddenly become fonder of accountants, but because regulation, cross-border transactions and stakeholder scrutiny have all increased at the same time.</w:t>
      </w:r>
    </w:p>
    <w:p>
      <w:pPr>
        <w:spacing w:before="0" w:after="140" w:line="360" w:lineRule="auto"/>
        <w:jc w:val="both"/>
      </w:pPr>
      <w:r>
        <w:t xml:space="preserve">Three forces are reshaping the profession globally. The first is digitisation of the record itself. Bank feeds, payment gateways, e-invoicing and government portals now generate a machine-readable trail of most transactions, which means that the accountant’s starting point is increasingly a downloaded data set rather than a physical voucher file. The second is automation of routine processing. Rule-based classification, reconciliation, and return preparation are steadily being handled by software, which shifts the professional’s value from data entry towards interpretation, judgement and exception handling. The third is the tightening of reporting and disclosure standards, which has raised the documentation burden on every assurance engagement.</w:t>
      </w:r>
    </w:p>
    <w:p>
      <w:pPr>
        <w:spacing w:before="0" w:after="140" w:line="360" w:lineRule="auto"/>
        <w:jc w:val="both"/>
      </w:pPr>
      <w:r>
        <w:t xml:space="preserve">The consequence for practice is a clear division of labour. Large international networks compete on scale, technology investment and multi-country capability, while small and medium practices compete on relationship depth, responsiveness, and command of local statute. Both models are viable, but neither can now function without technology: the practical difference between a firm that closes a client’s compliance on time and one that does not is usually the quality of its software workflow and the discipline of its documentation.</w:t>
      </w:r>
    </w:p>
    <w:p>
      <w:pPr>
        <w:keepNext/>
        <w:keepLines/>
        <w:spacing w:before="240" w:after="120" w:line="360" w:lineRule="auto"/>
        <w:jc w:val="left"/>
      </w:pPr>
      <w:r>
        <w:rPr>
          <w:b/>
          <w:sz w:val="26"/>
          <w:szCs w:val="26"/>
        </w:rPr>
        <w:t xml:space="preserve">1.2  THE INDIAN CONTEXT</w:t>
      </w:r>
    </w:p>
    <w:p>
      <w:pPr>
        <w:spacing w:before="0" w:after="140" w:line="360" w:lineRule="auto"/>
        <w:jc w:val="both"/>
      </w:pPr>
      <w:r>
        <w:t xml:space="preserve">India is one of the most compliance-intensive accounting markets in the world, and it is also one of the most digitised. The Indian accounting professional services market is estimated at about USD 15.97 billion in 2026, up from USD 15.32 billion in 2025, and is projected to reach USD 19.66 billion by 2031 (Mordor Intelligence, n.d.). The profession itself is large and highly fragmented: as on 1 October 2025 there were 1,00,138 chartered accountancy firms registered with the Institute of Chartered Accountants of India (ICAI), employing 1,83,642 professionals, with mid-sized and large partnership firms accounting for only about a fifth of that workforce (ETCFO, 2025). In other words, the overwhelming majority of Indian accounting work is delivered by proprietary and small partnership practices of exactly the kind in which this internship was undertaken.</w:t>
      </w:r>
    </w:p>
    <w:p>
      <w:pPr>
        <w:spacing w:before="0" w:after="140" w:line="360" w:lineRule="auto"/>
        <w:jc w:val="both"/>
      </w:pPr>
      <w:r>
        <w:t xml:space="preserve">The volume of statutory work explains this structure. A record 7.8 crore income tax returns were filed for Assessment Year 2026-27 as on 31 August 2026, of which more than 5.9 crore had already been filed by 31 July 2026 (Livemint, 2026). On the indirect tax side, the number of registered GST taxpayers has grown from about 65 lakh at the introduction of GST in 2017 to more than 1.51 crore, and gross GST collections reached a record ₹22.08 lakh crore in FY 2024-25 (Economic Times, 2025). Every one of those registrations generates monthly or quarterly returns, annual returns and reconciliations, and a large share of that work reaches a chartered accountant’s office.</w:t>
      </w:r>
    </w:p>
    <w:p>
      <w:pPr>
        <w:spacing w:before="0" w:after="140" w:line="360" w:lineRule="auto"/>
        <w:jc w:val="both"/>
      </w:pPr>
      <w:r>
        <w:t xml:space="preserve">What has changed most in the Indian context, however, is the nature of the information the tax administration already holds. Form 26AS, the Annual Information Statement (AIS) and the Taxpayer Information Summary (TIS) now give the department a consolidated view of an assessee’s tax deducted at source, interest, dividends, securities transactions and high-value payments before the return is even filed. Filing has therefore become a reconciliation exercise: the practitioner’s task is to ensure that the books, the bank statement and the department’s own data tell the same story, and to explain any difference. This is precisely the skill set the internship was built around.</w:t>
      </w:r>
    </w:p>
    <w:p>
      <w:pPr>
        <w:spacing w:before="0" w:after="140" w:line="360" w:lineRule="auto"/>
        <w:jc w:val="both"/>
      </w:pPr>
      <w:r>
        <w:t xml:space="preserve">Technology adoption has followed. Tally remains the default accounting platform for Indian small and medium enterprises, while specialised compliance suites such as Winman CA-ERP handle income tax computation, return e-filing, audit reports, balance sheet preparation and TDS statements within a single environment. The Indian accounting software market, valued at about USD 698.87 million in 2025, is projected to reach USD 1,496.95 million by 2034 (IMARC Group, n.d.). For a practising firm, these tools are not a convenience but the production line on which client work moves.</w:t>
      </w:r>
    </w:p>
    <w:p>
      <w:pPr>
        <w:keepNext/>
        <w:keepLines/>
        <w:spacing w:before="240" w:after="120" w:line="360" w:lineRule="auto"/>
        <w:jc w:val="left"/>
      </w:pPr>
      <w:r>
        <w:rPr>
          <w:b/>
          <w:sz w:val="26"/>
          <w:szCs w:val="26"/>
        </w:rPr>
        <w:t xml:space="preserve">1.3  COMPANY OVERVIEW: S. RAVI &amp; ASSOCIATES, CHARTERED ACCOUNTANTS</w:t>
      </w:r>
    </w:p>
    <w:p>
      <w:pPr>
        <w:keepNext/>
        <w:keepLines/>
        <w:spacing w:before="180" w:after="100" w:line="360" w:lineRule="auto"/>
        <w:jc w:val="left"/>
      </w:pPr>
      <w:r>
        <w:rPr>
          <w:b/>
          <w:sz w:val="24"/>
          <w:szCs w:val="24"/>
        </w:rPr>
        <w:t xml:space="preserve">1.3.1  Background and Operations</w:t>
      </w:r>
    </w:p>
    <w:p>
      <w:pPr>
        <w:spacing w:before="0" w:after="140" w:line="360" w:lineRule="auto"/>
        <w:jc w:val="both"/>
      </w:pPr>
      <w:r>
        <w:t xml:space="preserve">S. Ravi &amp; Associates (referred to within the firm as SRA) is a Chennai based firm of chartered accountants founded by CA S. Ravi, B.Com., F.C.A., in 2001 as an audit practice. The firm has since broadened its work to cover audit and assurance, direct and indirect taxation, litigation and representation support, and financial and business advisory services (S. Ravi &amp; Associates, n.d.). It operates as a proprietary concern led by CA S. Ravi, with a professional team of managers, qualified assistants, article assistants and support staff.</w:t>
      </w:r>
    </w:p>
    <w:p>
      <w:pPr>
        <w:spacing w:before="0" w:after="140" w:line="360" w:lineRule="auto"/>
        <w:jc w:val="both"/>
      </w:pPr>
      <w:r>
        <w:t xml:space="preserve">The firm’s office is located at Flat No. 2, 2nd Floor, "Kamalini", New No. 31, Old No. 16, CIT Colony 1st Main Road, Mylapore, Chennai 600 004. Mylapore is one of the traditional professional and commercial districts of Chennai, and the location places the firm within easy reach of its client base of individuals, professionals, partnership firms, trusts and closely-held companies.</w:t>
      </w:r>
    </w:p>
    <w:p>
      <w:pPr>
        <w:spacing w:before="0" w:after="140" w:line="360" w:lineRule="auto"/>
        <w:jc w:val="both"/>
      </w:pPr>
      <w:r>
        <w:t xml:space="preserve">Operationally, the practice is organised around the statutory calendar rather than around products. Monthly work is driven by GST returns and TDS payments; quarterly work by TDS statements and advance tax; and the May to September window by finalisation of accounts, tax audit and income tax return filing. Client files move through a consistent internal sequence: collection of records and portal data, recording and classification, reconciliation with departmental data, computation, internal review by the manager, and finally filing and archiving of working papers. During the internship I worked at every stage of this sequence except the final signing authority, which rests with the proprietor.</w:t>
      </w:r>
    </w:p>
    <w:p>
      <w:pPr>
        <w:keepNext/>
        <w:keepLines/>
        <w:spacing w:before="180" w:after="100" w:line="360" w:lineRule="auto"/>
        <w:jc w:val="left"/>
      </w:pPr>
      <w:r>
        <w:rPr>
          <w:b/>
          <w:sz w:val="24"/>
          <w:szCs w:val="24"/>
        </w:rPr>
        <w:t xml:space="preserve">1.3.2  Service Lines</w:t>
      </w:r>
    </w:p>
    <w:p>
      <w:pPr>
        <w:spacing w:before="0" w:after="140" w:line="360" w:lineRule="auto"/>
        <w:jc w:val="both"/>
      </w:pPr>
      <w:r>
        <w:t xml:space="preserve">The firm’s work can be grouped into four broad service lines, summarised below. The classification is based on the assignments observed and worked on during the internship period.</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1925"/>
        <w:gridCol w:w="3851"/>
        <w:gridCol w:w="2888"/>
      </w:tblGrid>
      <w:tr>
        <w:trPr>
          <w:cantSplit/>
          <w:tblHeader/>
        </w:trPr>
        <w:tc>
          <w:tcPr>
            <w:tcW w:w="1925" w:type="dxa"/>
            <w:shd w:val="clear" w:color="auto" w:fill="D9D9D9"/>
            <w:vAlign w:val="center"/>
          </w:tcPr>
          <w:p>
            <w:pPr>
              <w:spacing w:before="20" w:after="20" w:line="240" w:lineRule="auto"/>
              <w:jc w:val="center"/>
            </w:pPr>
            <w:r>
              <w:rPr>
                <w:b/>
                <w:sz w:val="22"/>
                <w:szCs w:val="22"/>
              </w:rPr>
              <w:t xml:space="preserve">Service Line</w:t>
            </w:r>
          </w:p>
        </w:tc>
        <w:tc>
          <w:tcPr>
            <w:tcW w:w="3851" w:type="dxa"/>
            <w:shd w:val="clear" w:color="auto" w:fill="D9D9D9"/>
            <w:vAlign w:val="center"/>
          </w:tcPr>
          <w:p>
            <w:pPr>
              <w:spacing w:before="20" w:after="20" w:line="240" w:lineRule="auto"/>
              <w:jc w:val="center"/>
            </w:pPr>
            <w:r>
              <w:rPr>
                <w:b/>
                <w:sz w:val="22"/>
                <w:szCs w:val="22"/>
              </w:rPr>
              <w:t xml:space="preserve">Nature of Work</w:t>
            </w:r>
          </w:p>
        </w:tc>
        <w:tc>
          <w:tcPr>
            <w:tcW w:w="2888" w:type="dxa"/>
            <w:shd w:val="clear" w:color="auto" w:fill="D9D9D9"/>
            <w:vAlign w:val="center"/>
          </w:tcPr>
          <w:p>
            <w:pPr>
              <w:spacing w:before="20" w:after="20" w:line="240" w:lineRule="auto"/>
              <w:jc w:val="center"/>
            </w:pPr>
            <w:r>
              <w:rPr>
                <w:b/>
                <w:sz w:val="22"/>
                <w:szCs w:val="22"/>
              </w:rPr>
              <w:t xml:space="preserve">Typical Deliverable</w:t>
            </w:r>
          </w:p>
        </w:tc>
      </w:tr>
      <w:tr>
        <w:trPr>
          <w:cantSplit/>
        </w:trPr>
        <w:tc>
          <w:tcPr>
            <w:tcW w:w="1925" w:type="dxa"/>
            <w:vAlign w:val="center"/>
          </w:tcPr>
          <w:p>
            <w:pPr>
              <w:spacing w:before="20" w:after="20" w:line="240" w:lineRule="auto"/>
              <w:jc w:val="left"/>
            </w:pPr>
            <w:r>
              <w:rPr>
                <w:sz w:val="22"/>
                <w:szCs w:val="22"/>
              </w:rPr>
              <w:t xml:space="preserve">Audit and Assurance</w:t>
            </w:r>
          </w:p>
        </w:tc>
        <w:tc>
          <w:tcPr>
            <w:tcW w:w="3851" w:type="dxa"/>
            <w:vAlign w:val="center"/>
          </w:tcPr>
          <w:p>
            <w:pPr>
              <w:spacing w:before="20" w:after="20" w:line="240" w:lineRule="auto"/>
              <w:jc w:val="left"/>
            </w:pPr>
            <w:r>
              <w:rPr>
                <w:sz w:val="22"/>
                <w:szCs w:val="22"/>
              </w:rPr>
              <w:t xml:space="preserve">Statutory audit of companies, tax audit, documentation of audit evidence and verification of books</w:t>
            </w:r>
          </w:p>
        </w:tc>
        <w:tc>
          <w:tcPr>
            <w:tcW w:w="2888" w:type="dxa"/>
            <w:vAlign w:val="center"/>
          </w:tcPr>
          <w:p>
            <w:pPr>
              <w:spacing w:before="20" w:after="20" w:line="240" w:lineRule="auto"/>
              <w:jc w:val="left"/>
            </w:pPr>
            <w:r>
              <w:rPr>
                <w:sz w:val="22"/>
                <w:szCs w:val="22"/>
              </w:rPr>
              <w:t xml:space="preserve">Audit working papers, audit report, Form 3CA/3CB-3CD</w:t>
            </w:r>
          </w:p>
        </w:tc>
      </w:tr>
      <w:tr>
        <w:trPr>
          <w:cantSplit/>
        </w:trPr>
        <w:tc>
          <w:tcPr>
            <w:tcW w:w="1925" w:type="dxa"/>
            <w:vAlign w:val="center"/>
          </w:tcPr>
          <w:p>
            <w:pPr>
              <w:spacing w:before="20" w:after="20" w:line="240" w:lineRule="auto"/>
              <w:jc w:val="left"/>
            </w:pPr>
            <w:r>
              <w:rPr>
                <w:sz w:val="22"/>
                <w:szCs w:val="22"/>
              </w:rPr>
              <w:t xml:space="preserve">Direct Taxation</w:t>
            </w:r>
          </w:p>
        </w:tc>
        <w:tc>
          <w:tcPr>
            <w:tcW w:w="3851" w:type="dxa"/>
            <w:vAlign w:val="center"/>
          </w:tcPr>
          <w:p>
            <w:pPr>
              <w:spacing w:before="20" w:after="20" w:line="240" w:lineRule="auto"/>
              <w:jc w:val="left"/>
            </w:pPr>
            <w:r>
              <w:rPr>
                <w:sz w:val="22"/>
                <w:szCs w:val="22"/>
              </w:rPr>
              <w:t xml:space="preserve">Computation of total income, income tax return filing, TDS statements, corrections and 26AS/AIS reconciliation</w:t>
            </w:r>
          </w:p>
        </w:tc>
        <w:tc>
          <w:tcPr>
            <w:tcW w:w="2888" w:type="dxa"/>
            <w:vAlign w:val="center"/>
          </w:tcPr>
          <w:p>
            <w:pPr>
              <w:spacing w:before="20" w:after="20" w:line="240" w:lineRule="auto"/>
              <w:jc w:val="left"/>
            </w:pPr>
            <w:r>
              <w:rPr>
                <w:sz w:val="22"/>
                <w:szCs w:val="22"/>
              </w:rPr>
              <w:t xml:space="preserve">Statement of Total Income, ITR acknowledgement, TDS returns</w:t>
            </w:r>
          </w:p>
        </w:tc>
      </w:tr>
      <w:tr>
        <w:trPr>
          <w:cantSplit/>
        </w:trPr>
        <w:tc>
          <w:tcPr>
            <w:tcW w:w="1925" w:type="dxa"/>
            <w:vAlign w:val="center"/>
          </w:tcPr>
          <w:p>
            <w:pPr>
              <w:spacing w:before="20" w:after="20" w:line="240" w:lineRule="auto"/>
              <w:jc w:val="left"/>
            </w:pPr>
            <w:r>
              <w:rPr>
                <w:sz w:val="22"/>
                <w:szCs w:val="22"/>
              </w:rPr>
              <w:t xml:space="preserve">Indirect Taxation (GST)</w:t>
            </w:r>
          </w:p>
        </w:tc>
        <w:tc>
          <w:tcPr>
            <w:tcW w:w="3851" w:type="dxa"/>
            <w:vAlign w:val="center"/>
          </w:tcPr>
          <w:p>
            <w:pPr>
              <w:spacing w:before="20" w:after="20" w:line="240" w:lineRule="auto"/>
              <w:jc w:val="left"/>
            </w:pPr>
            <w:r>
              <w:rPr>
                <w:sz w:val="22"/>
                <w:szCs w:val="22"/>
              </w:rPr>
              <w:t xml:space="preserve">Monthly and annual GST returns, input tax credit reconciliation with GSTR-2B, reconciliation of books with returns</w:t>
            </w:r>
          </w:p>
        </w:tc>
        <w:tc>
          <w:tcPr>
            <w:tcW w:w="2888" w:type="dxa"/>
            <w:vAlign w:val="center"/>
          </w:tcPr>
          <w:p>
            <w:pPr>
              <w:spacing w:before="20" w:after="20" w:line="240" w:lineRule="auto"/>
              <w:jc w:val="left"/>
            </w:pPr>
            <w:r>
              <w:rPr>
                <w:sz w:val="22"/>
                <w:szCs w:val="22"/>
              </w:rPr>
              <w:t xml:space="preserve">GSTR-1, GSTR-3B, reconciliation statements</w:t>
            </w:r>
          </w:p>
        </w:tc>
      </w:tr>
      <w:tr>
        <w:trPr>
          <w:cantSplit/>
        </w:trPr>
        <w:tc>
          <w:tcPr>
            <w:tcW w:w="1925" w:type="dxa"/>
            <w:vAlign w:val="center"/>
          </w:tcPr>
          <w:p>
            <w:pPr>
              <w:spacing w:before="20" w:after="20" w:line="240" w:lineRule="auto"/>
              <w:jc w:val="left"/>
            </w:pPr>
            <w:r>
              <w:rPr>
                <w:sz w:val="22"/>
                <w:szCs w:val="22"/>
              </w:rPr>
              <w:t xml:space="preserve">Advisory and Litigation Support</w:t>
            </w:r>
          </w:p>
        </w:tc>
        <w:tc>
          <w:tcPr>
            <w:tcW w:w="3851" w:type="dxa"/>
            <w:vAlign w:val="center"/>
          </w:tcPr>
          <w:p>
            <w:pPr>
              <w:spacing w:before="20" w:after="20" w:line="240" w:lineRule="auto"/>
              <w:jc w:val="left"/>
            </w:pPr>
            <w:r>
              <w:rPr>
                <w:sz w:val="22"/>
                <w:szCs w:val="22"/>
              </w:rPr>
              <w:t xml:space="preserve">Assistance in responding to departmental notices, representation support and general financial advisory</w:t>
            </w:r>
          </w:p>
        </w:tc>
        <w:tc>
          <w:tcPr>
            <w:tcW w:w="2888" w:type="dxa"/>
            <w:vAlign w:val="center"/>
          </w:tcPr>
          <w:p>
            <w:pPr>
              <w:spacing w:before="20" w:after="20" w:line="240" w:lineRule="auto"/>
              <w:jc w:val="left"/>
            </w:pPr>
            <w:r>
              <w:rPr>
                <w:sz w:val="22"/>
                <w:szCs w:val="22"/>
              </w:rPr>
              <w:t xml:space="preserve">Replies, submissions and advisory notes</w:t>
            </w:r>
          </w:p>
        </w:tc>
      </w:tr>
    </w:tbl>
    <w:p>
      <w:pPr>
        <w:spacing w:before="0" w:after="120" w:line="200" w:lineRule="auto"/>
      </w:pPr>
    </w:p>
    <w:p>
      <w:pPr>
        <w:keepNext/>
        <w:keepLines/>
        <w:spacing w:before="240" w:after="120" w:line="360" w:lineRule="auto"/>
        <w:jc w:val="left"/>
      </w:pPr>
      <w:r>
        <w:rPr>
          <w:b/>
          <w:sz w:val="26"/>
          <w:szCs w:val="26"/>
        </w:rPr>
        <w:t xml:space="preserve">1.4  STRATEGIC FOCUS AND CULTURE</w:t>
      </w:r>
    </w:p>
    <w:p>
      <w:pPr>
        <w:spacing w:before="0" w:after="140" w:line="360" w:lineRule="auto"/>
        <w:jc w:val="both"/>
      </w:pPr>
      <w:r>
        <w:t xml:space="preserve">The strategic position of a firm such as SRA is built on trust rather than on scale. Clients of a mid-sized practice do not buy a brand; they buy the assurance that their compliance will be completed correctly and on time, that someone in the office knows their history, and that a query will be answered by a person rather than by a ticketing system. The firm’s focus therefore rests on accuracy, continuity of relationship and responsiveness during statutory deadlines.</w:t>
      </w:r>
    </w:p>
    <w:p>
      <w:pPr>
        <w:keepNext/>
        <w:keepLines/>
        <w:spacing w:before="180" w:after="100" w:line="360" w:lineRule="auto"/>
        <w:jc w:val="left"/>
      </w:pPr>
      <w:r>
        <w:rPr>
          <w:b/>
          <w:sz w:val="24"/>
          <w:szCs w:val="24"/>
        </w:rPr>
        <w:t xml:space="preserve">1.4.1  Values in Practice</w:t>
      </w:r>
    </w:p>
    <w:p>
      <w:pPr>
        <w:numPr>
          <w:ilvl w:val="0"/>
          <w:numId w:val="1"/>
        </w:numPr>
        <w:spacing w:before="0" w:after="80" w:line="360" w:lineRule="auto"/>
        <w:jc w:val="both"/>
      </w:pPr>
      <w:r>
        <w:rPr>
          <w:b/>
        </w:rPr>
        <w:t xml:space="preserve">Accuracy before speed:</w:t>
      </w:r>
      <w:r>
        <w:t xml:space="preserve"> every computation is prepared by one person and reviewed by another before it leaves the office. Nothing is filed on the strength of a single pair of eyes.</w:t>
      </w:r>
    </w:p>
    <w:p>
      <w:pPr>
        <w:numPr>
          <w:ilvl w:val="0"/>
          <w:numId w:val="1"/>
        </w:numPr>
        <w:spacing w:before="0" w:after="80" w:line="360" w:lineRule="auto"/>
        <w:jc w:val="both"/>
      </w:pPr>
      <w:r>
        <w:rPr>
          <w:b/>
        </w:rPr>
        <w:t xml:space="preserve">Documentation as a habit:</w:t>
      </w:r>
      <w:r>
        <w:t xml:space="preserve"> working papers, downloaded portal statements and reconciliations are filed client-wise so that any figure can be traced back to its source months later, which is essential when a notice arrives.</w:t>
      </w:r>
    </w:p>
    <w:p>
      <w:pPr>
        <w:numPr>
          <w:ilvl w:val="0"/>
          <w:numId w:val="1"/>
        </w:numPr>
        <w:spacing w:before="0" w:after="80" w:line="360" w:lineRule="auto"/>
        <w:jc w:val="both"/>
      </w:pPr>
      <w:r>
        <w:rPr>
          <w:b/>
        </w:rPr>
        <w:t xml:space="preserve">Confidentiality:</w:t>
      </w:r>
      <w:r>
        <w:t xml:space="preserve"> client financial data, login credentials and digital signature tokens are treated as privileged, and access is restricted to the person handling the assignment.</w:t>
      </w:r>
    </w:p>
    <w:p>
      <w:pPr>
        <w:numPr>
          <w:ilvl w:val="0"/>
          <w:numId w:val="1"/>
        </w:numPr>
        <w:spacing w:before="0" w:after="80" w:line="360" w:lineRule="auto"/>
        <w:jc w:val="both"/>
      </w:pPr>
      <w:r>
        <w:rPr>
          <w:b/>
        </w:rPr>
        <w:t xml:space="preserve">Client education:</w:t>
      </w:r>
      <w:r>
        <w:t xml:space="preserve"> clients are told not only what is being filed but why a particular treatment has been adopted, which reduces disputes and improves the quality of records the client maintains.</w:t>
      </w:r>
    </w:p>
    <w:p>
      <w:pPr>
        <w:spacing w:before="0" w:after="60" w:line="120" w:lineRule="auto"/>
      </w:pPr>
    </w:p>
    <w:p>
      <w:pPr>
        <w:keepNext/>
        <w:keepLines/>
        <w:spacing w:before="180" w:after="100" w:line="360" w:lineRule="auto"/>
        <w:jc w:val="left"/>
      </w:pPr>
      <w:r>
        <w:rPr>
          <w:b/>
          <w:sz w:val="24"/>
          <w:szCs w:val="24"/>
        </w:rPr>
        <w:t xml:space="preserve">1.4.2  Workplace Culture</w:t>
      </w:r>
    </w:p>
    <w:p>
      <w:pPr>
        <w:spacing w:before="0" w:after="140" w:line="360" w:lineRule="auto"/>
        <w:jc w:val="both"/>
      </w:pPr>
      <w:r>
        <w:t xml:space="preserve">The working culture of the firm is disciplined and deadline-led, but it is also unusually instructive. Because a practice trains article assistants as a matter of course, teaching is part of the daily routine: a senior demonstrates a process once, supervises it the second time, and expects it to be done independently by the third. Errors are corrected directly and without ceremony, which is initially uncomfortable and eventually very effective.</w:t>
      </w:r>
    </w:p>
    <w:p>
      <w:pPr>
        <w:spacing w:before="0" w:after="140" w:line="360" w:lineRule="auto"/>
        <w:jc w:val="both"/>
      </w:pPr>
      <w:r>
        <w:t xml:space="preserve">Reporting lines are short. During my internship the entire team reported to Ms. A. Lakshmi, Manager, who allocated work, reviewed output and escalated matters to the proprietor, CA S. Ravi. This flat structure meant that an intern’s work reached a reviewer within hours rather than weeks, and that feedback was immediate and specific. Peer support was equally important: Ms. Aruna, a colleague in the team, walked me through most processes for the first time and remained available whenever I was unsure.</w:t>
      </w:r>
    </w:p>
    <w:p>
      <w:pPr>
        <w:keepNext/>
        <w:keepLines/>
        <w:spacing w:before="180" w:after="100" w:line="360" w:lineRule="auto"/>
        <w:jc w:val="left"/>
      </w:pPr>
      <w:r>
        <w:rPr>
          <w:b/>
          <w:sz w:val="24"/>
          <w:szCs w:val="24"/>
        </w:rPr>
        <w:t xml:space="preserve">1.4.3  Strategic Positioning</w:t>
      </w:r>
    </w:p>
    <w:p>
      <w:pPr>
        <w:spacing w:before="0" w:after="140" w:line="360" w:lineRule="auto"/>
        <w:jc w:val="both"/>
      </w:pPr>
      <w:r>
        <w:t xml:space="preserve">SRA does not compete with the large networks on scale, and does not need to. Its positioning lies in the space between the unorganised bookkeeping segment, which lacks statutory depth, and the large firms, whose cost structures do not suit an individual assessee or a closely-held company. The firm offers the statutory competence of a qualified practice with the accessibility of a local adviser, and it defends that position by investing in compliance software, by retaining trained staff, and by holding itself to internal review discipline that is stricter than the statute requires.</w:t>
      </w:r>
    </w:p>
    <w:p>
      <w:pPr>
        <w:keepNext/>
        <w:keepLines/>
        <w:spacing w:before="240" w:after="120" w:line="360" w:lineRule="auto"/>
        <w:jc w:val="left"/>
      </w:pPr>
      <w:r>
        <w:rPr>
          <w:b/>
          <w:sz w:val="26"/>
          <w:szCs w:val="26"/>
        </w:rPr>
        <w:t xml:space="preserve">1.5  SWOT ANALYSIS</w:t>
      </w:r>
    </w:p>
    <w:p>
      <w:pPr>
        <w:spacing w:before="0" w:after="140" w:line="360" w:lineRule="auto"/>
        <w:jc w:val="both"/>
      </w:pPr>
      <w:r>
        <w:t xml:space="preserve">The following analysis is my own assessment, based on what I observed of the firm’s working during the internship period. It is presented from the perspective of a mid-sized professional practice operating in a highly regulated market.</w:t>
      </w:r>
    </w:p>
    <w:p>
      <w:pPr>
        <w:keepNext/>
        <w:keepLines/>
        <w:spacing w:before="180" w:after="100" w:line="360" w:lineRule="auto"/>
        <w:jc w:val="left"/>
      </w:pPr>
      <w:r>
        <w:rPr>
          <w:b/>
          <w:sz w:val="24"/>
          <w:szCs w:val="24"/>
        </w:rPr>
        <w:t xml:space="preserve">1.5.1  Strengths</w:t>
      </w:r>
    </w:p>
    <w:p>
      <w:pPr>
        <w:numPr>
          <w:ilvl w:val="0"/>
          <w:numId w:val="1"/>
        </w:numPr>
        <w:spacing w:before="0" w:after="80" w:line="360" w:lineRule="auto"/>
        <w:jc w:val="both"/>
      </w:pPr>
      <w:r>
        <w:rPr>
          <w:b/>
        </w:rPr>
        <w:t xml:space="preserve">Established practice with a long record:</w:t>
      </w:r>
      <w:r>
        <w:t xml:space="preserve"> a firm founded in 2001 and still growing has survived two full decades of statutory change, including the introduction of GST and the digitisation of income tax administration.</w:t>
      </w:r>
    </w:p>
    <w:p>
      <w:pPr>
        <w:numPr>
          <w:ilvl w:val="0"/>
          <w:numId w:val="1"/>
        </w:numPr>
        <w:spacing w:before="0" w:after="80" w:line="360" w:lineRule="auto"/>
        <w:jc w:val="both"/>
      </w:pPr>
      <w:r>
        <w:rPr>
          <w:b/>
        </w:rPr>
        <w:t xml:space="preserve">Breadth across direct and indirect tax:</w:t>
      </w:r>
      <w:r>
        <w:t xml:space="preserve"> the same team handles accounting, GST, TDS, income tax and audit support, which allows the firm to see a client’s position as a whole rather than in fragments.</w:t>
      </w:r>
    </w:p>
    <w:p>
      <w:pPr>
        <w:numPr>
          <w:ilvl w:val="0"/>
          <w:numId w:val="1"/>
        </w:numPr>
        <w:spacing w:before="0" w:after="80" w:line="360" w:lineRule="auto"/>
        <w:jc w:val="both"/>
      </w:pPr>
      <w:r>
        <w:rPr>
          <w:b/>
        </w:rPr>
        <w:t xml:space="preserve">Strong review culture:</w:t>
      </w:r>
      <w:r>
        <w:t xml:space="preserve"> independent internal review before filing materially reduces the risk of notices and rectifications.</w:t>
      </w:r>
    </w:p>
    <w:p>
      <w:pPr>
        <w:numPr>
          <w:ilvl w:val="0"/>
          <w:numId w:val="1"/>
        </w:numPr>
        <w:spacing w:before="0" w:after="80" w:line="360" w:lineRule="auto"/>
        <w:jc w:val="both"/>
      </w:pPr>
      <w:r>
        <w:rPr>
          <w:b/>
        </w:rPr>
        <w:t xml:space="preserve">Software-enabled workflow:</w:t>
      </w:r>
      <w:r>
        <w:t xml:space="preserve"> the use of Tally for books, Winman CA-ERP for computation and e-filing, and the TDS Return Preparation Utility for statements gives the office a repeatable production process rather than an ad hoc one.</w:t>
      </w:r>
    </w:p>
    <w:p>
      <w:pPr>
        <w:numPr>
          <w:ilvl w:val="0"/>
          <w:numId w:val="1"/>
        </w:numPr>
        <w:spacing w:before="0" w:after="80" w:line="360" w:lineRule="auto"/>
        <w:jc w:val="both"/>
      </w:pPr>
      <w:r>
        <w:rPr>
          <w:b/>
        </w:rPr>
        <w:t xml:space="preserve">Capability building through training:</w:t>
      </w:r>
      <w:r>
        <w:t xml:space="preserve"> the practice of training article assistants and interns creates a steady internal pipeline of staff who already know the firm’s methods.</w:t>
      </w:r>
    </w:p>
    <w:p>
      <w:pPr>
        <w:spacing w:before="0" w:after="60" w:line="120" w:lineRule="auto"/>
      </w:pPr>
    </w:p>
    <w:p>
      <w:pPr>
        <w:keepNext/>
        <w:keepLines/>
        <w:spacing w:before="180" w:after="100" w:line="360" w:lineRule="auto"/>
        <w:jc w:val="left"/>
      </w:pPr>
      <w:r>
        <w:rPr>
          <w:b/>
          <w:sz w:val="24"/>
          <w:szCs w:val="24"/>
        </w:rPr>
        <w:t xml:space="preserve">1.5.2  Weaknesses</w:t>
      </w:r>
    </w:p>
    <w:p>
      <w:pPr>
        <w:numPr>
          <w:ilvl w:val="0"/>
          <w:numId w:val="1"/>
        </w:numPr>
        <w:spacing w:before="0" w:after="80" w:line="360" w:lineRule="auto"/>
        <w:jc w:val="both"/>
      </w:pPr>
      <w:r>
        <w:rPr>
          <w:b/>
        </w:rPr>
        <w:t xml:space="preserve">Dependence on key individuals:</w:t>
      </w:r>
      <w:r>
        <w:t xml:space="preserve"> in a proprietary practice, technical judgement and client relationships are concentrated in the proprietor and a small number of senior staff.</w:t>
      </w:r>
    </w:p>
    <w:p>
      <w:pPr>
        <w:numPr>
          <w:ilvl w:val="0"/>
          <w:numId w:val="1"/>
        </w:numPr>
        <w:spacing w:before="0" w:after="80" w:line="360" w:lineRule="auto"/>
        <w:jc w:val="both"/>
      </w:pPr>
      <w:r>
        <w:rPr>
          <w:b/>
        </w:rPr>
        <w:t xml:space="preserve">Seasonal workload peaks:</w:t>
      </w:r>
      <w:r>
        <w:t xml:space="preserve"> capacity is stretched between May and September, when return filing, tax audit and monthly compliance coincide, while other months are comparatively lighter.</w:t>
      </w:r>
    </w:p>
    <w:p>
      <w:pPr>
        <w:numPr>
          <w:ilvl w:val="0"/>
          <w:numId w:val="1"/>
        </w:numPr>
        <w:spacing w:before="0" w:after="80" w:line="360" w:lineRule="auto"/>
        <w:jc w:val="both"/>
      </w:pPr>
      <w:r>
        <w:rPr>
          <w:b/>
        </w:rPr>
        <w:t xml:space="preserve">Limited scope for specialisation:</w:t>
      </w:r>
      <w:r>
        <w:t xml:space="preserve"> in a general practice, staff must cover many areas competently rather than develop deep expertise in one, which can be a disadvantage in complex assignments.</w:t>
      </w:r>
    </w:p>
    <w:p>
      <w:pPr>
        <w:numPr>
          <w:ilvl w:val="0"/>
          <w:numId w:val="1"/>
        </w:numPr>
        <w:spacing w:before="0" w:after="80" w:line="360" w:lineRule="auto"/>
        <w:jc w:val="both"/>
      </w:pPr>
      <w:r>
        <w:rPr>
          <w:b/>
        </w:rPr>
        <w:t xml:space="preserve">Manual dependencies at the input stage:</w:t>
      </w:r>
      <w:r>
        <w:t xml:space="preserve"> where clients maintain incomplete records, a significant part of the work still begins with manual classification of bank statements and vouchers.</w:t>
      </w:r>
    </w:p>
    <w:p>
      <w:pPr>
        <w:spacing w:before="0" w:after="60" w:line="120" w:lineRule="auto"/>
      </w:pPr>
    </w:p>
    <w:p>
      <w:pPr>
        <w:keepNext/>
        <w:keepLines/>
        <w:spacing w:before="180" w:after="100" w:line="360" w:lineRule="auto"/>
        <w:jc w:val="left"/>
      </w:pPr>
      <w:r>
        <w:rPr>
          <w:b/>
          <w:sz w:val="24"/>
          <w:szCs w:val="24"/>
        </w:rPr>
        <w:t xml:space="preserve">1.5.3  Opportunities</w:t>
      </w:r>
    </w:p>
    <w:p>
      <w:pPr>
        <w:numPr>
          <w:ilvl w:val="0"/>
          <w:numId w:val="1"/>
        </w:numPr>
        <w:spacing w:before="0" w:after="80" w:line="360" w:lineRule="auto"/>
        <w:jc w:val="both"/>
      </w:pPr>
      <w:r>
        <w:rPr>
          <w:b/>
        </w:rPr>
        <w:t xml:space="preserve">Widening compliance base:</w:t>
      </w:r>
      <w:r>
        <w:t xml:space="preserve"> growth in registered GST taxpayers and in the number of returns filed each year expands the addressable market for professional compliance services.</w:t>
      </w:r>
    </w:p>
    <w:p>
      <w:pPr>
        <w:numPr>
          <w:ilvl w:val="0"/>
          <w:numId w:val="1"/>
        </w:numPr>
        <w:spacing w:before="0" w:after="80" w:line="360" w:lineRule="auto"/>
        <w:jc w:val="both"/>
      </w:pPr>
      <w:r>
        <w:rPr>
          <w:b/>
        </w:rPr>
        <w:t xml:space="preserve">Increased reliance on reconciliation:</w:t>
      </w:r>
      <w:r>
        <w:t xml:space="preserve"> as the department pre-populates more data through AIS, TIS and GSTR-2B, clients need professionals who can reconcile and explain differences.</w:t>
      </w:r>
    </w:p>
    <w:p>
      <w:pPr>
        <w:numPr>
          <w:ilvl w:val="0"/>
          <w:numId w:val="1"/>
        </w:numPr>
        <w:spacing w:before="0" w:after="80" w:line="360" w:lineRule="auto"/>
        <w:jc w:val="both"/>
      </w:pPr>
      <w:r>
        <w:rPr>
          <w:b/>
        </w:rPr>
        <w:t xml:space="preserve">Advisory and litigation support:</w:t>
      </w:r>
      <w:r>
        <w:t xml:space="preserve"> faceless assessment and automated notices have increased demand for representation and response drafting, which carries higher value than routine filing.</w:t>
      </w:r>
    </w:p>
    <w:p>
      <w:pPr>
        <w:numPr>
          <w:ilvl w:val="0"/>
          <w:numId w:val="1"/>
        </w:numPr>
        <w:spacing w:before="0" w:after="80" w:line="360" w:lineRule="auto"/>
        <w:jc w:val="both"/>
      </w:pPr>
      <w:r>
        <w:rPr>
          <w:b/>
        </w:rPr>
        <w:t xml:space="preserve">Further automation of routine work:</w:t>
      </w:r>
      <w:r>
        <w:t xml:space="preserve"> deeper use of software imports, bank statement templates and reconciliation utilities can release senior time for review and advisory work.</w:t>
      </w:r>
    </w:p>
    <w:p>
      <w:pPr>
        <w:numPr>
          <w:ilvl w:val="0"/>
          <w:numId w:val="1"/>
        </w:numPr>
        <w:spacing w:before="0" w:after="80" w:line="360" w:lineRule="auto"/>
        <w:jc w:val="both"/>
      </w:pPr>
      <w:r>
        <w:rPr>
          <w:b/>
        </w:rPr>
        <w:t xml:space="preserve">Growth of the Indian small business sector:</w:t>
      </w:r>
      <w:r>
        <w:t xml:space="preserve"> new incorporations, professionals and start-ups continue to add first-time assessees who need a full-service local adviser.</w:t>
      </w:r>
    </w:p>
    <w:p>
      <w:pPr>
        <w:spacing w:before="0" w:after="60" w:line="120" w:lineRule="auto"/>
      </w:pPr>
    </w:p>
    <w:p>
      <w:pPr>
        <w:keepNext/>
        <w:keepLines/>
        <w:spacing w:before="180" w:after="100" w:line="360" w:lineRule="auto"/>
        <w:jc w:val="left"/>
      </w:pPr>
      <w:r>
        <w:rPr>
          <w:b/>
          <w:sz w:val="24"/>
          <w:szCs w:val="24"/>
        </w:rPr>
        <w:t xml:space="preserve">1.5.4  Threats</w:t>
      </w:r>
    </w:p>
    <w:p>
      <w:pPr>
        <w:numPr>
          <w:ilvl w:val="0"/>
          <w:numId w:val="1"/>
        </w:numPr>
        <w:spacing w:before="0" w:after="80" w:line="360" w:lineRule="auto"/>
        <w:jc w:val="both"/>
      </w:pPr>
      <w:r>
        <w:rPr>
          <w:b/>
        </w:rPr>
        <w:t xml:space="preserve">Frequent statutory change:</w:t>
      </w:r>
      <w:r>
        <w:t xml:space="preserve"> amendments to the income tax and GST framework require continuous re-learning and software updates, and the cost of falling behind is borne by the firm.</w:t>
      </w:r>
    </w:p>
    <w:p>
      <w:pPr>
        <w:numPr>
          <w:ilvl w:val="0"/>
          <w:numId w:val="1"/>
        </w:numPr>
        <w:spacing w:before="0" w:after="80" w:line="360" w:lineRule="auto"/>
        <w:jc w:val="both"/>
      </w:pPr>
      <w:r>
        <w:rPr>
          <w:b/>
        </w:rPr>
        <w:t xml:space="preserve">Fee pressure and price competition:</w:t>
      </w:r>
      <w:r>
        <w:t xml:space="preserve"> the fragmented nature of the profession, with over a lakh registered firms, keeps compliance fees under pressure.</w:t>
      </w:r>
    </w:p>
    <w:p>
      <w:pPr>
        <w:numPr>
          <w:ilvl w:val="0"/>
          <w:numId w:val="1"/>
        </w:numPr>
        <w:spacing w:before="0" w:after="80" w:line="360" w:lineRule="auto"/>
        <w:jc w:val="both"/>
      </w:pPr>
      <w:r>
        <w:rPr>
          <w:b/>
        </w:rPr>
        <w:t xml:space="preserve">Technology platforms serving clients directly:</w:t>
      </w:r>
      <w:r>
        <w:t xml:space="preserve"> online filing portals and do-it-yourself tax platforms can absorb the simplest assignments at the lower end of the market.</w:t>
      </w:r>
    </w:p>
    <w:p>
      <w:pPr>
        <w:numPr>
          <w:ilvl w:val="0"/>
          <w:numId w:val="1"/>
        </w:numPr>
        <w:spacing w:before="0" w:after="80" w:line="360" w:lineRule="auto"/>
        <w:jc w:val="both"/>
      </w:pPr>
      <w:r>
        <w:rPr>
          <w:b/>
        </w:rPr>
        <w:t xml:space="preserve">Talent retention:</w:t>
      </w:r>
      <w:r>
        <w:t xml:space="preserve"> trained assistants are attractive to industry and to larger firms, and a small practice cannot always match the compensation offered.</w:t>
      </w:r>
    </w:p>
    <w:p>
      <w:pPr>
        <w:numPr>
          <w:ilvl w:val="0"/>
          <w:numId w:val="1"/>
        </w:numPr>
        <w:spacing w:before="0" w:after="80" w:line="360" w:lineRule="auto"/>
        <w:jc w:val="both"/>
      </w:pPr>
      <w:r>
        <w:rPr>
          <w:b/>
        </w:rPr>
        <w:t xml:space="preserve">Data security and confidentiality risk:</w:t>
      </w:r>
      <w:r>
        <w:t xml:space="preserve"> the office handles portal credentials, digital signature tokens and complete financial histories, and any lapse would be serious for both client and firm.</w:t>
      </w:r>
    </w:p>
    <w:p>
      <w:pPr>
        <w:spacing w:before="0" w:after="60" w:line="120" w:lineRule="auto"/>
      </w:pPr>
    </w:p>
    <w:p>
      <w:pPr>
        <w:keepNext/>
        <w:keepLines/>
        <w:spacing w:before="240" w:after="120" w:line="360" w:lineRule="auto"/>
        <w:jc w:val="left"/>
      </w:pPr>
      <w:r>
        <w:rPr>
          <w:b/>
          <w:sz w:val="26"/>
          <w:szCs w:val="26"/>
        </w:rPr>
        <w:t xml:space="preserve">1.6  KEY COMPETITORS</w:t>
      </w:r>
    </w:p>
    <w:p>
      <w:pPr>
        <w:spacing w:before="0" w:after="140" w:line="360" w:lineRule="auto"/>
        <w:jc w:val="both"/>
      </w:pPr>
      <w:r>
        <w:t xml:space="preserve">A practice such as SRA competes with three different groups of service providers, each at a different point in the market. The tables below set out the principal categories with representative names.</w:t>
      </w:r>
    </w:p>
    <w:p>
      <w:pPr>
        <w:keepNext/>
        <w:keepLines/>
        <w:spacing w:before="180" w:after="100" w:line="360" w:lineRule="auto"/>
        <w:jc w:val="left"/>
      </w:pPr>
      <w:r>
        <w:rPr>
          <w:b/>
          <w:sz w:val="24"/>
          <w:szCs w:val="24"/>
        </w:rPr>
        <w:t xml:space="preserve">1.6.1  Global Networks and Their Indian Member Firms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363"/>
        <w:gridCol w:w="3151"/>
        <w:gridCol w:w="3151"/>
      </w:tblGrid>
      <w:tr>
        <w:trPr>
          <w:cantSplit/>
          <w:tblHeader/>
        </w:trPr>
        <w:tc>
          <w:tcPr>
            <w:tcW w:w="2363" w:type="dxa"/>
            <w:shd w:val="clear" w:color="auto" w:fill="D9D9D9"/>
            <w:vAlign w:val="center"/>
          </w:tcPr>
          <w:p>
            <w:pPr>
              <w:spacing w:before="20" w:after="20" w:line="240" w:lineRule="auto"/>
              <w:jc w:val="center"/>
            </w:pPr>
            <w:r>
              <w:rPr>
                <w:b/>
                <w:sz w:val="22"/>
                <w:szCs w:val="22"/>
              </w:rPr>
              <w:t xml:space="preserve">Firm / Network</w:t>
            </w:r>
          </w:p>
        </w:tc>
        <w:tc>
          <w:tcPr>
            <w:tcW w:w="3151" w:type="dxa"/>
            <w:shd w:val="clear" w:color="auto" w:fill="D9D9D9"/>
            <w:vAlign w:val="center"/>
          </w:tcPr>
          <w:p>
            <w:pPr>
              <w:spacing w:before="20" w:after="20" w:line="240" w:lineRule="auto"/>
              <w:jc w:val="center"/>
            </w:pPr>
            <w:r>
              <w:rPr>
                <w:b/>
                <w:sz w:val="22"/>
                <w:szCs w:val="22"/>
              </w:rPr>
              <w:t xml:space="preserve">Principal Services</w:t>
            </w:r>
          </w:p>
        </w:tc>
        <w:tc>
          <w:tcPr>
            <w:tcW w:w="3151" w:type="dxa"/>
            <w:shd w:val="clear" w:color="auto" w:fill="D9D9D9"/>
            <w:vAlign w:val="center"/>
          </w:tcPr>
          <w:p>
            <w:pPr>
              <w:spacing w:before="20" w:after="20" w:line="240" w:lineRule="auto"/>
              <w:jc w:val="center"/>
            </w:pPr>
            <w:r>
              <w:rPr>
                <w:b/>
                <w:sz w:val="22"/>
                <w:szCs w:val="22"/>
              </w:rPr>
              <w:t xml:space="preserve">Key Focus Area</w:t>
            </w:r>
          </w:p>
        </w:tc>
      </w:tr>
      <w:tr>
        <w:trPr>
          <w:cantSplit/>
        </w:trPr>
        <w:tc>
          <w:tcPr>
            <w:tcW w:w="2363" w:type="dxa"/>
            <w:vAlign w:val="center"/>
          </w:tcPr>
          <w:p>
            <w:pPr>
              <w:spacing w:before="20" w:after="20" w:line="240" w:lineRule="auto"/>
              <w:jc w:val="left"/>
            </w:pPr>
            <w:r>
              <w:rPr>
                <w:sz w:val="22"/>
                <w:szCs w:val="22"/>
              </w:rPr>
              <w:t xml:space="preserve">Deloitte, PwC, EY and KPMG affiliates</w:t>
            </w:r>
          </w:p>
        </w:tc>
        <w:tc>
          <w:tcPr>
            <w:tcW w:w="3151" w:type="dxa"/>
            <w:vAlign w:val="center"/>
          </w:tcPr>
          <w:p>
            <w:pPr>
              <w:spacing w:before="20" w:after="20" w:line="240" w:lineRule="auto"/>
              <w:jc w:val="left"/>
            </w:pPr>
            <w:r>
              <w:rPr>
                <w:sz w:val="22"/>
                <w:szCs w:val="22"/>
              </w:rPr>
              <w:t xml:space="preserve">Statutory audit, assurance, tax and consulting</w:t>
            </w:r>
          </w:p>
        </w:tc>
        <w:tc>
          <w:tcPr>
            <w:tcW w:w="3151" w:type="dxa"/>
            <w:vAlign w:val="center"/>
          </w:tcPr>
          <w:p>
            <w:pPr>
              <w:spacing w:before="20" w:after="20" w:line="240" w:lineRule="auto"/>
              <w:jc w:val="left"/>
            </w:pPr>
            <w:r>
              <w:rPr>
                <w:sz w:val="22"/>
                <w:szCs w:val="22"/>
              </w:rPr>
              <w:t xml:space="preserve">Large corporates, listed entities and multinationals</w:t>
            </w:r>
          </w:p>
        </w:tc>
      </w:tr>
      <w:tr>
        <w:trPr>
          <w:cantSplit/>
        </w:trPr>
        <w:tc>
          <w:tcPr>
            <w:tcW w:w="2363" w:type="dxa"/>
            <w:vAlign w:val="center"/>
          </w:tcPr>
          <w:p>
            <w:pPr>
              <w:spacing w:before="20" w:after="20" w:line="240" w:lineRule="auto"/>
              <w:jc w:val="left"/>
            </w:pPr>
            <w:r>
              <w:rPr>
                <w:sz w:val="22"/>
                <w:szCs w:val="22"/>
              </w:rPr>
              <w:t xml:space="preserve">BDO India, Grant Thornton Bharat</w:t>
            </w:r>
          </w:p>
        </w:tc>
        <w:tc>
          <w:tcPr>
            <w:tcW w:w="3151" w:type="dxa"/>
            <w:vAlign w:val="center"/>
          </w:tcPr>
          <w:p>
            <w:pPr>
              <w:spacing w:before="20" w:after="20" w:line="240" w:lineRule="auto"/>
              <w:jc w:val="left"/>
            </w:pPr>
            <w:r>
              <w:rPr>
                <w:sz w:val="22"/>
                <w:szCs w:val="22"/>
              </w:rPr>
              <w:t xml:space="preserve">Audit, tax, risk advisory and transaction services</w:t>
            </w:r>
          </w:p>
        </w:tc>
        <w:tc>
          <w:tcPr>
            <w:tcW w:w="3151" w:type="dxa"/>
            <w:vAlign w:val="center"/>
          </w:tcPr>
          <w:p>
            <w:pPr>
              <w:spacing w:before="20" w:after="20" w:line="240" w:lineRule="auto"/>
              <w:jc w:val="left"/>
            </w:pPr>
            <w:r>
              <w:rPr>
                <w:sz w:val="22"/>
                <w:szCs w:val="22"/>
              </w:rPr>
              <w:t xml:space="preserve">Mid-market and growth-stage corporate clients</w:t>
            </w:r>
          </w:p>
        </w:tc>
      </w:tr>
    </w:tbl>
    <w:p>
      <w:pPr>
        <w:spacing w:before="0" w:after="120" w:line="200" w:lineRule="auto"/>
      </w:pPr>
    </w:p>
    <w:p>
      <w:pPr>
        <w:keepNext/>
        <w:keepLines/>
        <w:spacing w:before="180" w:after="100" w:line="360" w:lineRule="auto"/>
        <w:jc w:val="left"/>
      </w:pPr>
      <w:r>
        <w:rPr>
          <w:b/>
          <w:sz w:val="24"/>
          <w:szCs w:val="24"/>
        </w:rPr>
        <w:t xml:space="preserve">1.6.2  Established Indian and Chennai-Based Practices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363"/>
        <w:gridCol w:w="3151"/>
        <w:gridCol w:w="3151"/>
      </w:tblGrid>
      <w:tr>
        <w:trPr>
          <w:cantSplit/>
          <w:tblHeader/>
        </w:trPr>
        <w:tc>
          <w:tcPr>
            <w:tcW w:w="2363" w:type="dxa"/>
            <w:shd w:val="clear" w:color="auto" w:fill="D9D9D9"/>
            <w:vAlign w:val="center"/>
          </w:tcPr>
          <w:p>
            <w:pPr>
              <w:spacing w:before="20" w:after="20" w:line="240" w:lineRule="auto"/>
              <w:jc w:val="center"/>
            </w:pPr>
            <w:r>
              <w:rPr>
                <w:b/>
                <w:sz w:val="22"/>
                <w:szCs w:val="22"/>
              </w:rPr>
              <w:t xml:space="preserve">Firm</w:t>
            </w:r>
          </w:p>
        </w:tc>
        <w:tc>
          <w:tcPr>
            <w:tcW w:w="3151" w:type="dxa"/>
            <w:shd w:val="clear" w:color="auto" w:fill="D9D9D9"/>
            <w:vAlign w:val="center"/>
          </w:tcPr>
          <w:p>
            <w:pPr>
              <w:spacing w:before="20" w:after="20" w:line="240" w:lineRule="auto"/>
              <w:jc w:val="center"/>
            </w:pPr>
            <w:r>
              <w:rPr>
                <w:b/>
                <w:sz w:val="22"/>
                <w:szCs w:val="22"/>
              </w:rPr>
              <w:t xml:space="preserve">Principal Services</w:t>
            </w:r>
          </w:p>
        </w:tc>
        <w:tc>
          <w:tcPr>
            <w:tcW w:w="3151" w:type="dxa"/>
            <w:shd w:val="clear" w:color="auto" w:fill="D9D9D9"/>
            <w:vAlign w:val="center"/>
          </w:tcPr>
          <w:p>
            <w:pPr>
              <w:spacing w:before="20" w:after="20" w:line="240" w:lineRule="auto"/>
              <w:jc w:val="center"/>
            </w:pPr>
            <w:r>
              <w:rPr>
                <w:b/>
                <w:sz w:val="22"/>
                <w:szCs w:val="22"/>
              </w:rPr>
              <w:t xml:space="preserve">Key Focus Area</w:t>
            </w:r>
          </w:p>
        </w:tc>
      </w:tr>
      <w:tr>
        <w:trPr>
          <w:cantSplit/>
        </w:trPr>
        <w:tc>
          <w:tcPr>
            <w:tcW w:w="2363" w:type="dxa"/>
            <w:vAlign w:val="center"/>
          </w:tcPr>
          <w:p>
            <w:pPr>
              <w:spacing w:before="20" w:after="20" w:line="240" w:lineRule="auto"/>
              <w:jc w:val="left"/>
            </w:pPr>
            <w:r>
              <w:rPr>
                <w:sz w:val="22"/>
                <w:szCs w:val="22"/>
              </w:rPr>
              <w:t xml:space="preserve">Brahmayya &amp; Co.</w:t>
            </w:r>
          </w:p>
        </w:tc>
        <w:tc>
          <w:tcPr>
            <w:tcW w:w="3151" w:type="dxa"/>
            <w:vAlign w:val="center"/>
          </w:tcPr>
          <w:p>
            <w:pPr>
              <w:spacing w:before="20" w:after="20" w:line="240" w:lineRule="auto"/>
              <w:jc w:val="left"/>
            </w:pPr>
            <w:r>
              <w:rPr>
                <w:sz w:val="22"/>
                <w:szCs w:val="22"/>
              </w:rPr>
              <w:t xml:space="preserve">Audit, taxation and management consultancy</w:t>
            </w:r>
          </w:p>
        </w:tc>
        <w:tc>
          <w:tcPr>
            <w:tcW w:w="3151" w:type="dxa"/>
            <w:vAlign w:val="center"/>
          </w:tcPr>
          <w:p>
            <w:pPr>
              <w:spacing w:before="20" w:after="20" w:line="240" w:lineRule="auto"/>
              <w:jc w:val="left"/>
            </w:pPr>
            <w:r>
              <w:rPr>
                <w:sz w:val="22"/>
                <w:szCs w:val="22"/>
              </w:rPr>
              <w:t xml:space="preserve">Long-established multi-city practice with a wide corporate base</w:t>
            </w:r>
          </w:p>
        </w:tc>
      </w:tr>
      <w:tr>
        <w:trPr>
          <w:cantSplit/>
        </w:trPr>
        <w:tc>
          <w:tcPr>
            <w:tcW w:w="2363" w:type="dxa"/>
            <w:vAlign w:val="center"/>
          </w:tcPr>
          <w:p>
            <w:pPr>
              <w:spacing w:before="20" w:after="20" w:line="240" w:lineRule="auto"/>
              <w:jc w:val="left"/>
            </w:pPr>
            <w:r>
              <w:rPr>
                <w:sz w:val="22"/>
                <w:szCs w:val="22"/>
              </w:rPr>
              <w:t xml:space="preserve">PKF Sridhar &amp; Santhanam LLP</w:t>
            </w:r>
          </w:p>
        </w:tc>
        <w:tc>
          <w:tcPr>
            <w:tcW w:w="3151" w:type="dxa"/>
            <w:vAlign w:val="center"/>
          </w:tcPr>
          <w:p>
            <w:pPr>
              <w:spacing w:before="20" w:after="20" w:line="240" w:lineRule="auto"/>
              <w:jc w:val="left"/>
            </w:pPr>
            <w:r>
              <w:rPr>
                <w:sz w:val="22"/>
                <w:szCs w:val="22"/>
              </w:rPr>
              <w:t xml:space="preserve">Audit and assurance, tax and advisory</w:t>
            </w:r>
          </w:p>
        </w:tc>
        <w:tc>
          <w:tcPr>
            <w:tcW w:w="3151" w:type="dxa"/>
            <w:vAlign w:val="center"/>
          </w:tcPr>
          <w:p>
            <w:pPr>
              <w:spacing w:before="20" w:after="20" w:line="240" w:lineRule="auto"/>
              <w:jc w:val="left"/>
            </w:pPr>
            <w:r>
              <w:rPr>
                <w:sz w:val="22"/>
                <w:szCs w:val="22"/>
              </w:rPr>
              <w:t xml:space="preserve">Chennai-founded firm with national reach and network affiliation</w:t>
            </w:r>
          </w:p>
        </w:tc>
      </w:tr>
      <w:tr>
        <w:trPr>
          <w:cantSplit/>
        </w:trPr>
        <w:tc>
          <w:tcPr>
            <w:tcW w:w="2363" w:type="dxa"/>
            <w:vAlign w:val="center"/>
          </w:tcPr>
          <w:p>
            <w:pPr>
              <w:spacing w:before="20" w:after="20" w:line="240" w:lineRule="auto"/>
              <w:jc w:val="left"/>
            </w:pPr>
            <w:r>
              <w:rPr>
                <w:sz w:val="22"/>
                <w:szCs w:val="22"/>
              </w:rPr>
              <w:t xml:space="preserve">Suri &amp; Co., R. Subramanian &amp; Co. and similar practices</w:t>
            </w:r>
          </w:p>
        </w:tc>
        <w:tc>
          <w:tcPr>
            <w:tcW w:w="3151" w:type="dxa"/>
            <w:vAlign w:val="center"/>
          </w:tcPr>
          <w:p>
            <w:pPr>
              <w:spacing w:before="20" w:after="20" w:line="240" w:lineRule="auto"/>
              <w:jc w:val="left"/>
            </w:pPr>
            <w:r>
              <w:rPr>
                <w:sz w:val="22"/>
                <w:szCs w:val="22"/>
              </w:rPr>
              <w:t xml:space="preserve">Statutory and tax audit, direct and indirect taxation</w:t>
            </w:r>
          </w:p>
        </w:tc>
        <w:tc>
          <w:tcPr>
            <w:tcW w:w="3151" w:type="dxa"/>
            <w:vAlign w:val="center"/>
          </w:tcPr>
          <w:p>
            <w:pPr>
              <w:spacing w:before="20" w:after="20" w:line="240" w:lineRule="auto"/>
              <w:jc w:val="left"/>
            </w:pPr>
            <w:r>
              <w:rPr>
                <w:sz w:val="22"/>
                <w:szCs w:val="22"/>
              </w:rPr>
              <w:t xml:space="preserve">Regional corporate and mid-market clients</w:t>
            </w:r>
          </w:p>
        </w:tc>
      </w:tr>
      <w:tr>
        <w:trPr>
          <w:cantSplit/>
        </w:trPr>
        <w:tc>
          <w:tcPr>
            <w:tcW w:w="2363" w:type="dxa"/>
            <w:vAlign w:val="center"/>
          </w:tcPr>
          <w:p>
            <w:pPr>
              <w:spacing w:before="20" w:after="20" w:line="240" w:lineRule="auto"/>
              <w:jc w:val="left"/>
            </w:pPr>
            <w:r>
              <w:rPr>
                <w:sz w:val="22"/>
                <w:szCs w:val="22"/>
              </w:rPr>
              <w:t xml:space="preserve">Local proprietary and small partnership firms</w:t>
            </w:r>
          </w:p>
        </w:tc>
        <w:tc>
          <w:tcPr>
            <w:tcW w:w="3151" w:type="dxa"/>
            <w:vAlign w:val="center"/>
          </w:tcPr>
          <w:p>
            <w:pPr>
              <w:spacing w:before="20" w:after="20" w:line="240" w:lineRule="auto"/>
              <w:jc w:val="left"/>
            </w:pPr>
            <w:r>
              <w:rPr>
                <w:sz w:val="22"/>
                <w:szCs w:val="22"/>
              </w:rPr>
              <w:t xml:space="preserve">Accounting, GST, TDS and income tax compliance</w:t>
            </w:r>
          </w:p>
        </w:tc>
        <w:tc>
          <w:tcPr>
            <w:tcW w:w="3151" w:type="dxa"/>
            <w:vAlign w:val="center"/>
          </w:tcPr>
          <w:p>
            <w:pPr>
              <w:spacing w:before="20" w:after="20" w:line="240" w:lineRule="auto"/>
              <w:jc w:val="left"/>
            </w:pPr>
            <w:r>
              <w:rPr>
                <w:sz w:val="22"/>
                <w:szCs w:val="22"/>
              </w:rPr>
              <w:t xml:space="preserve">Individuals, professionals and closely-held businesses</w:t>
            </w:r>
          </w:p>
        </w:tc>
      </w:tr>
    </w:tbl>
    <w:p>
      <w:pPr>
        <w:spacing w:before="0" w:after="120" w:line="200" w:lineRule="auto"/>
      </w:pPr>
    </w:p>
    <w:p>
      <w:pPr>
        <w:keepNext/>
        <w:keepLines/>
        <w:spacing w:before="180" w:after="100" w:line="360" w:lineRule="auto"/>
        <w:jc w:val="left"/>
      </w:pPr>
      <w:r>
        <w:rPr>
          <w:b/>
          <w:sz w:val="24"/>
          <w:szCs w:val="24"/>
        </w:rPr>
        <w:t xml:space="preserve">1.6.3  Technology Platforms and Compliance Service Providers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363"/>
        <w:gridCol w:w="3151"/>
        <w:gridCol w:w="3151"/>
      </w:tblGrid>
      <w:tr>
        <w:trPr>
          <w:cantSplit/>
          <w:tblHeader/>
        </w:trPr>
        <w:tc>
          <w:tcPr>
            <w:tcW w:w="2363" w:type="dxa"/>
            <w:shd w:val="clear" w:color="auto" w:fill="D9D9D9"/>
            <w:vAlign w:val="center"/>
          </w:tcPr>
          <w:p>
            <w:pPr>
              <w:spacing w:before="20" w:after="20" w:line="240" w:lineRule="auto"/>
              <w:jc w:val="center"/>
            </w:pPr>
            <w:r>
              <w:rPr>
                <w:b/>
                <w:sz w:val="22"/>
                <w:szCs w:val="22"/>
              </w:rPr>
              <w:t xml:space="preserve">Platform</w:t>
            </w:r>
          </w:p>
        </w:tc>
        <w:tc>
          <w:tcPr>
            <w:tcW w:w="3151" w:type="dxa"/>
            <w:shd w:val="clear" w:color="auto" w:fill="D9D9D9"/>
            <w:vAlign w:val="center"/>
          </w:tcPr>
          <w:p>
            <w:pPr>
              <w:spacing w:before="20" w:after="20" w:line="240" w:lineRule="auto"/>
              <w:jc w:val="center"/>
            </w:pPr>
            <w:r>
              <w:rPr>
                <w:b/>
                <w:sz w:val="22"/>
                <w:szCs w:val="22"/>
              </w:rPr>
              <w:t xml:space="preserve">Offering</w:t>
            </w:r>
          </w:p>
        </w:tc>
        <w:tc>
          <w:tcPr>
            <w:tcW w:w="3151" w:type="dxa"/>
            <w:shd w:val="clear" w:color="auto" w:fill="D9D9D9"/>
            <w:vAlign w:val="center"/>
          </w:tcPr>
          <w:p>
            <w:pPr>
              <w:spacing w:before="20" w:after="20" w:line="240" w:lineRule="auto"/>
              <w:jc w:val="center"/>
            </w:pPr>
            <w:r>
              <w:rPr>
                <w:b/>
                <w:sz w:val="22"/>
                <w:szCs w:val="22"/>
              </w:rPr>
              <w:t xml:space="preserve">Competitive Effect</w:t>
            </w:r>
          </w:p>
        </w:tc>
      </w:tr>
      <w:tr>
        <w:trPr>
          <w:cantSplit/>
        </w:trPr>
        <w:tc>
          <w:tcPr>
            <w:tcW w:w="2363" w:type="dxa"/>
            <w:vAlign w:val="center"/>
          </w:tcPr>
          <w:p>
            <w:pPr>
              <w:spacing w:before="20" w:after="20" w:line="240" w:lineRule="auto"/>
              <w:jc w:val="left"/>
            </w:pPr>
            <w:r>
              <w:rPr>
                <w:sz w:val="22"/>
                <w:szCs w:val="22"/>
              </w:rPr>
              <w:t xml:space="preserve">Online tax filing portals</w:t>
            </w:r>
          </w:p>
        </w:tc>
        <w:tc>
          <w:tcPr>
            <w:tcW w:w="3151" w:type="dxa"/>
            <w:vAlign w:val="center"/>
          </w:tcPr>
          <w:p>
            <w:pPr>
              <w:spacing w:before="20" w:after="20" w:line="240" w:lineRule="auto"/>
              <w:jc w:val="left"/>
            </w:pPr>
            <w:r>
              <w:rPr>
                <w:sz w:val="22"/>
                <w:szCs w:val="22"/>
              </w:rPr>
              <w:t xml:space="preserve">Assisted and self-service income tax return filing</w:t>
            </w:r>
          </w:p>
        </w:tc>
        <w:tc>
          <w:tcPr>
            <w:tcW w:w="3151" w:type="dxa"/>
            <w:vAlign w:val="center"/>
          </w:tcPr>
          <w:p>
            <w:pPr>
              <w:spacing w:before="20" w:after="20" w:line="240" w:lineRule="auto"/>
              <w:jc w:val="left"/>
            </w:pPr>
            <w:r>
              <w:rPr>
                <w:sz w:val="22"/>
                <w:szCs w:val="22"/>
              </w:rPr>
              <w:t xml:space="preserve">Absorbs simple salaried filings at low fee points</w:t>
            </w:r>
          </w:p>
        </w:tc>
      </w:tr>
      <w:tr>
        <w:trPr>
          <w:cantSplit/>
        </w:trPr>
        <w:tc>
          <w:tcPr>
            <w:tcW w:w="2363" w:type="dxa"/>
            <w:vAlign w:val="center"/>
          </w:tcPr>
          <w:p>
            <w:pPr>
              <w:spacing w:before="20" w:after="20" w:line="240" w:lineRule="auto"/>
              <w:jc w:val="left"/>
            </w:pPr>
            <w:r>
              <w:rPr>
                <w:sz w:val="22"/>
                <w:szCs w:val="22"/>
              </w:rPr>
              <w:t xml:space="preserve">Cloud accounting and compliance suites</w:t>
            </w:r>
          </w:p>
        </w:tc>
        <w:tc>
          <w:tcPr>
            <w:tcW w:w="3151" w:type="dxa"/>
            <w:vAlign w:val="center"/>
          </w:tcPr>
          <w:p>
            <w:pPr>
              <w:spacing w:before="20" w:after="20" w:line="240" w:lineRule="auto"/>
              <w:jc w:val="left"/>
            </w:pPr>
            <w:r>
              <w:rPr>
                <w:sz w:val="22"/>
                <w:szCs w:val="22"/>
              </w:rPr>
              <w:t xml:space="preserve">Bookkeeping, GST return preparation and reconciliation tools</w:t>
            </w:r>
          </w:p>
        </w:tc>
        <w:tc>
          <w:tcPr>
            <w:tcW w:w="3151" w:type="dxa"/>
            <w:vAlign w:val="center"/>
          </w:tcPr>
          <w:p>
            <w:pPr>
              <w:spacing w:before="20" w:after="20" w:line="240" w:lineRule="auto"/>
              <w:jc w:val="left"/>
            </w:pPr>
            <w:r>
              <w:rPr>
                <w:sz w:val="22"/>
                <w:szCs w:val="22"/>
              </w:rPr>
              <w:t xml:space="preserve">Reduces the routine processing component of professional work</w:t>
            </w:r>
          </w:p>
        </w:tc>
      </w:tr>
      <w:tr>
        <w:trPr>
          <w:cantSplit/>
        </w:trPr>
        <w:tc>
          <w:tcPr>
            <w:tcW w:w="2363" w:type="dxa"/>
            <w:vAlign w:val="center"/>
          </w:tcPr>
          <w:p>
            <w:pPr>
              <w:spacing w:before="20" w:after="20" w:line="240" w:lineRule="auto"/>
              <w:jc w:val="left"/>
            </w:pPr>
            <w:r>
              <w:rPr>
                <w:sz w:val="22"/>
                <w:szCs w:val="22"/>
              </w:rPr>
              <w:t xml:space="preserve">Accounting outsourcing providers</w:t>
            </w:r>
          </w:p>
        </w:tc>
        <w:tc>
          <w:tcPr>
            <w:tcW w:w="3151" w:type="dxa"/>
            <w:vAlign w:val="center"/>
          </w:tcPr>
          <w:p>
            <w:pPr>
              <w:spacing w:before="20" w:after="20" w:line="240" w:lineRule="auto"/>
              <w:jc w:val="left"/>
            </w:pPr>
            <w:r>
              <w:rPr>
                <w:sz w:val="22"/>
                <w:szCs w:val="22"/>
              </w:rPr>
              <w:t xml:space="preserve">Volume bookkeeping and back-office accounting</w:t>
            </w:r>
          </w:p>
        </w:tc>
        <w:tc>
          <w:tcPr>
            <w:tcW w:w="3151" w:type="dxa"/>
            <w:vAlign w:val="center"/>
          </w:tcPr>
          <w:p>
            <w:pPr>
              <w:spacing w:before="20" w:after="20" w:line="240" w:lineRule="auto"/>
              <w:jc w:val="left"/>
            </w:pPr>
            <w:r>
              <w:rPr>
                <w:sz w:val="22"/>
                <w:szCs w:val="22"/>
              </w:rPr>
              <w:t xml:space="preserve">Competes on cost for high-volume, low-judgement work</w:t>
            </w:r>
          </w:p>
        </w:tc>
      </w:tr>
    </w:tbl>
    <w:p>
      <w:pPr>
        <w:spacing w:before="0" w:after="120" w:line="200" w:lineRule="auto"/>
      </w:pPr>
    </w:p>
    <w:p>
      <w:pPr>
        <w:keepNext/>
        <w:keepLines/>
        <w:spacing w:before="240" w:after="120" w:line="360" w:lineRule="auto"/>
        <w:jc w:val="left"/>
      </w:pPr>
      <w:r>
        <w:rPr>
          <w:b/>
          <w:sz w:val="26"/>
          <w:szCs w:val="26"/>
        </w:rPr>
        <w:t xml:space="preserve">1.7  COMPETITIVE POSITIONING</w:t>
      </w:r>
    </w:p>
    <w:p>
      <w:pPr>
        <w:spacing w:before="0" w:after="140" w:line="360" w:lineRule="auto"/>
        <w:jc w:val="both"/>
      </w:pPr>
      <w:r>
        <w:t xml:space="preserve">The competitive logic of the Indian accounting market is straightforward: routine processing is becoming cheaper, while judgement, reconciliation and representation are becoming more valuable. Large networks hold the top of the market because they can absorb the cost of technology and specialisation. Technology platforms are taking the bottom of the market because a simple salaried return does not need a professional. The durable space in between belongs to firms that can do three things at once: maintain books accurately, reconcile them against the department’s own data, and defend the resulting position if it is questioned.</w:t>
      </w:r>
    </w:p>
    <w:p>
      <w:pPr>
        <w:spacing w:before="0" w:after="140" w:line="360" w:lineRule="auto"/>
        <w:jc w:val="both"/>
      </w:pPr>
      <w:r>
        <w:t xml:space="preserve">S. Ravi &amp; Associates occupies that middle position. Its advantage is not cost and not scale, but the combination of statutory competence, continuity of relationship and internal review discipline. During my internship I saw this positioning in practice: clients approached the firm not merely to have a return filed, but to have their records put in order, their TDS credits verified against Form 26AS and AIS, their GST returns reconciled with their books, and their filings supported by documentation strong enough to answer a future query. That combination is difficult for a software platform to replicate and uneconomical for a large firm to offer at the same fee level.</w:t>
      </w:r>
    </w:p>
    <w:p>
      <w:pPr>
        <w:keepNext/>
        <w:keepLines/>
        <w:spacing w:before="240" w:after="120" w:line="360" w:lineRule="auto"/>
        <w:jc w:val="left"/>
      </w:pPr>
      <w:r>
        <w:rPr>
          <w:b/>
          <w:sz w:val="26"/>
          <w:szCs w:val="26"/>
        </w:rPr>
        <w:t xml:space="preserve">1.8  GROWTH JOURNEY AND PRACTICE DEVELOPMENT</w:t>
      </w:r>
    </w:p>
    <w:p>
      <w:pPr>
        <w:spacing w:before="0" w:after="140" w:line="360" w:lineRule="auto"/>
        <w:jc w:val="both"/>
      </w:pPr>
      <w:r>
        <w:t xml:space="preserve">The development of the firm reflects the development of the profession in India over the same period. SRA was established in 2001 as an audit practice at a time when Indian accounting was still largely paper-based: books were written up manually or in early accounting software, returns were filed physically, and verification depended on documents produced by the client.</w:t>
      </w:r>
    </w:p>
    <w:p>
      <w:pPr>
        <w:spacing w:before="0" w:after="140" w:line="360" w:lineRule="auto"/>
        <w:jc w:val="both"/>
      </w:pPr>
      <w:r>
        <w:t xml:space="preserve">The first major shift came with the computerisation of accounting and the spread of Tally across Indian small and medium enterprises, which changed the firm’s work from writing books to reviewing and correcting client-maintained books. The second shift came with the electronic administration of income tax, including e-filing, Form 26AS and later the Annual Information Statement, which introduced reconciliation against departmental data as a standard step in every assignment. The third and most demanding shift was the introduction of GST in 2017, which replaced a set of indirect taxes with a single return-driven system and added a recurring monthly compliance cycle to almost every business client’s file.</w:t>
      </w:r>
    </w:p>
    <w:p>
      <w:pPr>
        <w:spacing w:before="0" w:after="140" w:line="360" w:lineRule="auto"/>
        <w:jc w:val="both"/>
      </w:pPr>
      <w:r>
        <w:t xml:space="preserve">Alongside these statutory changes, the firm expanded from its original audit base into taxation, litigation support and business advisory work, as recorded on its own website (S. Ravi &amp; Associates, n.d.). Each expansion followed the same pattern: a statutory change created a new client need, the firm built the capability to meet it, and the new service became part of the regular practice. The current phase of that journey is the one I observed at first hand, in which almost every assignment begins with data downloaded from a government portal and ends with a reconciliation that must be explainable to a reviewer.</w:t>
      </w:r>
    </w:p>
    <w:p>
      <w:pPr>
        <w:spacing w:before="0" w:after="140" w:line="360" w:lineRule="auto"/>
        <w:jc w:val="both"/>
      </w:pPr>
      <w:r>
        <w:t xml:space="preserve">For a student of finance, this history carries a useful lesson. A professional practice does not grow by acquiring more clients alone; it grows by absorbing each regulatory change faster than its clients can, and by converting that capability into a service. The firms that treated GST, e-filing and AIS as opportunities rather than as burdens are the ones that expanded through them.</w:t>
      </w:r>
    </w:p>
    <w:p>
      <w:pPr>
        <w:spacing w:before="0" w:after="0" w:line="240" w:lineRule="auto"/>
      </w:pPr>
      <w:bookmarkStart w:id="101" w:name="ch1_end"/>
      <w:bookmarkEnd w:id="101"/>
    </w:p>
    <w:p>
      <w:pPr>
        <w:sectPr>
          <w:headerReference w:type="default" r:id="rIdHdr2"/>
          <w:pgSz w:w="11906" w:h="16838"/>
          <w:pgMar w:top="1440" w:right="1440" w:bottom="1440" w:left="1800" w:header="720" w:footer="720" w:gutter="0"/>
          <w:pgNumType w:start="1"/>
          <w:cols w:space="720"/>
          <w:docGrid w:linePitch="360"/>
        </w:sectPr>
      </w:pPr>
    </w:p>
    <w:p>
      <w:pPr>
        <w:spacing w:before="0" w:after="0" w:line="360" w:lineRule="auto"/>
      </w:pPr>
      <w:bookmarkStart w:id="102" w:name="ch2_start"/>
      <w:bookmarkEnd w:id="102"/>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40"/>
          <w:szCs w:val="40"/>
        </w:rPr>
        <w:t xml:space="preserve">CHAPTER 2</w:t>
      </w:r>
    </w:p>
    <w:p>
      <w:pPr>
        <w:spacing w:before="0" w:after="0" w:line="360" w:lineRule="auto"/>
        <w:jc w:val="center"/>
      </w:pPr>
      <w:r>
        <w:rPr>
          <w:b/>
          <w:sz w:val="32"/>
          <w:szCs w:val="32"/>
        </w:rPr>
        <w:t xml:space="preserve">JOB / TASK DESCRIPTION</w:t>
      </w:r>
    </w:p>
    <w:p>
      <w:pPr>
        <w:spacing w:before="0" w:after="0" w:line="240" w:lineRule="auto"/>
      </w:pPr>
      <w:r>
        <w:br w:type="page"/>
      </w:r>
    </w:p>
    <w:p>
      <w:pPr>
        <w:keepNext/>
        <w:keepLines/>
        <w:spacing w:before="0" w:after="240" w:line="360" w:lineRule="auto"/>
        <w:jc w:val="center"/>
      </w:pPr>
      <w:r>
        <w:rPr>
          <w:b/>
          <w:sz w:val="28"/>
          <w:szCs w:val="28"/>
        </w:rPr>
        <w:t xml:space="preserve">2. JOB / TASK DESCRIPTION</w:t>
      </w:r>
    </w:p>
    <w:p>
      <w:pPr>
        <w:keepNext/>
        <w:keepLines/>
        <w:spacing w:before="240" w:after="120" w:line="360" w:lineRule="auto"/>
        <w:jc w:val="left"/>
      </w:pPr>
      <w:r>
        <w:rPr>
          <w:b/>
          <w:sz w:val="26"/>
          <w:szCs w:val="26"/>
        </w:rPr>
        <w:t xml:space="preserve">2.1  OBJECTIVES OF THE INTERNSHIP</w:t>
      </w:r>
    </w:p>
    <w:p>
      <w:pPr>
        <w:spacing w:before="0" w:after="140" w:line="360" w:lineRule="auto"/>
        <w:jc w:val="both"/>
      </w:pPr>
      <w:r>
        <w:t xml:space="preserve">The purpose of the internship was to convert the accounting and taxation concepts studied in the first year of the MBA programme into practical, supervised work inside a functioning chartered accountancy practice. The internship was carried out at M/s S. Ravi &amp; Associates, Chartered Accountants, Mylapore, Chennai, from 12 May 2026 to 17 July 2026, in the domain of Accounting and Finance.</w:t>
      </w:r>
    </w:p>
    <w:p>
      <w:pPr>
        <w:spacing w:before="0" w:after="140" w:line="360" w:lineRule="auto"/>
        <w:jc w:val="both"/>
      </w:pPr>
      <w:r>
        <w:t xml:space="preserve">The specific objectives agreed at the start of the internship were as follows:</w:t>
      </w:r>
    </w:p>
    <w:p>
      <w:pPr>
        <w:numPr>
          <w:ilvl w:val="0"/>
          <w:numId w:val="1"/>
        </w:numPr>
        <w:spacing w:before="0" w:after="80" w:line="360" w:lineRule="auto"/>
        <w:jc w:val="both"/>
      </w:pPr>
      <w:r>
        <w:t xml:space="preserve">To understand how a professional firm records, classifies and verifies the financial transactions of individual and corporate clients.</w:t>
      </w:r>
    </w:p>
    <w:p>
      <w:pPr>
        <w:numPr>
          <w:ilvl w:val="0"/>
          <w:numId w:val="1"/>
        </w:numPr>
        <w:spacing w:before="0" w:after="80" w:line="360" w:lineRule="auto"/>
        <w:jc w:val="both"/>
      </w:pPr>
      <w:r>
        <w:t xml:space="preserve">To gain working proficiency in the software used in Indian practice, principally Tally for books of account and Winman CA-ERP for computation and e-filing.</w:t>
      </w:r>
    </w:p>
    <w:p>
      <w:pPr>
        <w:numPr>
          <w:ilvl w:val="0"/>
          <w:numId w:val="1"/>
        </w:numPr>
        <w:spacing w:before="0" w:after="80" w:line="360" w:lineRule="auto"/>
        <w:jc w:val="both"/>
      </w:pPr>
      <w:r>
        <w:t xml:space="preserve">To learn the statutory compliance cycle in practice, covering income tax, Tax Deducted at Source and Goods and Services Tax.</w:t>
      </w:r>
    </w:p>
    <w:p>
      <w:pPr>
        <w:numPr>
          <w:ilvl w:val="0"/>
          <w:numId w:val="1"/>
        </w:numPr>
        <w:spacing w:before="0" w:after="80" w:line="360" w:lineRule="auto"/>
        <w:jc w:val="both"/>
      </w:pPr>
      <w:r>
        <w:t xml:space="preserve">To acquire the reconciliation discipline required to match books of account with departmental records such as Form 26AS, the Annual Information Statement and GSTR-2B.</w:t>
      </w:r>
    </w:p>
    <w:p>
      <w:pPr>
        <w:numPr>
          <w:ilvl w:val="0"/>
          <w:numId w:val="1"/>
        </w:numPr>
        <w:spacing w:before="0" w:after="80" w:line="360" w:lineRule="auto"/>
        <w:jc w:val="both"/>
      </w:pPr>
      <w:r>
        <w:t xml:space="preserve">To assist in documentation relating to statutory audit assignments and to understand the evidence an auditor relies upon.</w:t>
      </w:r>
    </w:p>
    <w:p>
      <w:pPr>
        <w:numPr>
          <w:ilvl w:val="0"/>
          <w:numId w:val="1"/>
        </w:numPr>
        <w:spacing w:before="0" w:after="80" w:line="360" w:lineRule="auto"/>
        <w:jc w:val="both"/>
      </w:pPr>
      <w:r>
        <w:t xml:space="preserve">To develop the professional habits of accuracy, confidentiality, documentation and working to deadlines.</w:t>
      </w:r>
    </w:p>
    <w:p>
      <w:pPr>
        <w:spacing w:before="0" w:after="60" w:line="120" w:lineRule="auto"/>
      </w:pPr>
    </w:p>
    <w:p>
      <w:pPr>
        <w:keepNext/>
        <w:keepLines/>
        <w:spacing w:before="180" w:after="100" w:line="360" w:lineRule="auto"/>
        <w:jc w:val="left"/>
      </w:pPr>
      <w:r>
        <w:rPr>
          <w:b/>
          <w:sz w:val="24"/>
          <w:szCs w:val="24"/>
        </w:rPr>
        <w:t xml:space="preserve">2.1.1  Methodology and Approach</w:t>
      </w:r>
    </w:p>
    <w:p>
      <w:pPr>
        <w:spacing w:before="0" w:after="140" w:line="360" w:lineRule="auto"/>
        <w:jc w:val="both"/>
      </w:pPr>
      <w:r>
        <w:t xml:space="preserve">The internship followed a graduated, task-based approach rather than a lecture-based one. Each new area began with a demonstration by a senior colleague on a live client file, followed by supervised execution on a similar file, and finally independent execution with review before filing. Work was allocated and reviewed by Ms. A. Lakshmi, Manager, and day-to-day process guidance was provided by Ms. Aruna and other members of the team. Because the internship fell inside the filing season for Assessment Year 2026-27, every assignment I handled was a real client assignment with a statutory due date attached to it.</w:t>
      </w:r>
    </w:p>
    <w:p>
      <w:pPr>
        <w:keepNext/>
        <w:keepLines/>
        <w:spacing w:before="240" w:after="120" w:line="360" w:lineRule="auto"/>
        <w:jc w:val="left"/>
      </w:pPr>
      <w:r>
        <w:rPr>
          <w:b/>
          <w:sz w:val="26"/>
          <w:szCs w:val="26"/>
        </w:rPr>
        <w:t xml:space="preserve">2.2  INITIAL ONBOARDING AND TRAINING</w:t>
      </w:r>
    </w:p>
    <w:p>
      <w:pPr>
        <w:spacing w:before="0" w:after="140" w:line="360" w:lineRule="auto"/>
        <w:jc w:val="both"/>
      </w:pPr>
      <w:r>
        <w:t xml:space="preserve">The first days were used to establish context before any processing began. The onboarding covered:</w:t>
      </w:r>
    </w:p>
    <w:p>
      <w:pPr>
        <w:numPr>
          <w:ilvl w:val="0"/>
          <w:numId w:val="1"/>
        </w:numPr>
        <w:spacing w:before="0" w:after="80" w:line="360" w:lineRule="auto"/>
        <w:jc w:val="both"/>
      </w:pPr>
      <w:r>
        <w:t xml:space="preserve">An introduction to the structure of the firm, the reporting line to the Manager and the role of the proprietor as the signing authority.</w:t>
      </w:r>
    </w:p>
    <w:p>
      <w:pPr>
        <w:numPr>
          <w:ilvl w:val="0"/>
          <w:numId w:val="1"/>
        </w:numPr>
        <w:spacing w:before="0" w:after="80" w:line="360" w:lineRule="auto"/>
        <w:jc w:val="both"/>
      </w:pPr>
      <w:r>
        <w:t xml:space="preserve">An explanation of the firm’s client categories, individuals, professionals, firms and companies, and of the different compliance obligations attaching to each.</w:t>
      </w:r>
    </w:p>
    <w:p>
      <w:pPr>
        <w:numPr>
          <w:ilvl w:val="0"/>
          <w:numId w:val="1"/>
        </w:numPr>
        <w:spacing w:before="0" w:after="80" w:line="360" w:lineRule="auto"/>
        <w:jc w:val="both"/>
      </w:pPr>
      <w:r>
        <w:t xml:space="preserve">The compliance calendar: monthly GST returns and TDS payments, quarterly TDS statements, and the income tax return filing season that the internship period fell within.</w:t>
      </w:r>
    </w:p>
    <w:p>
      <w:pPr>
        <w:numPr>
          <w:ilvl w:val="0"/>
          <w:numId w:val="1"/>
        </w:numPr>
        <w:spacing w:before="0" w:after="80" w:line="360" w:lineRule="auto"/>
        <w:jc w:val="both"/>
      </w:pPr>
      <w:r>
        <w:t xml:space="preserve">The confidentiality expected while handling client bank statements, portal credentials and digital signature tokens.</w:t>
      </w:r>
    </w:p>
    <w:p>
      <w:pPr>
        <w:numPr>
          <w:ilvl w:val="0"/>
          <w:numId w:val="1"/>
        </w:numPr>
        <w:spacing w:before="0" w:after="80" w:line="360" w:lineRule="auto"/>
        <w:jc w:val="both"/>
      </w:pPr>
      <w:r>
        <w:t xml:space="preserve">The firm’s documentation convention: client-wise folders, naming of downloaded portal statements, and the requirement that every figure in a computation be traceable to a source document.</w:t>
      </w:r>
    </w:p>
    <w:p>
      <w:pPr>
        <w:numPr>
          <w:ilvl w:val="0"/>
          <w:numId w:val="1"/>
        </w:numPr>
        <w:spacing w:before="0" w:after="80" w:line="360" w:lineRule="auto"/>
        <w:jc w:val="both"/>
      </w:pPr>
      <w:r>
        <w:t xml:space="preserve">Hands-on familiarisation with Tally and Winman CA-ERP, including how client companies are set up, how ledgers are grouped and how data moves from the books into a computation.</w:t>
      </w:r>
    </w:p>
    <w:p>
      <w:pPr>
        <w:spacing w:before="0" w:after="60" w:line="120" w:lineRule="auto"/>
      </w:pPr>
    </w:p>
    <w:p>
      <w:pPr>
        <w:spacing w:before="0" w:after="140" w:line="360" w:lineRule="auto"/>
        <w:jc w:val="both"/>
      </w:pPr>
      <w:r>
        <w:t xml:space="preserve">This grounding proved important. Because I understood the compliance calendar before I began processing, I could see why a particular file was urgent and what the consequence of a delay would be, which made routine work much easier to take seriously.</w:t>
      </w:r>
    </w:p>
    <w:p>
      <w:pPr>
        <w:keepNext/>
        <w:keepLines/>
        <w:spacing w:before="240" w:after="120" w:line="360" w:lineRule="auto"/>
        <w:jc w:val="left"/>
      </w:pPr>
      <w:r>
        <w:rPr>
          <w:b/>
          <w:sz w:val="26"/>
          <w:szCs w:val="26"/>
        </w:rPr>
        <w:t xml:space="preserve">2.3  WORK PLAN AND SCOPE</w:t>
      </w:r>
    </w:p>
    <w:p>
      <w:pPr>
        <w:spacing w:before="0" w:after="140" w:line="360" w:lineRule="auto"/>
        <w:jc w:val="both"/>
      </w:pPr>
      <w:r>
        <w:t xml:space="preserve">The internship ran for ten working weeks and was structured so that each phase built on the previous one, beginning with raw financial data and ending with filed returns. The areas of work set out below correspond to the training areas certified by the firm in the internship completion certificate.</w:t>
      </w:r>
    </w:p>
    <w:p>
      <w:pPr>
        <w:keepNext/>
        <w:keepLines/>
        <w:spacing w:before="180" w:after="100" w:line="360" w:lineRule="auto"/>
        <w:jc w:val="left"/>
      </w:pPr>
      <w:r>
        <w:rPr>
          <w:b/>
          <w:sz w:val="24"/>
          <w:szCs w:val="24"/>
        </w:rPr>
        <w:t xml:space="preserve">2.3.1  Analysis of Individual Bank Statements</w:t>
      </w:r>
    </w:p>
    <w:p>
      <w:pPr>
        <w:numPr>
          <w:ilvl w:val="0"/>
          <w:numId w:val="1"/>
        </w:numPr>
        <w:spacing w:before="0" w:after="80" w:line="360" w:lineRule="auto"/>
        <w:jc w:val="both"/>
      </w:pPr>
      <w:r>
        <w:t xml:space="preserve">Analysed the bank statements of individual clients line by line and split every entry into income, expenditure, drawings, transfers and non-taxable receipts within the bank ledger account.</w:t>
      </w:r>
    </w:p>
    <w:p>
      <w:pPr>
        <w:numPr>
          <w:ilvl w:val="0"/>
          <w:numId w:val="1"/>
        </w:numPr>
        <w:spacing w:before="0" w:after="80" w:line="360" w:lineRule="auto"/>
        <w:jc w:val="both"/>
      </w:pPr>
      <w:r>
        <w:t xml:space="preserve">Identified the sources of income of the assessee, distinguishing business receipts from interest, dividends and reimbursements, and separated personal drawings from business expenditure.</w:t>
      </w:r>
    </w:p>
    <w:p>
      <w:pPr>
        <w:numPr>
          <w:ilvl w:val="0"/>
          <w:numId w:val="1"/>
        </w:numPr>
        <w:spacing w:before="0" w:after="80" w:line="360" w:lineRule="auto"/>
        <w:jc w:val="both"/>
      </w:pPr>
      <w:r>
        <w:t xml:space="preserve">Sorted a large volume of miscellaneous entries that carried no clear narration, listing them for clarification rather than assuming a treatment.</w:t>
      </w:r>
    </w:p>
    <w:p>
      <w:pPr>
        <w:numPr>
          <w:ilvl w:val="0"/>
          <w:numId w:val="1"/>
        </w:numPr>
        <w:spacing w:before="0" w:after="80" w:line="360" w:lineRule="auto"/>
        <w:jc w:val="both"/>
      </w:pPr>
      <w:r>
        <w:t xml:space="preserve">Learned that classification, not entry, is the real work: the same credit can be income, a loan or a transfer, and only the client’s explanation and supporting documents settle the question.</w:t>
      </w:r>
    </w:p>
    <w:p>
      <w:pPr>
        <w:spacing w:before="0" w:after="60" w:line="120" w:lineRule="auto"/>
      </w:pPr>
    </w:p>
    <w:p>
      <w:pPr>
        <w:keepNext/>
        <w:keepLines/>
        <w:spacing w:before="180" w:after="100" w:line="360" w:lineRule="auto"/>
        <w:jc w:val="left"/>
      </w:pPr>
      <w:r>
        <w:rPr>
          <w:b/>
          <w:sz w:val="24"/>
          <w:szCs w:val="24"/>
        </w:rPr>
        <w:t xml:space="preserve">2.3.2  Analysis of Corporate Bank Statements and Ledger Segregation</w:t>
      </w:r>
    </w:p>
    <w:p>
      <w:pPr>
        <w:numPr>
          <w:ilvl w:val="0"/>
          <w:numId w:val="1"/>
        </w:numPr>
        <w:spacing w:before="0" w:after="80" w:line="360" w:lineRule="auto"/>
        <w:jc w:val="both"/>
      </w:pPr>
      <w:r>
        <w:t xml:space="preserve">Extended the same analysis to corporate clients, segregating income and expenses in the bank ledger account of the company.</w:t>
      </w:r>
    </w:p>
    <w:p>
      <w:pPr>
        <w:numPr>
          <w:ilvl w:val="0"/>
          <w:numId w:val="1"/>
        </w:numPr>
        <w:spacing w:before="0" w:after="80" w:line="360" w:lineRule="auto"/>
        <w:jc w:val="both"/>
      </w:pPr>
      <w:r>
        <w:t xml:space="preserve">Grouped recurring payments such as salaries, statutory dues, rent, utilities and vendor settlements, and traced receipts against customer collections.</w:t>
      </w:r>
    </w:p>
    <w:p>
      <w:pPr>
        <w:numPr>
          <w:ilvl w:val="0"/>
          <w:numId w:val="1"/>
        </w:numPr>
        <w:spacing w:before="0" w:after="80" w:line="360" w:lineRule="auto"/>
        <w:jc w:val="both"/>
      </w:pPr>
      <w:r>
        <w:t xml:space="preserve">Observed how a company’s cost structure and cash discipline can be read from its bank account, including how and where it controls expenditure.</w:t>
      </w:r>
    </w:p>
    <w:p>
      <w:pPr>
        <w:numPr>
          <w:ilvl w:val="0"/>
          <w:numId w:val="1"/>
        </w:numPr>
        <w:spacing w:before="0" w:after="80" w:line="360" w:lineRule="auto"/>
        <w:jc w:val="both"/>
      </w:pPr>
      <w:r>
        <w:t xml:space="preserve">Gained a clearer understanding of the difference between the accounting treatment of an item and its tax treatment, which becomes important later in the computation stage.</w:t>
      </w:r>
    </w:p>
    <w:p>
      <w:pPr>
        <w:spacing w:before="0" w:after="60" w:line="120" w:lineRule="auto"/>
      </w:pPr>
    </w:p>
    <w:p>
      <w:pPr>
        <w:keepNext/>
        <w:keepLines/>
        <w:spacing w:before="180" w:after="100" w:line="360" w:lineRule="auto"/>
        <w:jc w:val="left"/>
      </w:pPr>
      <w:r>
        <w:rPr>
          <w:b/>
          <w:sz w:val="24"/>
          <w:szCs w:val="24"/>
        </w:rPr>
        <w:t xml:space="preserve">2.3.3  Winman CA-ERP and Retrieval of Form 26AS, AIS and TIS</w:t>
      </w:r>
    </w:p>
    <w:p>
      <w:pPr>
        <w:numPr>
          <w:ilvl w:val="0"/>
          <w:numId w:val="1"/>
        </w:numPr>
        <w:spacing w:before="0" w:after="80" w:line="360" w:lineRule="auto"/>
        <w:jc w:val="both"/>
      </w:pPr>
      <w:r>
        <w:t xml:space="preserve">Was trained on Winman CA-ERP, the firm’s income tax and compliance software, and learned how client masters, computations and returns are organised within it.</w:t>
      </w:r>
    </w:p>
    <w:p>
      <w:pPr>
        <w:numPr>
          <w:ilvl w:val="0"/>
          <w:numId w:val="1"/>
        </w:numPr>
        <w:spacing w:before="0" w:after="80" w:line="360" w:lineRule="auto"/>
        <w:jc w:val="both"/>
      </w:pPr>
      <w:r>
        <w:t xml:space="preserve">Used the software to access the income tax e-filing portal and download the forms required for return preparation, principally Form 26AS, the Annual Information Statement (AIS) and the Taxpayer Information Summary (TIS).</w:t>
      </w:r>
    </w:p>
    <w:p>
      <w:pPr>
        <w:numPr>
          <w:ilvl w:val="0"/>
          <w:numId w:val="1"/>
        </w:numPr>
        <w:spacing w:before="0" w:after="80" w:line="360" w:lineRule="auto"/>
        <w:jc w:val="both"/>
      </w:pPr>
      <w:r>
        <w:t xml:space="preserve">Learned what each statement contains: Form 26AS for tax deducted and collected at source and taxes paid, AIS for reported financial transactions such as interest, dividends and securities transactions, and TIS for the summarised position derived from AIS.</w:t>
      </w:r>
    </w:p>
    <w:p>
      <w:pPr>
        <w:numPr>
          <w:ilvl w:val="0"/>
          <w:numId w:val="1"/>
        </w:numPr>
        <w:spacing w:before="0" w:after="80" w:line="360" w:lineRule="auto"/>
        <w:jc w:val="both"/>
      </w:pPr>
      <w:r>
        <w:t xml:space="preserve">Understood why these downloads are the starting point of every income tax assignment: they show what the department already knows before the return is filed.</w:t>
      </w:r>
    </w:p>
    <w:p>
      <w:pPr>
        <w:spacing w:before="0" w:after="60" w:line="120" w:lineRule="auto"/>
      </w:pPr>
    </w:p>
    <w:p>
      <w:pPr>
        <w:keepNext/>
        <w:keepLines/>
        <w:spacing w:before="180" w:after="100" w:line="360" w:lineRule="auto"/>
        <w:jc w:val="left"/>
      </w:pPr>
      <w:r>
        <w:rPr>
          <w:b/>
          <w:sz w:val="24"/>
          <w:szCs w:val="24"/>
        </w:rPr>
        <w:t xml:space="preserve">2.3.4  Real-Time Accounting in Tally</w:t>
      </w:r>
    </w:p>
    <w:p>
      <w:pPr>
        <w:numPr>
          <w:ilvl w:val="0"/>
          <w:numId w:val="1"/>
        </w:numPr>
        <w:spacing w:before="0" w:after="80" w:line="360" w:lineRule="auto"/>
        <w:jc w:val="both"/>
      </w:pPr>
      <w:r>
        <w:t xml:space="preserve">Recorded the transactions of client companies in the respective Tally company files maintained by the firm, covering receipts, payments, purchases, sales and journal entries.</w:t>
      </w:r>
    </w:p>
    <w:p>
      <w:pPr>
        <w:numPr>
          <w:ilvl w:val="0"/>
          <w:numId w:val="1"/>
        </w:numPr>
        <w:spacing w:before="0" w:after="80" w:line="360" w:lineRule="auto"/>
        <w:jc w:val="both"/>
      </w:pPr>
      <w:r>
        <w:t xml:space="preserve">Selected the appropriate ledger and voucher type for each entry and wrote narrations clear enough for a reviewer or auditor to follow without asking questions.</w:t>
      </w:r>
    </w:p>
    <w:p>
      <w:pPr>
        <w:numPr>
          <w:ilvl w:val="0"/>
          <w:numId w:val="1"/>
        </w:numPr>
        <w:spacing w:before="0" w:after="80" w:line="360" w:lineRule="auto"/>
        <w:jc w:val="both"/>
      </w:pPr>
      <w:r>
        <w:t xml:space="preserve">Observed how ledger grouping determines the final presentation in the profit and loss account and balance sheet, and how a single misclassification distorts both.</w:t>
      </w:r>
    </w:p>
    <w:p>
      <w:pPr>
        <w:numPr>
          <w:ilvl w:val="0"/>
          <w:numId w:val="1"/>
        </w:numPr>
        <w:spacing w:before="0" w:after="80" w:line="360" w:lineRule="auto"/>
        <w:jc w:val="both"/>
      </w:pPr>
      <w:r>
        <w:t xml:space="preserve">Built up a much better sense of how the client’s business actually operates, because the ledger reveals the pattern of its dealings far more honestly than any summary.</w:t>
      </w:r>
    </w:p>
    <w:p>
      <w:pPr>
        <w:spacing w:before="0" w:after="60" w:line="120" w:lineRule="auto"/>
      </w:pPr>
    </w:p>
    <w:p>
      <w:pPr>
        <w:keepNext/>
        <w:keepLines/>
        <w:spacing w:before="180" w:after="100" w:line="360" w:lineRule="auto"/>
        <w:jc w:val="left"/>
      </w:pPr>
      <w:r>
        <w:rPr>
          <w:b/>
          <w:sz w:val="24"/>
          <w:szCs w:val="24"/>
        </w:rPr>
        <w:t xml:space="preserve">2.3.5  Goods and Services Tax Filing Support</w:t>
      </w:r>
    </w:p>
    <w:p>
      <w:pPr>
        <w:numPr>
          <w:ilvl w:val="0"/>
          <w:numId w:val="1"/>
        </w:numPr>
        <w:spacing w:before="0" w:after="80" w:line="360" w:lineRule="auto"/>
        <w:jc w:val="both"/>
      </w:pPr>
      <w:r>
        <w:t xml:space="preserve">Downloaded and analysed acknowledgement forms and filed returns from the GST portal for client-wise records, including GSTR-1 for outward supplies, GSTR-2B for available input tax credit and GSTR-3B as the summary return.</w:t>
      </w:r>
    </w:p>
    <w:p>
      <w:pPr>
        <w:numPr>
          <w:ilvl w:val="0"/>
          <w:numId w:val="1"/>
        </w:numPr>
        <w:spacing w:before="0" w:after="80" w:line="360" w:lineRule="auto"/>
        <w:jc w:val="both"/>
      </w:pPr>
      <w:r>
        <w:t xml:space="preserve">Assisted in requesting and unlocking files on the portal and observed both modes of authentication used in practice, online verification and signing through a Digital Signature Certificate.</w:t>
      </w:r>
    </w:p>
    <w:p>
      <w:pPr>
        <w:numPr>
          <w:ilvl w:val="0"/>
          <w:numId w:val="1"/>
        </w:numPr>
        <w:spacing w:before="0" w:after="80" w:line="360" w:lineRule="auto"/>
        <w:jc w:val="both"/>
      </w:pPr>
      <w:r>
        <w:t xml:space="preserve">Assisted in the reconciliation of the books of account maintained in Tally with the GST returns filed, so that turnover and input tax credit as per the books agreed with the returns.</w:t>
      </w:r>
    </w:p>
    <w:p>
      <w:pPr>
        <w:numPr>
          <w:ilvl w:val="0"/>
          <w:numId w:val="1"/>
        </w:numPr>
        <w:spacing w:before="0" w:after="80" w:line="360" w:lineRule="auto"/>
        <w:jc w:val="both"/>
      </w:pPr>
      <w:r>
        <w:t xml:space="preserve">Read the relevant provisions of the GST law while doing the work, which made the sections and their practical effect much easier to connect than reading them in isolation.</w:t>
      </w:r>
    </w:p>
    <w:p>
      <w:pPr>
        <w:spacing w:before="0" w:after="60" w:line="120" w:lineRule="auto"/>
      </w:pPr>
    </w:p>
    <w:p>
      <w:pPr>
        <w:keepNext/>
        <w:keepLines/>
        <w:spacing w:before="180" w:after="100" w:line="360" w:lineRule="auto"/>
        <w:jc w:val="left"/>
      </w:pPr>
      <w:r>
        <w:rPr>
          <w:b/>
          <w:sz w:val="24"/>
          <w:szCs w:val="24"/>
        </w:rPr>
        <w:t xml:space="preserve">2.3.6  TDS Compliance: Conso Files and the Return Preparation Utility</w:t>
      </w:r>
    </w:p>
    <w:p>
      <w:pPr>
        <w:numPr>
          <w:ilvl w:val="0"/>
          <w:numId w:val="1"/>
        </w:numPr>
        <w:spacing w:before="0" w:after="80" w:line="360" w:lineRule="auto"/>
        <w:jc w:val="both"/>
      </w:pPr>
      <w:r>
        <w:t xml:space="preserve">Requested and downloaded consolidated (conso) files for client deductors through Winman TDS from the TRACES portal, following the request-and-download sequence required by the system.</w:t>
      </w:r>
    </w:p>
    <w:p>
      <w:pPr>
        <w:numPr>
          <w:ilvl w:val="0"/>
          <w:numId w:val="1"/>
        </w:numPr>
        <w:spacing w:before="0" w:after="80" w:line="360" w:lineRule="auto"/>
        <w:jc w:val="both"/>
      </w:pPr>
      <w:r>
        <w:t xml:space="preserve">Extracted the data from the conso file using the TDS Return Preparation Utility (RPU version 4.6) and entered the details quarter-wise in the format required for filing.</w:t>
      </w:r>
    </w:p>
    <w:p>
      <w:pPr>
        <w:numPr>
          <w:ilvl w:val="0"/>
          <w:numId w:val="1"/>
        </w:numPr>
        <w:spacing w:before="0" w:after="80" w:line="360" w:lineRule="auto"/>
        <w:jc w:val="both"/>
      </w:pPr>
      <w:r>
        <w:t xml:space="preserve">Analysed and interpreted the transactions and deductions contained in the conso files, identifying which payments attracted deduction, at what rate, and which were not chargeable.</w:t>
      </w:r>
    </w:p>
    <w:p>
      <w:pPr>
        <w:numPr>
          <w:ilvl w:val="0"/>
          <w:numId w:val="1"/>
        </w:numPr>
        <w:spacing w:before="0" w:after="80" w:line="360" w:lineRule="auto"/>
        <w:jc w:val="both"/>
      </w:pPr>
      <w:r>
        <w:t xml:space="preserve">Read the conso file against Form 26AS to see how a deduction reported by the deductor appears as a credit in the deductee’s account, and why an error in a TDS statement becomes the deductee’s problem at the time of filing.</w:t>
      </w:r>
    </w:p>
    <w:p>
      <w:pPr>
        <w:spacing w:before="0" w:after="60" w:line="120" w:lineRule="auto"/>
      </w:pPr>
    </w:p>
    <w:p>
      <w:pPr>
        <w:keepNext/>
        <w:keepLines/>
        <w:spacing w:before="180" w:after="100" w:line="360" w:lineRule="auto"/>
        <w:jc w:val="left"/>
      </w:pPr>
      <w:r>
        <w:rPr>
          <w:b/>
          <w:sz w:val="24"/>
          <w:szCs w:val="24"/>
        </w:rPr>
        <w:t xml:space="preserve">2.3.7  Securities Transaction Tax, Bank Account Abstract and Statement of Total Income</w:t>
      </w:r>
    </w:p>
    <w:p>
      <w:pPr>
        <w:numPr>
          <w:ilvl w:val="0"/>
          <w:numId w:val="1"/>
        </w:numPr>
        <w:spacing w:before="0" w:after="80" w:line="360" w:lineRule="auto"/>
        <w:jc w:val="both"/>
      </w:pPr>
      <w:r>
        <w:t xml:space="preserve">Worked on Securities Transaction Tax (STT): identified securities transactions from the Annual Information Statement and the broker-wise statements, verified the STT reflected against them and entered the details in Winman for the computation.</w:t>
      </w:r>
    </w:p>
    <w:p>
      <w:pPr>
        <w:numPr>
          <w:ilvl w:val="0"/>
          <w:numId w:val="1"/>
        </w:numPr>
        <w:spacing w:before="0" w:after="80" w:line="360" w:lineRule="auto"/>
        <w:jc w:val="both"/>
      </w:pPr>
      <w:r>
        <w:t xml:space="preserve">Prepared bank account abstracts summarising the classified bank data into a working paper that could be used directly for computation.</w:t>
      </w:r>
    </w:p>
    <w:p>
      <w:pPr>
        <w:numPr>
          <w:ilvl w:val="0"/>
          <w:numId w:val="1"/>
        </w:numPr>
        <w:spacing w:before="0" w:after="80" w:line="360" w:lineRule="auto"/>
        <w:jc w:val="both"/>
      </w:pPr>
      <w:r>
        <w:t xml:space="preserve">Entered the data in Winman and prepared the Statement of Total Income for individual and corporate clients, head of income by head of income.</w:t>
      </w:r>
    </w:p>
    <w:p>
      <w:pPr>
        <w:numPr>
          <w:ilvl w:val="0"/>
          <w:numId w:val="1"/>
        </w:numPr>
        <w:spacing w:before="0" w:after="80" w:line="360" w:lineRule="auto"/>
        <w:jc w:val="both"/>
      </w:pPr>
      <w:r>
        <w:t xml:space="preserve">Reconciled tax credits appearing in Form 26AS with the taxes recorded in the books and the bank statement, so that advance tax, self-assessment tax and TDS were all correctly claimed.</w:t>
      </w:r>
    </w:p>
    <w:p>
      <w:pPr>
        <w:numPr>
          <w:ilvl w:val="0"/>
          <w:numId w:val="1"/>
        </w:numPr>
        <w:spacing w:before="0" w:after="80" w:line="360" w:lineRule="auto"/>
        <w:jc w:val="both"/>
      </w:pPr>
      <w:r>
        <w:t xml:space="preserve">Assisted in the preparation of balance sheets and in computing the balance of tax payable or refundable after giving credit for taxes already paid.</w:t>
      </w:r>
    </w:p>
    <w:p>
      <w:pPr>
        <w:spacing w:before="0" w:after="60" w:line="120" w:lineRule="auto"/>
      </w:pPr>
    </w:p>
    <w:p>
      <w:pPr>
        <w:keepNext/>
        <w:keepLines/>
        <w:spacing w:before="180" w:after="100" w:line="360" w:lineRule="auto"/>
        <w:jc w:val="left"/>
      </w:pPr>
      <w:r>
        <w:rPr>
          <w:b/>
          <w:sz w:val="24"/>
          <w:szCs w:val="24"/>
        </w:rPr>
        <w:t xml:space="preserve">2.3.8  Return Filing and Statutory Audit Documentation</w:t>
      </w:r>
    </w:p>
    <w:p>
      <w:pPr>
        <w:numPr>
          <w:ilvl w:val="0"/>
          <w:numId w:val="1"/>
        </w:numPr>
        <w:spacing w:before="0" w:after="80" w:line="360" w:lineRule="auto"/>
        <w:jc w:val="both"/>
      </w:pPr>
      <w:r>
        <w:t xml:space="preserve">Prepared income tax returns for upload once the Statement of Total Income was approved, allowing Winman to process the classified income and expenditure and generate the computation and the return.</w:t>
      </w:r>
    </w:p>
    <w:p>
      <w:pPr>
        <w:numPr>
          <w:ilvl w:val="0"/>
          <w:numId w:val="1"/>
        </w:numPr>
        <w:spacing w:before="0" w:after="80" w:line="360" w:lineRule="auto"/>
        <w:jc w:val="both"/>
      </w:pPr>
      <w:r>
        <w:t xml:space="preserve">Independently completed the filing of three returns end to end during the closing weeks, from data entry to upload, after review by the Manager.</w:t>
      </w:r>
    </w:p>
    <w:p>
      <w:pPr>
        <w:numPr>
          <w:ilvl w:val="0"/>
          <w:numId w:val="1"/>
        </w:numPr>
        <w:spacing w:before="0" w:after="80" w:line="360" w:lineRule="auto"/>
        <w:jc w:val="both"/>
      </w:pPr>
      <w:r>
        <w:t xml:space="preserve">Assisted in documentation work relating to statutory audit assignments of companies, including assembling ledgers, reconciliations and portal statements into audit working papers.</w:t>
      </w:r>
    </w:p>
    <w:p>
      <w:pPr>
        <w:numPr>
          <w:ilvl w:val="0"/>
          <w:numId w:val="1"/>
        </w:numPr>
        <w:spacing w:before="0" w:after="80" w:line="360" w:lineRule="auto"/>
        <w:jc w:val="both"/>
      </w:pPr>
      <w:r>
        <w:t xml:space="preserve">Reconciled Form 26AS, AIS and TIS with the books of account as part of statutory audit and income tax verification procedures, and listed the differences requiring the client’s confirmation.</w:t>
      </w:r>
    </w:p>
    <w:p>
      <w:pPr>
        <w:spacing w:before="0" w:after="60" w:line="120" w:lineRule="auto"/>
      </w:pPr>
    </w:p>
    <w:p>
      <w:pPr>
        <w:keepNext/>
        <w:keepLines/>
        <w:spacing w:before="240" w:after="120" w:line="360" w:lineRule="auto"/>
        <w:jc w:val="left"/>
      </w:pPr>
      <w:r>
        <w:rPr>
          <w:b/>
          <w:sz w:val="26"/>
          <w:szCs w:val="26"/>
        </w:rPr>
        <w:t xml:space="preserve">2.4  TIMELINE OF ACTIVITIES</w:t>
      </w:r>
    </w:p>
    <w:p>
      <w:pPr>
        <w:spacing w:before="0" w:after="140" w:line="360" w:lineRule="auto"/>
        <w:jc w:val="both"/>
      </w:pPr>
      <w:r>
        <w:t xml:space="preserve">The week-by-week record below is taken from the daily internship diary maintained during the programme and countersigned by the firm.</w:t>
      </w:r>
    </w:p>
    <w:p>
      <w:pPr>
        <w:keepNext/>
        <w:keepLines/>
        <w:spacing w:before="180" w:after="100" w:line="360" w:lineRule="auto"/>
        <w:jc w:val="left"/>
      </w:pPr>
      <w:r>
        <w:rPr>
          <w:b/>
          <w:sz w:val="24"/>
          <w:szCs w:val="24"/>
        </w:rPr>
        <w:t xml:space="preserve">Week 1 (12 May – 15 May 2026): Individual Bank Statement Analysis</w:t>
      </w:r>
    </w:p>
    <w:p>
      <w:pPr>
        <w:numPr>
          <w:ilvl w:val="0"/>
          <w:numId w:val="1"/>
        </w:numPr>
        <w:spacing w:before="0" w:after="80" w:line="360" w:lineRule="auto"/>
        <w:jc w:val="both"/>
      </w:pPr>
      <w:r>
        <w:t xml:space="preserve">Completed joining formalities, was introduced to the team and to the firm’s working conventions, and was allotted my first assignment.</w:t>
      </w:r>
    </w:p>
    <w:p>
      <w:pPr>
        <w:numPr>
          <w:ilvl w:val="0"/>
          <w:numId w:val="1"/>
        </w:numPr>
        <w:spacing w:before="0" w:after="80" w:line="360" w:lineRule="auto"/>
        <w:jc w:val="both"/>
      </w:pPr>
      <w:r>
        <w:t xml:space="preserve">Analysed an individual client’s bank statement and split the income and expenses into the appropriate heads in the bank ledger account.</w:t>
      </w:r>
    </w:p>
    <w:p>
      <w:pPr>
        <w:numPr>
          <w:ilvl w:val="0"/>
          <w:numId w:val="1"/>
        </w:numPr>
        <w:spacing w:before="0" w:after="80" w:line="360" w:lineRule="auto"/>
        <w:jc w:val="both"/>
      </w:pPr>
      <w:r>
        <w:t xml:space="preserve">Learned to distinguish income sources from drawings, and sorted a large number of miscellaneous receipts and payments by examining each transaction individually to determine whether it was income or expenditure.</w:t>
      </w:r>
    </w:p>
    <w:p>
      <w:pPr>
        <w:spacing w:before="0" w:after="60" w:line="120" w:lineRule="auto"/>
      </w:pPr>
    </w:p>
    <w:p>
      <w:pPr>
        <w:keepNext/>
        <w:keepLines/>
        <w:spacing w:before="180" w:after="100" w:line="360" w:lineRule="auto"/>
        <w:jc w:val="left"/>
      </w:pPr>
      <w:r>
        <w:rPr>
          <w:b/>
          <w:sz w:val="24"/>
          <w:szCs w:val="24"/>
        </w:rPr>
        <w:t xml:space="preserve">Week 2 (18 May – 22 May 2026): Company Bank Statement Analysis</w:t>
      </w:r>
    </w:p>
    <w:p>
      <w:pPr>
        <w:numPr>
          <w:ilvl w:val="0"/>
          <w:numId w:val="1"/>
        </w:numPr>
        <w:spacing w:before="0" w:after="80" w:line="360" w:lineRule="auto"/>
        <w:jc w:val="both"/>
      </w:pPr>
      <w:r>
        <w:t xml:space="preserve">Analysed the bank statements of corporate clients and segregated income and expenses in the bank ledger account of each company.</w:t>
      </w:r>
    </w:p>
    <w:p>
      <w:pPr>
        <w:numPr>
          <w:ilvl w:val="0"/>
          <w:numId w:val="1"/>
        </w:numPr>
        <w:spacing w:before="0" w:after="80" w:line="360" w:lineRule="auto"/>
        <w:jc w:val="both"/>
      </w:pPr>
      <w:r>
        <w:t xml:space="preserve">Grouped recurring outflows such as salaries, statutory payments and vendor settlements, and matched inflows against customer receipts.</w:t>
      </w:r>
    </w:p>
    <w:p>
      <w:pPr>
        <w:numPr>
          <w:ilvl w:val="0"/>
          <w:numId w:val="1"/>
        </w:numPr>
        <w:spacing w:before="0" w:after="80" w:line="360" w:lineRule="auto"/>
        <w:jc w:val="both"/>
      </w:pPr>
      <w:r>
        <w:t xml:space="preserve">Gained substantial exposure to how a company operates and controls its costs, simply by reading its bank account in detail.</w:t>
      </w:r>
    </w:p>
    <w:p>
      <w:pPr>
        <w:spacing w:before="0" w:after="60" w:line="120" w:lineRule="auto"/>
      </w:pPr>
    </w:p>
    <w:p>
      <w:pPr>
        <w:keepNext/>
        <w:keepLines/>
        <w:spacing w:before="180" w:after="100" w:line="360" w:lineRule="auto"/>
        <w:jc w:val="left"/>
      </w:pPr>
      <w:r>
        <w:rPr>
          <w:b/>
          <w:sz w:val="24"/>
          <w:szCs w:val="24"/>
        </w:rPr>
        <w:t xml:space="preserve">Week 3 (25 May – 29 May 2026): Winman Software and Portal Forms</w:t>
      </w:r>
    </w:p>
    <w:p>
      <w:pPr>
        <w:numPr>
          <w:ilvl w:val="0"/>
          <w:numId w:val="1"/>
        </w:numPr>
        <w:spacing w:before="0" w:after="80" w:line="360" w:lineRule="auto"/>
        <w:jc w:val="both"/>
      </w:pPr>
      <w:r>
        <w:t xml:space="preserve">Was trained on Winman, the software used by the firm to prepare computations and file returns, and learned its module structure.</w:t>
      </w:r>
    </w:p>
    <w:p>
      <w:pPr>
        <w:numPr>
          <w:ilvl w:val="0"/>
          <w:numId w:val="1"/>
        </w:numPr>
        <w:spacing w:before="0" w:after="80" w:line="360" w:lineRule="auto"/>
        <w:jc w:val="both"/>
      </w:pPr>
      <w:r>
        <w:t xml:space="preserve">Used Winman to access the income tax portal and download the forms relating to return filing, including Form 26AS, AIS and TIS, for multiple clients.</w:t>
      </w:r>
    </w:p>
    <w:p>
      <w:pPr>
        <w:numPr>
          <w:ilvl w:val="0"/>
          <w:numId w:val="1"/>
        </w:numPr>
        <w:spacing w:before="0" w:after="80" w:line="360" w:lineRule="auto"/>
        <w:jc w:val="both"/>
      </w:pPr>
      <w:r>
        <w:t xml:space="preserve">Learned how the information in these statements is used later in the computation, and organised the downloads client-wise in the firm’s documentation format.</w:t>
      </w:r>
    </w:p>
    <w:p>
      <w:pPr>
        <w:spacing w:before="0" w:after="60" w:line="120" w:lineRule="auto"/>
      </w:pPr>
    </w:p>
    <w:p>
      <w:pPr>
        <w:keepNext/>
        <w:keepLines/>
        <w:spacing w:before="180" w:after="100" w:line="360" w:lineRule="auto"/>
        <w:jc w:val="left"/>
      </w:pPr>
      <w:r>
        <w:rPr>
          <w:b/>
          <w:sz w:val="24"/>
          <w:szCs w:val="24"/>
        </w:rPr>
        <w:t xml:space="preserve">Week 4 (1 June – 5 June 2026): Real-Time Accounting in Tally</w:t>
      </w:r>
    </w:p>
    <w:p>
      <w:pPr>
        <w:numPr>
          <w:ilvl w:val="0"/>
          <w:numId w:val="1"/>
        </w:numPr>
        <w:spacing w:before="0" w:after="80" w:line="360" w:lineRule="auto"/>
        <w:jc w:val="both"/>
      </w:pPr>
      <w:r>
        <w:t xml:space="preserve">Entered client company transactions in the respective Tally version maintained for that company.</w:t>
      </w:r>
    </w:p>
    <w:p>
      <w:pPr>
        <w:numPr>
          <w:ilvl w:val="0"/>
          <w:numId w:val="1"/>
        </w:numPr>
        <w:spacing w:before="0" w:after="80" w:line="360" w:lineRule="auto"/>
        <w:jc w:val="both"/>
      </w:pPr>
      <w:r>
        <w:t xml:space="preserve">Selected ledgers and voucher types appropriately and wrote clear narrations for each entry.</w:t>
      </w:r>
    </w:p>
    <w:p>
      <w:pPr>
        <w:numPr>
          <w:ilvl w:val="0"/>
          <w:numId w:val="1"/>
        </w:numPr>
        <w:spacing w:before="0" w:after="80" w:line="360" w:lineRule="auto"/>
        <w:jc w:val="both"/>
      </w:pPr>
      <w:r>
        <w:t xml:space="preserve">Gained deeper insight into the client’s transactions and into how the company is being operated, and saw how ledger grouping affects the final financial statements.</w:t>
      </w:r>
    </w:p>
    <w:p>
      <w:pPr>
        <w:spacing w:before="0" w:after="60" w:line="120" w:lineRule="auto"/>
      </w:pPr>
    </w:p>
    <w:p>
      <w:pPr>
        <w:keepNext/>
        <w:keepLines/>
        <w:spacing w:before="180" w:after="100" w:line="360" w:lineRule="auto"/>
        <w:jc w:val="left"/>
      </w:pPr>
      <w:r>
        <w:rPr>
          <w:b/>
          <w:sz w:val="24"/>
          <w:szCs w:val="24"/>
        </w:rPr>
        <w:t xml:space="preserve">Week 5 (8 June – 12 June 2026): Goods and Services Tax Filing</w:t>
      </w:r>
    </w:p>
    <w:p>
      <w:pPr>
        <w:numPr>
          <w:ilvl w:val="0"/>
          <w:numId w:val="1"/>
        </w:numPr>
        <w:spacing w:before="0" w:after="80" w:line="360" w:lineRule="auto"/>
        <w:jc w:val="both"/>
      </w:pPr>
      <w:r>
        <w:t xml:space="preserve">Downloaded and analysed acknowledgement forms from the GST portal and worked with GSTR-1, GSTR-2B and GSTR-3B for client filings.</w:t>
      </w:r>
    </w:p>
    <w:p>
      <w:pPr>
        <w:numPr>
          <w:ilvl w:val="0"/>
          <w:numId w:val="1"/>
        </w:numPr>
        <w:spacing w:before="0" w:after="80" w:line="360" w:lineRule="auto"/>
        <w:jc w:val="both"/>
      </w:pPr>
      <w:r>
        <w:t xml:space="preserve">Assisted in requesting and unlocking files on the portal, and observed authentication both online and through the Digital Signature Certificate method.</w:t>
      </w:r>
    </w:p>
    <w:p>
      <w:pPr>
        <w:numPr>
          <w:ilvl w:val="0"/>
          <w:numId w:val="1"/>
        </w:numPr>
        <w:spacing w:before="0" w:after="80" w:line="360" w:lineRule="auto"/>
        <w:jc w:val="both"/>
      </w:pPr>
      <w:r>
        <w:t xml:space="preserve">Studied the relevant provisions of the GST Act while the work was in progress, which made the sections concerned much clearer.</w:t>
      </w:r>
    </w:p>
    <w:p>
      <w:pPr>
        <w:spacing w:before="0" w:after="60" w:line="120" w:lineRule="auto"/>
      </w:pPr>
    </w:p>
    <w:p>
      <w:pPr>
        <w:keepNext/>
        <w:keepLines/>
        <w:spacing w:before="180" w:after="100" w:line="360" w:lineRule="auto"/>
        <w:jc w:val="left"/>
      </w:pPr>
      <w:r>
        <w:rPr>
          <w:b/>
          <w:sz w:val="24"/>
          <w:szCs w:val="24"/>
        </w:rPr>
        <w:t xml:space="preserve">Week 6 (15 June – 19 June 2026): TDS Conso Files and RPU</w:t>
      </w:r>
    </w:p>
    <w:p>
      <w:pPr>
        <w:numPr>
          <w:ilvl w:val="0"/>
          <w:numId w:val="1"/>
        </w:numPr>
        <w:spacing w:before="0" w:after="80" w:line="360" w:lineRule="auto"/>
        <w:jc w:val="both"/>
      </w:pPr>
      <w:r>
        <w:t xml:space="preserve">Requested and downloaded consolidated (conso) files for client deductors using Winman TDS from the TRACES portal.</w:t>
      </w:r>
    </w:p>
    <w:p>
      <w:pPr>
        <w:numPr>
          <w:ilvl w:val="0"/>
          <w:numId w:val="1"/>
        </w:numPr>
        <w:spacing w:before="0" w:after="80" w:line="360" w:lineRule="auto"/>
        <w:jc w:val="both"/>
      </w:pPr>
      <w:r>
        <w:t xml:space="preserve">Used the TDS Return Preparation Utility (RPU 4.6) to extract the data from the conso files and entered the details quarter-wise for filing.</w:t>
      </w:r>
    </w:p>
    <w:p>
      <w:pPr>
        <w:numPr>
          <w:ilvl w:val="0"/>
          <w:numId w:val="1"/>
        </w:numPr>
        <w:spacing w:before="0" w:after="80" w:line="360" w:lineRule="auto"/>
        <w:jc w:val="both"/>
      </w:pPr>
      <w:r>
        <w:t xml:space="preserve">Learned to analyse and interpret the transactions and deductions recorded in the conso files, and understood the quarterly structure of TDS compliance.</w:t>
      </w:r>
    </w:p>
    <w:p>
      <w:pPr>
        <w:spacing w:before="0" w:after="60" w:line="120" w:lineRule="auto"/>
      </w:pPr>
    </w:p>
    <w:p>
      <w:pPr>
        <w:keepNext/>
        <w:keepLines/>
        <w:spacing w:before="180" w:after="100" w:line="360" w:lineRule="auto"/>
        <w:jc w:val="left"/>
      </w:pPr>
      <w:r>
        <w:rPr>
          <w:b/>
          <w:sz w:val="24"/>
          <w:szCs w:val="24"/>
        </w:rPr>
        <w:t xml:space="preserve">Week 7 (22 June – 26 June 2026): TDS Analysis and 26AS Reading</w:t>
      </w:r>
    </w:p>
    <w:p>
      <w:pPr>
        <w:numPr>
          <w:ilvl w:val="0"/>
          <w:numId w:val="1"/>
        </w:numPr>
        <w:spacing w:before="0" w:after="80" w:line="360" w:lineRule="auto"/>
        <w:jc w:val="both"/>
      </w:pPr>
      <w:r>
        <w:t xml:space="preserve">Continued working on TDS: downloaded further statements including Form 26AS for the clients concerned, and read them together with the conso files.</w:t>
      </w:r>
    </w:p>
    <w:p>
      <w:pPr>
        <w:numPr>
          <w:ilvl w:val="0"/>
          <w:numId w:val="1"/>
        </w:numPr>
        <w:spacing w:before="0" w:after="80" w:line="360" w:lineRule="auto"/>
        <w:jc w:val="both"/>
      </w:pPr>
      <w:r>
        <w:t xml:space="preserve">Gained practical knowledge of TDS provisions and was able to identify which payments were chargeable to deduction and which deductions were correctly claimed.</w:t>
      </w:r>
    </w:p>
    <w:p>
      <w:pPr>
        <w:numPr>
          <w:ilvl w:val="0"/>
          <w:numId w:val="1"/>
        </w:numPr>
        <w:spacing w:before="0" w:after="80" w:line="360" w:lineRule="auto"/>
        <w:jc w:val="both"/>
      </w:pPr>
      <w:r>
        <w:t xml:space="preserve">Understood how a mismatch between a deductor’s statement and a deductee’s Form 26AS arises, and why it must be corrected before the return is filed.</w:t>
      </w:r>
    </w:p>
    <w:p>
      <w:pPr>
        <w:spacing w:before="0" w:after="60" w:line="120" w:lineRule="auto"/>
      </w:pPr>
    </w:p>
    <w:p>
      <w:pPr>
        <w:keepNext/>
        <w:keepLines/>
        <w:spacing w:before="180" w:after="100" w:line="360" w:lineRule="auto"/>
        <w:jc w:val="left"/>
      </w:pPr>
      <w:r>
        <w:rPr>
          <w:b/>
          <w:sz w:val="24"/>
          <w:szCs w:val="24"/>
        </w:rPr>
        <w:t xml:space="preserve">Week 8 (29 June – 3 July 2026): Securities Transaction Tax, Bank Abstract and Computation</w:t>
      </w:r>
    </w:p>
    <w:p>
      <w:pPr>
        <w:numPr>
          <w:ilvl w:val="0"/>
          <w:numId w:val="1"/>
        </w:numPr>
        <w:spacing w:before="0" w:after="80" w:line="360" w:lineRule="auto"/>
        <w:jc w:val="both"/>
      </w:pPr>
      <w:r>
        <w:t xml:space="preserve">Worked on Securities Transaction Tax and the related data entry in Winman, tracing securities transactions and the STT against them from the Annual Information Statement and broker statements.</w:t>
      </w:r>
    </w:p>
    <w:p>
      <w:pPr>
        <w:numPr>
          <w:ilvl w:val="0"/>
          <w:numId w:val="1"/>
        </w:numPr>
        <w:spacing w:before="0" w:after="80" w:line="360" w:lineRule="auto"/>
        <w:jc w:val="both"/>
      </w:pPr>
      <w:r>
        <w:t xml:space="preserve">Used the bank account abstract to prepare the working papers for computation, and carried out reconciliation of Form 26AS with the books.</w:t>
      </w:r>
    </w:p>
    <w:p>
      <w:pPr>
        <w:numPr>
          <w:ilvl w:val="0"/>
          <w:numId w:val="1"/>
        </w:numPr>
        <w:spacing w:before="0" w:after="80" w:line="360" w:lineRule="auto"/>
        <w:jc w:val="both"/>
      </w:pPr>
      <w:r>
        <w:t xml:space="preserve">Assisted in the preparation of the balance sheet from the classified data.</w:t>
      </w:r>
    </w:p>
    <w:p>
      <w:pPr>
        <w:numPr>
          <w:ilvl w:val="0"/>
          <w:numId w:val="1"/>
        </w:numPr>
        <w:spacing w:before="0" w:after="80" w:line="360" w:lineRule="auto"/>
        <w:jc w:val="both"/>
      </w:pPr>
      <w:r>
        <w:t xml:space="preserve">Entered the data in Winman and computed the Statement of Total Income, comparing tax already paid as per the bank statement and Tally with the tax still payable, for both individual and corporate clients.</w:t>
      </w:r>
    </w:p>
    <w:p>
      <w:pPr>
        <w:spacing w:before="0" w:after="60" w:line="120" w:lineRule="auto"/>
      </w:pPr>
    </w:p>
    <w:p>
      <w:pPr>
        <w:keepNext/>
        <w:keepLines/>
        <w:spacing w:before="180" w:after="100" w:line="360" w:lineRule="auto"/>
        <w:jc w:val="left"/>
      </w:pPr>
      <w:r>
        <w:rPr>
          <w:b/>
          <w:sz w:val="24"/>
          <w:szCs w:val="24"/>
        </w:rPr>
        <w:t xml:space="preserve">Week 9 (6 July – 10 July 2026): Computation and Return Preparation</w:t>
      </w:r>
    </w:p>
    <w:p>
      <w:pPr>
        <w:numPr>
          <w:ilvl w:val="0"/>
          <w:numId w:val="1"/>
        </w:numPr>
        <w:spacing w:before="0" w:after="80" w:line="360" w:lineRule="auto"/>
        <w:jc w:val="both"/>
      </w:pPr>
      <w:r>
        <w:t xml:space="preserve">Completed the computation of the Statement of Total Income for assigned clients and prepared the corresponding income tax returns for upload.</w:t>
      </w:r>
    </w:p>
    <w:p>
      <w:pPr>
        <w:numPr>
          <w:ilvl w:val="0"/>
          <w:numId w:val="1"/>
        </w:numPr>
        <w:spacing w:before="0" w:after="80" w:line="360" w:lineRule="auto"/>
        <w:jc w:val="both"/>
      </w:pPr>
      <w:r>
        <w:t xml:space="preserve">Learned how the return is generated once the income and expenditure are entered in Winman, and how the software processes the data through to the final tax output.</w:t>
      </w:r>
    </w:p>
    <w:p>
      <w:pPr>
        <w:numPr>
          <w:ilvl w:val="0"/>
          <w:numId w:val="1"/>
        </w:numPr>
        <w:spacing w:before="0" w:after="80" w:line="360" w:lineRule="auto"/>
        <w:jc w:val="both"/>
      </w:pPr>
      <w:r>
        <w:t xml:space="preserve">Cross-checked the computation manually against the working papers before submitting it for review, rather than relying on the software output alone.</w:t>
      </w:r>
    </w:p>
    <w:p>
      <w:pPr>
        <w:spacing w:before="0" w:after="60" w:line="120" w:lineRule="auto"/>
      </w:pPr>
    </w:p>
    <w:p>
      <w:pPr>
        <w:keepNext/>
        <w:keepLines/>
        <w:spacing w:before="180" w:after="100" w:line="360" w:lineRule="auto"/>
        <w:jc w:val="left"/>
      </w:pPr>
      <w:r>
        <w:rPr>
          <w:b/>
          <w:sz w:val="24"/>
          <w:szCs w:val="24"/>
        </w:rPr>
        <w:t xml:space="preserve">Week 10 (13 July – 17 July 2026): Compliance Closure and Independent Filing</w:t>
      </w:r>
    </w:p>
    <w:p>
      <w:pPr>
        <w:numPr>
          <w:ilvl w:val="0"/>
          <w:numId w:val="1"/>
        </w:numPr>
        <w:spacing w:before="0" w:after="80" w:line="360" w:lineRule="auto"/>
        <w:jc w:val="both"/>
      </w:pPr>
      <w:r>
        <w:t xml:space="preserve">Worked on the compliances of both individual and corporate clients and assisted in closing the files that had been compiled during the internship.</w:t>
      </w:r>
    </w:p>
    <w:p>
      <w:pPr>
        <w:numPr>
          <w:ilvl w:val="0"/>
          <w:numId w:val="1"/>
        </w:numPr>
        <w:spacing w:before="0" w:after="80" w:line="360" w:lineRule="auto"/>
        <w:jc w:val="both"/>
      </w:pPr>
      <w:r>
        <w:t xml:space="preserve">Independently completed three filings end to end and closed them after review, which confirmed that I could carry out the full sequence from data entry to return filing.</w:t>
      </w:r>
    </w:p>
    <w:p>
      <w:pPr>
        <w:numPr>
          <w:ilvl w:val="0"/>
          <w:numId w:val="1"/>
        </w:numPr>
        <w:spacing w:before="0" w:after="80" w:line="360" w:lineRule="auto"/>
        <w:jc w:val="both"/>
      </w:pPr>
      <w:r>
        <w:t xml:space="preserve">Assembled the final documentation, handed over the pending items to the team and completed the internship formalities.</w:t>
      </w:r>
    </w:p>
    <w:p>
      <w:pPr>
        <w:spacing w:before="0" w:after="60" w:line="120" w:lineRule="auto"/>
      </w:pPr>
    </w:p>
    <w:p>
      <w:pPr>
        <w:keepNext/>
        <w:keepLines/>
        <w:spacing w:before="240" w:after="120" w:line="360" w:lineRule="auto"/>
        <w:jc w:val="left"/>
      </w:pPr>
      <w:r>
        <w:rPr>
          <w:b/>
          <w:sz w:val="26"/>
          <w:szCs w:val="26"/>
        </w:rPr>
        <w:t xml:space="preserve">2.5  TOOLS AND SOFTWARE USED</w:t>
      </w:r>
    </w:p>
    <w:p>
      <w:pPr>
        <w:keepNext/>
        <w:keepLines/>
        <w:spacing w:before="180" w:after="100" w:line="360" w:lineRule="auto"/>
        <w:jc w:val="left"/>
      </w:pPr>
      <w:r>
        <w:rPr>
          <w:b/>
          <w:sz w:val="24"/>
          <w:szCs w:val="24"/>
        </w:rPr>
        <w:t xml:space="preserve">2.5.1  Tally</w:t>
      </w:r>
    </w:p>
    <w:p>
      <w:pPr>
        <w:spacing w:before="0" w:after="140" w:line="360" w:lineRule="auto"/>
        <w:jc w:val="both"/>
      </w:pPr>
      <w:r>
        <w:t xml:space="preserve">Tally was the firm’s accounting platform and the tool in which I recorded client transactions. Working in it taught me the practical side of book-keeping that a textbook cannot convey: how ledgers are created and grouped, how voucher types determine the effect of an entry, how narrations serve as evidence for a later reviewer, and how the trial balance, profit and loss account and balance sheet are produced from the same underlying data. It also showed me how quickly a single wrong ledger selection propagates into the financial statements.</w:t>
      </w:r>
    </w:p>
    <w:p>
      <w:pPr>
        <w:keepNext/>
        <w:keepLines/>
        <w:spacing w:before="180" w:after="100" w:line="360" w:lineRule="auto"/>
        <w:jc w:val="left"/>
      </w:pPr>
      <w:r>
        <w:rPr>
          <w:b/>
          <w:sz w:val="24"/>
          <w:szCs w:val="24"/>
        </w:rPr>
        <w:t xml:space="preserve">2.5.2  Winman CA-ERP</w:t>
      </w:r>
    </w:p>
    <w:p>
      <w:pPr>
        <w:spacing w:before="0" w:after="140" w:line="360" w:lineRule="auto"/>
        <w:jc w:val="both"/>
      </w:pPr>
      <w:r>
        <w:t xml:space="preserve">Winman CA-ERP was the firm’s income tax and compliance software and the tool I used most. It integrates income tax computation, return e-filing, balance sheet preparation, audit report utilities and TDS modules in a single environment (Winman Software, n.d.). I used it to access the income tax portal, download Form 26AS, AIS and TIS, enter income and expenditure data, prepare the Statement of Total Income and generate returns for upload. The software also runs validation checks, and learning to read those warnings carefully rather than clicking past them was itself a useful lesson.</w:t>
      </w:r>
    </w:p>
    <w:p>
      <w:pPr>
        <w:keepNext/>
        <w:keepLines/>
        <w:spacing w:before="180" w:after="100" w:line="360" w:lineRule="auto"/>
        <w:jc w:val="left"/>
      </w:pPr>
      <w:r>
        <w:rPr>
          <w:b/>
          <w:sz w:val="24"/>
          <w:szCs w:val="24"/>
        </w:rPr>
        <w:t xml:space="preserve">2.5.3  Winman TDS, TRACES and the Return Preparation Utility</w:t>
      </w:r>
    </w:p>
    <w:p>
      <w:pPr>
        <w:spacing w:before="0" w:after="140" w:line="360" w:lineRule="auto"/>
        <w:jc w:val="both"/>
      </w:pPr>
      <w:r>
        <w:t xml:space="preserve">For TDS work I used Winman TDS to request and download conso files from TRACES, and the TDS Return Preparation Utility (RPU 4.6) to extract and enter the quarterly data required for filing. This part of the internship gave me an understanding of the deductor’s side of the tax system, which is often invisible to a student: the quarterly statement, the challan, the deductee details and the resulting credit in the deductee’s Form 26AS are all links in one chain, and a break anywhere in that chain surfaces later as a mismatch.</w:t>
      </w:r>
    </w:p>
    <w:p>
      <w:pPr>
        <w:keepNext/>
        <w:keepLines/>
        <w:spacing w:before="180" w:after="100" w:line="360" w:lineRule="auto"/>
        <w:jc w:val="left"/>
      </w:pPr>
      <w:r>
        <w:rPr>
          <w:b/>
          <w:sz w:val="24"/>
          <w:szCs w:val="24"/>
        </w:rPr>
        <w:t xml:space="preserve">2.5.4  Income Tax e-Filing Portal</w:t>
      </w:r>
    </w:p>
    <w:p>
      <w:pPr>
        <w:spacing w:before="0" w:after="140" w:line="360" w:lineRule="auto"/>
        <w:jc w:val="both"/>
      </w:pPr>
      <w:r>
        <w:t xml:space="preserve">The income tax e-filing portal was the source of the department’s own data on each assessee. I worked with Form 26AS, the Annual Information Statement and the Taxpayer Information Summary, and used them as the reference against which the books and bank data were verified. Understanding these statements changed the way I think about a tax return: filing is not a declaration made in isolation, it is a statement that must agree with information the department already holds.</w:t>
      </w:r>
    </w:p>
    <w:p>
      <w:pPr>
        <w:keepNext/>
        <w:keepLines/>
        <w:spacing w:before="180" w:after="100" w:line="360" w:lineRule="auto"/>
        <w:jc w:val="left"/>
      </w:pPr>
      <w:r>
        <w:rPr>
          <w:b/>
          <w:sz w:val="24"/>
          <w:szCs w:val="24"/>
        </w:rPr>
        <w:t xml:space="preserve">2.5.5  GST Portal</w:t>
      </w:r>
    </w:p>
    <w:p>
      <w:pPr>
        <w:spacing w:before="0" w:after="140" w:line="360" w:lineRule="auto"/>
        <w:jc w:val="both"/>
      </w:pPr>
      <w:r>
        <w:t xml:space="preserve">On the indirect tax side I worked on the GST portal with GSTR-1, GSTR-2B and GSTR-3B, downloaded acknowledgements of filed returns, and assisted in requesting and unlocking files and in authenticating submissions online and through a Digital Signature Certificate. The portal made the mechanics of input tax credit concrete: credit available in GSTR-2B is credit reported by a supplier, so a client’s eligibility depends on someone else’s compliance.</w:t>
      </w:r>
    </w:p>
    <w:p>
      <w:pPr>
        <w:keepNext/>
        <w:keepLines/>
        <w:spacing w:before="180" w:after="100" w:line="360" w:lineRule="auto"/>
        <w:jc w:val="left"/>
      </w:pPr>
      <w:r>
        <w:rPr>
          <w:b/>
          <w:sz w:val="24"/>
          <w:szCs w:val="24"/>
        </w:rPr>
        <w:t xml:space="preserve">2.5.6  Microsoft Excel</w:t>
      </w:r>
    </w:p>
    <w:p>
      <w:pPr>
        <w:spacing w:before="0" w:after="140" w:line="360" w:lineRule="auto"/>
        <w:jc w:val="both"/>
      </w:pPr>
      <w:r>
        <w:t xml:space="preserve">Excel was the working surface for everything that had to be sorted, classified or reconciled before it entered the accounting or tax software. I used it to classify bank statement entries, prepare bank account abstracts, build reconciliation statements between books and portal data, and summarise client positions for review. Sorting, filtering, lookup functions and pivot tables turned long statements into structured working papers, and I learned to lay a sheet out so that a reviewer can follow it without an explanation.</w:t>
      </w:r>
    </w:p>
    <w:p>
      <w:pPr>
        <w:keepNext/>
        <w:keepLines/>
        <w:spacing w:before="180" w:after="100" w:line="360" w:lineRule="auto"/>
        <w:jc w:val="left"/>
      </w:pPr>
      <w:r>
        <w:rPr>
          <w:b/>
          <w:sz w:val="24"/>
          <w:szCs w:val="24"/>
        </w:rPr>
        <w:t xml:space="preserve">2.5.7  Microsoft Word</w:t>
      </w:r>
    </w:p>
    <w:p>
      <w:pPr>
        <w:spacing w:before="0" w:after="140" w:line="360" w:lineRule="auto"/>
        <w:jc w:val="both"/>
      </w:pPr>
      <w:r>
        <w:t xml:space="preserve">Word was used for the written output of the office: covering notes, client communications, documentation memos for audit files and the reports I submitted to my Manager for verification and approval. Preparing documents that would be read by a senior professional taught me to write briefly, in a fixed format, and without leaving loose ends for the reader to resolve.</w:t>
      </w:r>
    </w:p>
    <w:p>
      <w:pPr>
        <w:keepNext/>
        <w:keepLines/>
        <w:spacing w:before="240" w:after="120" w:line="360" w:lineRule="auto"/>
        <w:jc w:val="left"/>
      </w:pPr>
      <w:r>
        <w:rPr>
          <w:b/>
          <w:sz w:val="26"/>
          <w:szCs w:val="26"/>
        </w:rPr>
        <w:t xml:space="preserve">2.6  APPLICATION OF ACADEMIC KNOWLEDGE</w:t>
      </w:r>
    </w:p>
    <w:p>
      <w:pPr>
        <w:spacing w:before="0" w:after="140" w:line="360" w:lineRule="auto"/>
        <w:jc w:val="both"/>
      </w:pPr>
      <w:r>
        <w:t xml:space="preserve">One of the most satisfying aspects of the internship was recognising, in a live file, a concept that had been taught in a classroom. The main areas of application were as follows.</w:t>
      </w:r>
    </w:p>
    <w:p>
      <w:pPr>
        <w:keepNext/>
        <w:keepLines/>
        <w:spacing w:before="180" w:after="100" w:line="360" w:lineRule="auto"/>
        <w:jc w:val="left"/>
      </w:pPr>
      <w:r>
        <w:rPr>
          <w:b/>
          <w:sz w:val="24"/>
          <w:szCs w:val="24"/>
        </w:rPr>
        <w:t xml:space="preserve">2.6.1  Financial Accounting and Bank Reconciliation</w:t>
      </w:r>
    </w:p>
    <w:p>
      <w:pPr>
        <w:numPr>
          <w:ilvl w:val="0"/>
          <w:numId w:val="1"/>
        </w:numPr>
        <w:spacing w:before="0" w:after="80" w:line="360" w:lineRule="auto"/>
        <w:jc w:val="both"/>
      </w:pPr>
      <w:r>
        <w:t xml:space="preserve">Applied the fundamentals of double entry, ledger classification and grouping while recording transactions in Tally.</w:t>
      </w:r>
    </w:p>
    <w:p>
      <w:pPr>
        <w:numPr>
          <w:ilvl w:val="0"/>
          <w:numId w:val="1"/>
        </w:numPr>
        <w:spacing w:before="0" w:after="80" w:line="360" w:lineRule="auto"/>
        <w:jc w:val="both"/>
      </w:pPr>
      <w:r>
        <w:t xml:space="preserve">Used the accounting equation and the distinction between capital and revenue items to decide the treatment of entries appearing in bank statements.</w:t>
      </w:r>
    </w:p>
    <w:p>
      <w:pPr>
        <w:numPr>
          <w:ilvl w:val="0"/>
          <w:numId w:val="1"/>
        </w:numPr>
        <w:spacing w:before="0" w:after="80" w:line="360" w:lineRule="auto"/>
        <w:jc w:val="both"/>
      </w:pPr>
      <w:r>
        <w:t xml:space="preserve">Applied reconciliation technique in matching the bank account with the books, and in matching taxes recorded in the books against credits appearing in Form 26AS.</w:t>
      </w:r>
    </w:p>
    <w:p>
      <w:pPr>
        <w:spacing w:before="0" w:after="60" w:line="120" w:lineRule="auto"/>
      </w:pPr>
    </w:p>
    <w:p>
      <w:pPr>
        <w:keepNext/>
        <w:keepLines/>
        <w:spacing w:before="180" w:after="100" w:line="360" w:lineRule="auto"/>
        <w:jc w:val="left"/>
      </w:pPr>
      <w:r>
        <w:rPr>
          <w:b/>
          <w:sz w:val="24"/>
          <w:szCs w:val="24"/>
        </w:rPr>
        <w:t xml:space="preserve">2.6.2  Direct Taxation</w:t>
      </w:r>
    </w:p>
    <w:p>
      <w:pPr>
        <w:numPr>
          <w:ilvl w:val="0"/>
          <w:numId w:val="1"/>
        </w:numPr>
        <w:spacing w:before="0" w:after="80" w:line="360" w:lineRule="auto"/>
        <w:jc w:val="both"/>
      </w:pPr>
      <w:r>
        <w:t xml:space="preserve">Applied the five heads of income and the structure of the Statement of Total Income while computing income for individuals and companies.</w:t>
      </w:r>
    </w:p>
    <w:p>
      <w:pPr>
        <w:numPr>
          <w:ilvl w:val="0"/>
          <w:numId w:val="1"/>
        </w:numPr>
        <w:spacing w:before="0" w:after="80" w:line="360" w:lineRule="auto"/>
        <w:jc w:val="both"/>
      </w:pPr>
      <w:r>
        <w:t xml:space="preserve">Used the provisions relating to Tax Deducted at Source in practice, including deduction rates, chargeability and the quarterly statement cycle.</w:t>
      </w:r>
    </w:p>
    <w:p>
      <w:pPr>
        <w:numPr>
          <w:ilvl w:val="0"/>
          <w:numId w:val="1"/>
        </w:numPr>
        <w:spacing w:before="0" w:after="80" w:line="360" w:lineRule="auto"/>
        <w:jc w:val="both"/>
      </w:pPr>
      <w:r>
        <w:t xml:space="preserve">Applied the concepts of advance tax, self-assessment tax and credit for taxes paid while arriving at the net tax payable or refundable.</w:t>
      </w:r>
    </w:p>
    <w:p>
      <w:pPr>
        <w:numPr>
          <w:ilvl w:val="0"/>
          <w:numId w:val="1"/>
        </w:numPr>
        <w:spacing w:before="0" w:after="80" w:line="360" w:lineRule="auto"/>
        <w:jc w:val="both"/>
      </w:pPr>
      <w:r>
        <w:t xml:space="preserve">Applied the taxation of securities transactions, including Securities Transaction Tax, while working on client data drawn from the Annual Information Statement and broker statements.</w:t>
      </w:r>
    </w:p>
    <w:p>
      <w:pPr>
        <w:spacing w:before="0" w:after="60" w:line="120" w:lineRule="auto"/>
      </w:pPr>
    </w:p>
    <w:p>
      <w:pPr>
        <w:keepNext/>
        <w:keepLines/>
        <w:spacing w:before="180" w:after="100" w:line="360" w:lineRule="auto"/>
        <w:jc w:val="left"/>
      </w:pPr>
      <w:r>
        <w:rPr>
          <w:b/>
          <w:sz w:val="24"/>
          <w:szCs w:val="24"/>
        </w:rPr>
        <w:t xml:space="preserve">2.6.3  Indirect Taxation and GST</w:t>
      </w:r>
    </w:p>
    <w:p>
      <w:pPr>
        <w:numPr>
          <w:ilvl w:val="0"/>
          <w:numId w:val="1"/>
        </w:numPr>
        <w:spacing w:before="0" w:after="80" w:line="360" w:lineRule="auto"/>
        <w:jc w:val="both"/>
      </w:pPr>
      <w:r>
        <w:t xml:space="preserve">Applied the return structure of GST, with outward supplies in GSTR-1, credit availability in GSTR-2B and the summary in GSTR-3B.</w:t>
      </w:r>
    </w:p>
    <w:p>
      <w:pPr>
        <w:numPr>
          <w:ilvl w:val="0"/>
          <w:numId w:val="1"/>
        </w:numPr>
        <w:spacing w:before="0" w:after="80" w:line="360" w:lineRule="auto"/>
        <w:jc w:val="both"/>
      </w:pPr>
      <w:r>
        <w:t xml:space="preserve">Used the concept of input tax credit and its matching requirement while reconciling the books maintained in Tally with the returns filed.</w:t>
      </w:r>
    </w:p>
    <w:p>
      <w:pPr>
        <w:numPr>
          <w:ilvl w:val="0"/>
          <w:numId w:val="1"/>
        </w:numPr>
        <w:spacing w:before="0" w:after="80" w:line="360" w:lineRule="auto"/>
        <w:jc w:val="both"/>
      </w:pPr>
      <w:r>
        <w:t xml:space="preserve">Read the relevant sections of the GST Act alongside the filings, which gave the statutory language a practical meaning.</w:t>
      </w:r>
    </w:p>
    <w:p>
      <w:pPr>
        <w:spacing w:before="0" w:after="60" w:line="120" w:lineRule="auto"/>
      </w:pPr>
    </w:p>
    <w:p>
      <w:pPr>
        <w:keepNext/>
        <w:keepLines/>
        <w:spacing w:before="180" w:after="100" w:line="360" w:lineRule="auto"/>
        <w:jc w:val="left"/>
      </w:pPr>
      <w:r>
        <w:rPr>
          <w:b/>
          <w:sz w:val="24"/>
          <w:szCs w:val="24"/>
        </w:rPr>
        <w:t xml:space="preserve">2.6.4  Accounting Systems and ERP Usage</w:t>
      </w:r>
    </w:p>
    <w:p>
      <w:pPr>
        <w:numPr>
          <w:ilvl w:val="0"/>
          <w:numId w:val="1"/>
        </w:numPr>
        <w:spacing w:before="0" w:after="80" w:line="360" w:lineRule="auto"/>
        <w:jc w:val="both"/>
      </w:pPr>
      <w:r>
        <w:t xml:space="preserve">Extended classroom exposure to accounting systems by working in Tally and Winman on live client data.</w:t>
      </w:r>
    </w:p>
    <w:p>
      <w:pPr>
        <w:numPr>
          <w:ilvl w:val="0"/>
          <w:numId w:val="1"/>
        </w:numPr>
        <w:spacing w:before="0" w:after="80" w:line="360" w:lineRule="auto"/>
        <w:jc w:val="both"/>
      </w:pPr>
      <w:r>
        <w:t xml:space="preserve">Understood how integrated software links books, computation, statutory forms and filing, and where human judgement still has to intervene.</w:t>
      </w:r>
    </w:p>
    <w:p>
      <w:pPr>
        <w:numPr>
          <w:ilvl w:val="0"/>
          <w:numId w:val="1"/>
        </w:numPr>
        <w:spacing w:before="0" w:after="80" w:line="360" w:lineRule="auto"/>
        <w:jc w:val="both"/>
      </w:pPr>
      <w:r>
        <w:t xml:space="preserve">Learned the importance of master data, ledger structure and correct client set-up, since every downstream report depends on them.</w:t>
      </w:r>
    </w:p>
    <w:p>
      <w:pPr>
        <w:spacing w:before="0" w:after="60" w:line="120" w:lineRule="auto"/>
      </w:pPr>
    </w:p>
    <w:p>
      <w:pPr>
        <w:keepNext/>
        <w:keepLines/>
        <w:spacing w:before="180" w:after="100" w:line="360" w:lineRule="auto"/>
        <w:jc w:val="left"/>
      </w:pPr>
      <w:r>
        <w:rPr>
          <w:b/>
          <w:sz w:val="24"/>
          <w:szCs w:val="24"/>
        </w:rPr>
        <w:t xml:space="preserve">2.6.5  Financial Reporting and Analysis</w:t>
      </w:r>
    </w:p>
    <w:p>
      <w:pPr>
        <w:numPr>
          <w:ilvl w:val="0"/>
          <w:numId w:val="1"/>
        </w:numPr>
        <w:spacing w:before="0" w:after="80" w:line="360" w:lineRule="auto"/>
        <w:jc w:val="both"/>
      </w:pPr>
      <w:r>
        <w:t xml:space="preserve">Applied financial statement knowledge while assisting in the preparation of balance sheets and while reviewing profit and loss presentation in Tally.</w:t>
      </w:r>
    </w:p>
    <w:p>
      <w:pPr>
        <w:numPr>
          <w:ilvl w:val="0"/>
          <w:numId w:val="1"/>
        </w:numPr>
        <w:spacing w:before="0" w:after="80" w:line="360" w:lineRule="auto"/>
        <w:jc w:val="both"/>
      </w:pPr>
      <w:r>
        <w:t xml:space="preserve">Used analytical techniques from financial reporting coursework to interpret a client’s income and expenditure pattern from its bank account.</w:t>
      </w:r>
    </w:p>
    <w:p>
      <w:pPr>
        <w:numPr>
          <w:ilvl w:val="0"/>
          <w:numId w:val="1"/>
        </w:numPr>
        <w:spacing w:before="0" w:after="80" w:line="360" w:lineRule="auto"/>
        <w:jc w:val="both"/>
      </w:pPr>
      <w:r>
        <w:t xml:space="preserve">Applied reporting discipline in preparing working papers and client reports for my Manager’s verification and approval.</w:t>
      </w:r>
    </w:p>
    <w:p>
      <w:pPr>
        <w:spacing w:before="0" w:after="60" w:line="120" w:lineRule="auto"/>
      </w:pPr>
    </w:p>
    <w:p>
      <w:pPr>
        <w:spacing w:before="0" w:after="0" w:line="240" w:lineRule="auto"/>
      </w:pPr>
      <w:bookmarkStart w:id="103" w:name="ch2_end"/>
      <w:bookmarkEnd w:id="103"/>
    </w:p>
    <w:p>
      <w:pPr>
        <w:sectPr>
          <w:headerReference w:type="default" r:id="rIdHdr3"/>
          <w:pgSz w:w="11906" w:h="16838"/>
          <w:pgMar w:top="1440" w:right="1440" w:bottom="1440" w:left="1800" w:header="720" w:footer="720" w:gutter="0"/>
          <w:cols w:space="720"/>
          <w:docGrid w:linePitch="360"/>
        </w:sectPr>
      </w:pPr>
    </w:p>
    <w:p>
      <w:pPr>
        <w:spacing w:before="0" w:after="0" w:line="360" w:lineRule="auto"/>
      </w:pPr>
      <w:bookmarkStart w:id="104" w:name="ch3_start"/>
      <w:bookmarkEnd w:id="104"/>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40"/>
          <w:szCs w:val="40"/>
        </w:rPr>
        <w:t xml:space="preserve">CHAPTER 3</w:t>
      </w:r>
    </w:p>
    <w:p>
      <w:pPr>
        <w:spacing w:before="0" w:after="0" w:line="360" w:lineRule="auto"/>
        <w:jc w:val="center"/>
      </w:pPr>
      <w:r>
        <w:rPr>
          <w:b/>
          <w:sz w:val="32"/>
          <w:szCs w:val="32"/>
        </w:rPr>
        <w:t xml:space="preserve">ANALYSIS OF JOB PERFORMANCE</w:t>
      </w:r>
    </w:p>
    <w:p>
      <w:pPr>
        <w:spacing w:before="0" w:after="0" w:line="240" w:lineRule="auto"/>
      </w:pPr>
      <w:r>
        <w:br w:type="page"/>
      </w:r>
    </w:p>
    <w:p>
      <w:pPr>
        <w:keepNext/>
        <w:keepLines/>
        <w:spacing w:before="0" w:after="240" w:line="360" w:lineRule="auto"/>
        <w:jc w:val="center"/>
      </w:pPr>
      <w:r>
        <w:rPr>
          <w:b/>
          <w:sz w:val="28"/>
          <w:szCs w:val="28"/>
        </w:rPr>
        <w:t xml:space="preserve">3. ANALYSIS OF JOB PERFORMANCE</w:t>
      </w:r>
    </w:p>
    <w:p>
      <w:pPr>
        <w:spacing w:before="0" w:after="140" w:line="360" w:lineRule="auto"/>
        <w:jc w:val="both"/>
      </w:pPr>
      <w:r>
        <w:t xml:space="preserve">This chapter is an honest assessment of how I performed during the ten weeks of the internship. It is based on the work actually allotted to me, the corrections I received from my Manager and colleagues, and my own record of what I found easy and what I found difficult.</w:t>
      </w:r>
    </w:p>
    <w:p>
      <w:pPr>
        <w:keepNext/>
        <w:keepLines/>
        <w:spacing w:before="240" w:after="120" w:line="360" w:lineRule="auto"/>
        <w:jc w:val="left"/>
      </w:pPr>
      <w:r>
        <w:rPr>
          <w:b/>
          <w:sz w:val="26"/>
          <w:szCs w:val="26"/>
        </w:rPr>
        <w:t xml:space="preserve">3.1  QUALITY OF WORK</w:t>
      </w:r>
    </w:p>
    <w:p>
      <w:pPr>
        <w:spacing w:before="0" w:after="140" w:line="360" w:lineRule="auto"/>
        <w:jc w:val="both"/>
      </w:pPr>
      <w:r>
        <w:t xml:space="preserve">In a chartered accountancy practice, the quality of an intern’s work is measured in a very direct way: how much of it survives review unchanged. By that measure my output improved substantially over the course of the internship. In the first two weeks my classification of bank statement entries required frequent correction, mostly because I treated ambiguous credits as income instead of listing them for clarification. Once I learned to flag doubtful items rather than decide them, the number of corrections fell sharply.</w:t>
      </w:r>
    </w:p>
    <w:p>
      <w:pPr>
        <w:spacing w:before="0" w:after="140" w:line="360" w:lineRule="auto"/>
        <w:jc w:val="both"/>
      </w:pPr>
      <w:r>
        <w:t xml:space="preserve">The most demanding work from a quality standpoint was the reconciliation of Form 26AS, AIS and TIS with the books of account, because a difference of even a small amount has to be explained rather than absorbed. I learned to work to the figure rather than to the appearance of the figure, to tick and trace each credit to its source, and to record on the working paper where each number came from. By the final phase, the Statement of Total Income computations I prepared were being approved with only minor observations, and in the last two weeks I completed three filings independently from data entry through to upload after review. The client reports I prepared for my Manager were verified and approved, which I regard as the clearest evidence that the quality of the work met the firm’s standard.</w:t>
      </w:r>
    </w:p>
    <w:p>
      <w:pPr>
        <w:keepNext/>
        <w:keepLines/>
        <w:spacing w:before="240" w:after="120" w:line="360" w:lineRule="auto"/>
        <w:jc w:val="left"/>
      </w:pPr>
      <w:r>
        <w:rPr>
          <w:b/>
          <w:sz w:val="26"/>
          <w:szCs w:val="26"/>
        </w:rPr>
        <w:t xml:space="preserve">3.2  TIMELINESS AND TASK OWNERSHIP</w:t>
      </w:r>
    </w:p>
    <w:p>
      <w:pPr>
        <w:spacing w:before="0" w:after="140" w:line="360" w:lineRule="auto"/>
        <w:jc w:val="both"/>
      </w:pPr>
      <w:r>
        <w:t xml:space="preserve">The internship fell in the filing season, so timeliness was not a matter of personal efficiency but of statutory consequence. I reached the office on time each day despite a long commute, and I made it a rule to report the status of a pending file before leaving, so that my Manager was never left guessing about what had and had not been completed.</w:t>
      </w:r>
    </w:p>
    <w:p>
      <w:pPr>
        <w:spacing w:before="0" w:after="140" w:line="360" w:lineRule="auto"/>
        <w:jc w:val="both"/>
      </w:pPr>
      <w:r>
        <w:t xml:space="preserve">Task ownership developed gradually. Early in the internship I treated an assignment as finished when the entries were made; by the end I treated it as finished only when the working papers were complete, the reconciliation differences were listed, and the file was in a state that someone else could pick up. Where I could not complete something because a client clarification was awaited, I recorded the pending point in writing instead of leaving it in memory. Over ten weeks I did not miss a deadline given to me, although on a few occasions I needed help to meet one.</w:t>
      </w:r>
    </w:p>
    <w:p>
      <w:pPr>
        <w:keepNext/>
        <w:keepLines/>
        <w:spacing w:before="240" w:after="120" w:line="360" w:lineRule="auto"/>
        <w:jc w:val="left"/>
      </w:pPr>
      <w:r>
        <w:rPr>
          <w:b/>
          <w:sz w:val="26"/>
          <w:szCs w:val="26"/>
        </w:rPr>
        <w:t xml:space="preserve">3.3  ADAPTABILITY AND LEARNING CURVE</w:t>
      </w:r>
    </w:p>
    <w:p>
      <w:pPr>
        <w:spacing w:before="0" w:after="140" w:line="360" w:lineRule="auto"/>
        <w:jc w:val="both"/>
      </w:pPr>
      <w:r>
        <w:t xml:space="preserve">The internship demanded adaptation on three fronts at once: new software, new statutory subject matter and a professional working environment. The software learning curve was the steepest in the third week, when I moved from Excel and Tally into Winman and had to understand not only the tool but the tax logic it encoded. The TDS work in weeks six and seven was the most conceptually difficult, because conso files, the Return Preparation Utility and quarterly statements form a system with its own vocabulary that nothing in my coursework had prepared me for.</w:t>
      </w:r>
    </w:p>
    <w:p>
      <w:pPr>
        <w:spacing w:before="0" w:after="140" w:line="360" w:lineRule="auto"/>
        <w:jc w:val="both"/>
      </w:pPr>
      <w:r>
        <w:t xml:space="preserve">What made adaptation possible was the firm’s method of teaching by demonstration and correction. I was shown a process once, allowed to attempt it under supervision, and then expected to repeat it independently. I found that taking notes immediately after a demonstration, rather than relying on memory, was the single most useful habit I formed, and I referred back to those notes constantly. By the eighth week I was able to move between bank abstracts, Tally, Winman and the portals without needing step-by-step guidance.</w:t>
      </w:r>
    </w:p>
    <w:p>
      <w:pPr>
        <w:keepNext/>
        <w:keepLines/>
        <w:spacing w:before="240" w:after="120" w:line="360" w:lineRule="auto"/>
        <w:jc w:val="left"/>
      </w:pPr>
      <w:r>
        <w:rPr>
          <w:b/>
          <w:sz w:val="26"/>
          <w:szCs w:val="26"/>
        </w:rPr>
        <w:t xml:space="preserve">3.4  COMMUNICATION AND COLLABORATION</w:t>
      </w:r>
    </w:p>
    <w:p>
      <w:pPr>
        <w:spacing w:before="0" w:after="140" w:line="360" w:lineRule="auto"/>
        <w:jc w:val="both"/>
      </w:pPr>
      <w:r>
        <w:t xml:space="preserve">Because the reporting line in the firm was short, communication was frequent and direct. I reported to Ms. A. Lakshmi, Manager, who reviewed my work and to whom the whole team reported, and I worked day to day alongside Ms. Aruna, who demonstrated most of the processes to me for the first time and continued to guide my work throughout the internship. Her willingness to explain a process twice, and to check my output before it went for review, was the main reason I was able to take on independent work by the end of the programme.</w:t>
      </w:r>
    </w:p>
    <w:p>
      <w:pPr>
        <w:spacing w:before="0" w:after="140" w:line="360" w:lineRule="auto"/>
        <w:jc w:val="both"/>
      </w:pPr>
      <w:r>
        <w:t xml:space="preserve">I learned three specific communication lessons. First, that a question asked early costs far less than an error corrected late, and that in a professional office asking is not treated as weakness. Second, that queries should be raised with the preparatory work already done, so that a senior is asked to decide rather than to investigate. Third, that written communication matters: a short, clear note attached to a file saves an entire conversation. Working in a team of qualified and experienced colleagues also taught me the professional etiquette of an office where client confidentiality is absolute and casual discussion of client affairs is simply not done.</w:t>
      </w:r>
    </w:p>
    <w:p>
      <w:pPr>
        <w:keepNext/>
        <w:keepLines/>
        <w:spacing w:before="240" w:after="120" w:line="360" w:lineRule="auto"/>
        <w:jc w:val="left"/>
      </w:pPr>
      <w:r>
        <w:rPr>
          <w:b/>
          <w:sz w:val="26"/>
          <w:szCs w:val="26"/>
        </w:rPr>
        <w:t xml:space="preserve">3.5  STRENGTHS DEMONSTRATED</w:t>
      </w:r>
    </w:p>
    <w:p>
      <w:pPr>
        <w:numPr>
          <w:ilvl w:val="0"/>
          <w:numId w:val="1"/>
        </w:numPr>
        <w:spacing w:before="0" w:after="80" w:line="360" w:lineRule="auto"/>
        <w:jc w:val="both"/>
      </w:pPr>
      <w:r>
        <w:rPr>
          <w:b/>
        </w:rPr>
        <w:t xml:space="preserve">Attention to detail in volume work:</w:t>
      </w:r>
      <w:r>
        <w:t xml:space="preserve"> I was able to work through long bank statements and conso files entry by entry without losing accuracy, which is the fundamental requirement of the work.</w:t>
      </w:r>
    </w:p>
    <w:p>
      <w:pPr>
        <w:numPr>
          <w:ilvl w:val="0"/>
          <w:numId w:val="1"/>
        </w:numPr>
        <w:spacing w:before="0" w:after="80" w:line="360" w:lineRule="auto"/>
        <w:jc w:val="both"/>
      </w:pPr>
      <w:r>
        <w:rPr>
          <w:b/>
        </w:rPr>
        <w:t xml:space="preserve">Willingness to learn new systems:</w:t>
      </w:r>
      <w:r>
        <w:t xml:space="preserve"> I picked up Tally, Winman, the Return Preparation Utility and two government portals within the internship period and was able to use them independently.</w:t>
      </w:r>
    </w:p>
    <w:p>
      <w:pPr>
        <w:numPr>
          <w:ilvl w:val="0"/>
          <w:numId w:val="1"/>
        </w:numPr>
        <w:spacing w:before="0" w:after="80" w:line="360" w:lineRule="auto"/>
        <w:jc w:val="both"/>
      </w:pPr>
      <w:r>
        <w:rPr>
          <w:b/>
        </w:rPr>
        <w:t xml:space="preserve">Reliability:</w:t>
      </w:r>
      <w:r>
        <w:t xml:space="preserve"> work allotted to me was completed and reported, and pending items were disclosed rather than concealed.</w:t>
      </w:r>
    </w:p>
    <w:p>
      <w:pPr>
        <w:numPr>
          <w:ilvl w:val="0"/>
          <w:numId w:val="1"/>
        </w:numPr>
        <w:spacing w:before="0" w:after="80" w:line="360" w:lineRule="auto"/>
        <w:jc w:val="both"/>
      </w:pPr>
      <w:r>
        <w:rPr>
          <w:b/>
        </w:rPr>
        <w:t xml:space="preserve">Receptiveness to correction:</w:t>
      </w:r>
      <w:r>
        <w:t xml:space="preserve"> I treated review comments as instruction rather than as criticism, which is why the error rate in my work fell steadily.</w:t>
      </w:r>
    </w:p>
    <w:p>
      <w:pPr>
        <w:numPr>
          <w:ilvl w:val="0"/>
          <w:numId w:val="1"/>
        </w:numPr>
        <w:spacing w:before="0" w:after="80" w:line="360" w:lineRule="auto"/>
        <w:jc w:val="both"/>
      </w:pPr>
      <w:r>
        <w:rPr>
          <w:b/>
        </w:rPr>
        <w:t xml:space="preserve">Perseverance:</w:t>
      </w:r>
      <w:r>
        <w:t xml:space="preserve"> I sustained a demanding routine, including a two-hour daily commute, for the full duration of the internship without absence.</w:t>
      </w:r>
    </w:p>
    <w:p>
      <w:pPr>
        <w:spacing w:before="0" w:after="60" w:line="120" w:lineRule="auto"/>
      </w:pPr>
    </w:p>
    <w:p>
      <w:pPr>
        <w:keepNext/>
        <w:keepLines/>
        <w:spacing w:before="240" w:after="120" w:line="360" w:lineRule="auto"/>
        <w:jc w:val="left"/>
      </w:pPr>
      <w:r>
        <w:rPr>
          <w:b/>
          <w:sz w:val="26"/>
          <w:szCs w:val="26"/>
        </w:rPr>
        <w:t xml:space="preserve">3.6  CHALLENGES FACED AND HOW THEY WERE MANAGED</w:t>
      </w:r>
    </w:p>
    <w:p>
      <w:pPr>
        <w:spacing w:before="0" w:after="140" w:line="360" w:lineRule="auto"/>
        <w:jc w:val="both"/>
      </w:pPr>
      <w:r>
        <w:t xml:space="preserve">The internship was demanding in ways that had nothing to do with accounting, and it would be dishonest to present it otherwise. Three challenges stand out.</w:t>
      </w:r>
    </w:p>
    <w:p>
      <w:pPr>
        <w:numPr>
          <w:ilvl w:val="0"/>
          <w:numId w:val="1"/>
        </w:numPr>
        <w:spacing w:before="0" w:after="80" w:line="360" w:lineRule="auto"/>
        <w:jc w:val="both"/>
      </w:pPr>
      <w:r>
        <w:rPr>
          <w:b/>
        </w:rPr>
        <w:t xml:space="preserve">Daily travel:</w:t>
      </w:r>
      <w:r>
        <w:t xml:space="preserve"> the internship was on-site at the firm’s Mylapore office, and I commuted by bus for about an hour each way, in crowded conditions, every working day for a little over two months. In the first fortnight this was genuinely difficult and left me tired before the working day began. I managed it by leaving early enough to avoid the worst of the rush, treating the journey as fixed personal time rather than lost time, and accepting that punctuality was part of the professional commitment I had made. By the second month the routine had become normal.</w:t>
      </w:r>
    </w:p>
    <w:p>
      <w:pPr>
        <w:numPr>
          <w:ilvl w:val="0"/>
          <w:numId w:val="1"/>
        </w:numPr>
        <w:spacing w:before="0" w:after="80" w:line="360" w:lineRule="auto"/>
        <w:jc w:val="both"/>
      </w:pPr>
      <w:r>
        <w:rPr>
          <w:b/>
        </w:rPr>
        <w:t xml:space="preserve">Screen fatigue:</w:t>
      </w:r>
      <w:r>
        <w:t xml:space="preserve"> the work is almost entirely computer-based, and after long stretches of classifying entries and reading statements my eyes burned by the end of the day. I learned to break up screen work by alternating between data entry and paper-based verification, to look away periodically, and to schedule the most detailed reconciliation work for the earlier part of the day when concentration was highest.</w:t>
      </w:r>
    </w:p>
    <w:p>
      <w:pPr>
        <w:numPr>
          <w:ilvl w:val="0"/>
          <w:numId w:val="1"/>
        </w:numPr>
        <w:spacing w:before="0" w:after="80" w:line="360" w:lineRule="auto"/>
        <w:jc w:val="both"/>
      </w:pPr>
      <w:r>
        <w:rPr>
          <w:b/>
        </w:rPr>
        <w:t xml:space="preserve">Monotony and fatigue with repetitive work:</w:t>
      </w:r>
      <w:r>
        <w:t xml:space="preserve"> a compliance practice involves doing the same process across many client files, and there were days when the repetition became tiring and my interest dipped. What helped was changing my frame of reference: instead of counting files, I began treating each client as a different set of facts, looking for what was unusual in that particular statement, and trying to reduce the time I took per file. Setting small internal targets and finishing a file completely before starting the next one made the routine considerably easier to sustain.</w:t>
      </w:r>
    </w:p>
    <w:p>
      <w:pPr>
        <w:spacing w:before="0" w:after="60" w:line="120" w:lineRule="auto"/>
      </w:pPr>
    </w:p>
    <w:p>
      <w:pPr>
        <w:spacing w:before="0" w:after="140" w:line="360" w:lineRule="auto"/>
        <w:jc w:val="both"/>
      </w:pPr>
      <w:r>
        <w:t xml:space="preserve">These difficulties turned out to be part of the learning. Professional compliance work is repetitive by nature and is done to deadlines regardless of how one feels on a particular day, and discovering that I could maintain accuracy through that routine was as valuable as any technical skill I acquired.</w:t>
      </w:r>
    </w:p>
    <w:p>
      <w:pPr>
        <w:keepNext/>
        <w:keepLines/>
        <w:spacing w:before="240" w:after="120" w:line="360" w:lineRule="auto"/>
        <w:jc w:val="left"/>
      </w:pPr>
      <w:r>
        <w:rPr>
          <w:b/>
          <w:sz w:val="26"/>
          <w:szCs w:val="26"/>
        </w:rPr>
        <w:t xml:space="preserve">3.7  AREAS FOR IMPROVEMENT</w:t>
      </w:r>
    </w:p>
    <w:p>
      <w:pPr>
        <w:numPr>
          <w:ilvl w:val="0"/>
          <w:numId w:val="1"/>
        </w:numPr>
        <w:spacing w:before="0" w:after="80" w:line="360" w:lineRule="auto"/>
        <w:jc w:val="both"/>
      </w:pPr>
      <w:r>
        <w:rPr>
          <w:b/>
        </w:rPr>
        <w:t xml:space="preserve">Speed alongside accuracy:</w:t>
      </w:r>
      <w:r>
        <w:t xml:space="preserve"> my accuracy became reliable, but I was slower than an experienced assistant on the same file. Speed in this work comes from familiarity with recurring patterns, and I need more volume of practice to build it.</w:t>
      </w:r>
    </w:p>
    <w:p>
      <w:pPr>
        <w:numPr>
          <w:ilvl w:val="0"/>
          <w:numId w:val="1"/>
        </w:numPr>
        <w:spacing w:before="0" w:after="80" w:line="360" w:lineRule="auto"/>
        <w:jc w:val="both"/>
      </w:pPr>
      <w:r>
        <w:rPr>
          <w:b/>
        </w:rPr>
        <w:t xml:space="preserve">Depth of statutory knowledge:</w:t>
      </w:r>
      <w:r>
        <w:t xml:space="preserve"> I could apply the provisions I was shown, but I want a firmer grounding in the sections of the Income Tax Act and the GST Act so that I can reason from the statute rather than from the process.</w:t>
      </w:r>
    </w:p>
    <w:p>
      <w:pPr>
        <w:numPr>
          <w:ilvl w:val="0"/>
          <w:numId w:val="1"/>
        </w:numPr>
        <w:spacing w:before="0" w:after="80" w:line="360" w:lineRule="auto"/>
        <w:jc w:val="both"/>
      </w:pPr>
      <w:r>
        <w:rPr>
          <w:b/>
        </w:rPr>
        <w:t xml:space="preserve">Advanced Excel:</w:t>
      </w:r>
      <w:r>
        <w:t xml:space="preserve"> I used sorting, filters, lookups and pivot tables competently, but more advanced functions and templated working papers would have reduced my manual effort considerably.</w:t>
      </w:r>
    </w:p>
    <w:p>
      <w:pPr>
        <w:numPr>
          <w:ilvl w:val="0"/>
          <w:numId w:val="1"/>
        </w:numPr>
        <w:spacing w:before="0" w:after="80" w:line="360" w:lineRule="auto"/>
        <w:jc w:val="both"/>
      </w:pPr>
      <w:r>
        <w:rPr>
          <w:b/>
        </w:rPr>
        <w:t xml:space="preserve">Client-facing communication:</w:t>
      </w:r>
      <w:r>
        <w:t xml:space="preserve"> my interaction was mostly internal. Handling client queries and collecting information directly from clients is a skill I still need to develop.</w:t>
      </w:r>
    </w:p>
    <w:p>
      <w:pPr>
        <w:numPr>
          <w:ilvl w:val="0"/>
          <w:numId w:val="1"/>
        </w:numPr>
        <w:spacing w:before="0" w:after="80" w:line="360" w:lineRule="auto"/>
        <w:jc w:val="both"/>
      </w:pPr>
      <w:r>
        <w:rPr>
          <w:b/>
        </w:rPr>
        <w:t xml:space="preserve">Managing energy over long periods:</w:t>
      </w:r>
      <w:r>
        <w:t xml:space="preserve"> learning to structure the working day so that concentration is preserved through routine work is something I improved during the internship but have not yet mastered.</w:t>
      </w:r>
    </w:p>
    <w:p>
      <w:pPr>
        <w:spacing w:before="0" w:after="60" w:line="120" w:lineRule="auto"/>
      </w:pPr>
    </w:p>
    <w:p>
      <w:pPr>
        <w:spacing w:before="0" w:after="0" w:line="240" w:lineRule="auto"/>
      </w:pPr>
      <w:bookmarkStart w:id="105" w:name="ch3_end"/>
      <w:bookmarkEnd w:id="105"/>
    </w:p>
    <w:p>
      <w:pPr>
        <w:sectPr>
          <w:headerReference w:type="default" r:id="rIdHdr4"/>
          <w:pgSz w:w="11906" w:h="16838"/>
          <w:pgMar w:top="1440" w:right="1440" w:bottom="1440" w:left="1800" w:header="720" w:footer="720" w:gutter="0"/>
          <w:cols w:space="720"/>
          <w:docGrid w:linePitch="360"/>
        </w:sectPr>
      </w:pPr>
    </w:p>
    <w:p>
      <w:pPr>
        <w:spacing w:before="0" w:after="0" w:line="360" w:lineRule="auto"/>
      </w:pPr>
      <w:bookmarkStart w:id="106" w:name="ch4_start"/>
      <w:bookmarkEnd w:id="106"/>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40"/>
          <w:szCs w:val="40"/>
        </w:rPr>
        <w:t xml:space="preserve">CHAPTER 4</w:t>
      </w:r>
    </w:p>
    <w:p>
      <w:pPr>
        <w:spacing w:before="0" w:after="0" w:line="360" w:lineRule="auto"/>
        <w:jc w:val="center"/>
      </w:pPr>
      <w:r>
        <w:rPr>
          <w:b/>
          <w:sz w:val="32"/>
          <w:szCs w:val="32"/>
        </w:rPr>
        <w:t xml:space="preserve">LEARNING OUTCOMES</w:t>
      </w:r>
    </w:p>
    <w:p>
      <w:pPr>
        <w:spacing w:before="0" w:after="0" w:line="240" w:lineRule="auto"/>
      </w:pPr>
      <w:r>
        <w:br w:type="page"/>
      </w:r>
    </w:p>
    <w:p>
      <w:pPr>
        <w:keepNext/>
        <w:keepLines/>
        <w:spacing w:before="0" w:after="240" w:line="360" w:lineRule="auto"/>
        <w:jc w:val="center"/>
      </w:pPr>
      <w:r>
        <w:rPr>
          <w:b/>
          <w:sz w:val="28"/>
          <w:szCs w:val="28"/>
        </w:rPr>
        <w:t xml:space="preserve">4. LEARNING OUTCOMES</w:t>
      </w:r>
    </w:p>
    <w:p>
      <w:pPr>
        <w:spacing w:before="0" w:after="140" w:line="360" w:lineRule="auto"/>
        <w:jc w:val="both"/>
      </w:pPr>
      <w:r>
        <w:t xml:space="preserve">This chapter sets out what I actually took away from the internship, separating the technical knowledge acquired from the professional habits developed, and connecting both back to my MBA coursework.</w:t>
      </w:r>
    </w:p>
    <w:p>
      <w:pPr>
        <w:keepNext/>
        <w:keepLines/>
        <w:spacing w:before="240" w:after="120" w:line="360" w:lineRule="auto"/>
        <w:jc w:val="left"/>
      </w:pPr>
      <w:r>
        <w:rPr>
          <w:b/>
          <w:sz w:val="26"/>
          <w:szCs w:val="26"/>
        </w:rPr>
        <w:t xml:space="preserve">4.1  TECHNICAL KNOWLEDGE ACQUIRED</w:t>
      </w:r>
    </w:p>
    <w:p>
      <w:pPr>
        <w:numPr>
          <w:ilvl w:val="0"/>
          <w:numId w:val="1"/>
        </w:numPr>
        <w:spacing w:before="0" w:after="80" w:line="360" w:lineRule="auto"/>
        <w:jc w:val="both"/>
      </w:pPr>
      <w:r>
        <w:rPr>
          <w:b/>
        </w:rPr>
        <w:t xml:space="preserve">Real-time accounting:</w:t>
      </w:r>
      <w:r>
        <w:t xml:space="preserve"> the ability to record varied accounting transactions in Tally with correct ledger selection, voucher type and narration, for both individual and corporate clients.</w:t>
      </w:r>
    </w:p>
    <w:p>
      <w:pPr>
        <w:numPr>
          <w:ilvl w:val="0"/>
          <w:numId w:val="1"/>
        </w:numPr>
        <w:spacing w:before="0" w:after="80" w:line="360" w:lineRule="auto"/>
        <w:jc w:val="both"/>
      </w:pPr>
      <w:r>
        <w:rPr>
          <w:b/>
        </w:rPr>
        <w:t xml:space="preserve">Bank statement analysis:</w:t>
      </w:r>
      <w:r>
        <w:t xml:space="preserve"> the ability to read a bank statement as a primary accounting record, splitting entries into income, expenditure, drawings, transfers and capital items, and to prepare a bank account abstract from it.</w:t>
      </w:r>
    </w:p>
    <w:p>
      <w:pPr>
        <w:numPr>
          <w:ilvl w:val="0"/>
          <w:numId w:val="1"/>
        </w:numPr>
        <w:spacing w:before="0" w:after="80" w:line="360" w:lineRule="auto"/>
        <w:jc w:val="both"/>
      </w:pPr>
      <w:r>
        <w:rPr>
          <w:b/>
        </w:rPr>
        <w:t xml:space="preserve">Statement of Total Income:</w:t>
      </w:r>
      <w:r>
        <w:t xml:space="preserve"> the ability to compute total income head by head for individuals and companies in Winman, give credit for taxes already paid, and arrive at the net tax payable or refundable.</w:t>
      </w:r>
    </w:p>
    <w:p>
      <w:pPr>
        <w:numPr>
          <w:ilvl w:val="0"/>
          <w:numId w:val="1"/>
        </w:numPr>
        <w:spacing w:before="0" w:after="80" w:line="360" w:lineRule="auto"/>
        <w:jc w:val="both"/>
      </w:pPr>
      <w:r>
        <w:rPr>
          <w:b/>
        </w:rPr>
        <w:t xml:space="preserve">Securities Transaction Tax:</w:t>
      </w:r>
      <w:r>
        <w:t xml:space="preserve"> exposure to STT and to the treatment of securities transactions, including tracing them from the Annual Information Statement and broker statements into the computation.</w:t>
      </w:r>
    </w:p>
    <w:p>
      <w:pPr>
        <w:numPr>
          <w:ilvl w:val="0"/>
          <w:numId w:val="1"/>
        </w:numPr>
        <w:spacing w:before="0" w:after="80" w:line="360" w:lineRule="auto"/>
        <w:jc w:val="both"/>
      </w:pPr>
      <w:r>
        <w:rPr>
          <w:b/>
        </w:rPr>
        <w:t xml:space="preserve">Income tax return filing:</w:t>
      </w:r>
      <w:r>
        <w:t xml:space="preserve"> familiarity with the full filing sequence, from portal downloads and computation through to generation and upload of the return, including three filings completed independently.</w:t>
      </w:r>
    </w:p>
    <w:p>
      <w:pPr>
        <w:numPr>
          <w:ilvl w:val="0"/>
          <w:numId w:val="1"/>
        </w:numPr>
        <w:spacing w:before="0" w:after="80" w:line="360" w:lineRule="auto"/>
        <w:jc w:val="both"/>
      </w:pPr>
      <w:r>
        <w:rPr>
          <w:b/>
        </w:rPr>
        <w:t xml:space="preserve">TDS compliance:</w:t>
      </w:r>
      <w:r>
        <w:t xml:space="preserve"> working knowledge of conso files from TRACES, the TDS Return Preparation Utility, quarter-wise statement preparation, and the relationship between a deductor’s statement and the deductee’s Form 26AS.</w:t>
      </w:r>
    </w:p>
    <w:p>
      <w:pPr>
        <w:numPr>
          <w:ilvl w:val="0"/>
          <w:numId w:val="1"/>
        </w:numPr>
        <w:spacing w:before="0" w:after="80" w:line="360" w:lineRule="auto"/>
        <w:jc w:val="both"/>
      </w:pPr>
      <w:r>
        <w:rPr>
          <w:b/>
        </w:rPr>
        <w:t xml:space="preserve">GST compliance:</w:t>
      </w:r>
      <w:r>
        <w:t xml:space="preserve"> practical exposure to GSTR-1, GSTR-2B and GSTR-3B, to acknowledgement and unlocking of files on the portal, to Digital Signature Certificate authentication, and to reconciliation of books with returns filed.</w:t>
      </w:r>
    </w:p>
    <w:p>
      <w:pPr>
        <w:numPr>
          <w:ilvl w:val="0"/>
          <w:numId w:val="1"/>
        </w:numPr>
        <w:spacing w:before="0" w:after="80" w:line="360" w:lineRule="auto"/>
        <w:jc w:val="both"/>
      </w:pPr>
      <w:r>
        <w:rPr>
          <w:b/>
        </w:rPr>
        <w:t xml:space="preserve">Audit documentation:</w:t>
      </w:r>
      <w:r>
        <w:t xml:space="preserve"> an understanding of the working papers a statutory audit requires, and of how ledgers, reconciliations and portal statements are assembled into audit evidence.</w:t>
      </w:r>
    </w:p>
    <w:p>
      <w:pPr>
        <w:spacing w:before="0" w:after="60" w:line="120" w:lineRule="auto"/>
      </w:pPr>
    </w:p>
    <w:p>
      <w:pPr>
        <w:keepNext/>
        <w:keepLines/>
        <w:spacing w:before="240" w:after="120" w:line="360" w:lineRule="auto"/>
        <w:jc w:val="left"/>
      </w:pPr>
      <w:r>
        <w:rPr>
          <w:b/>
          <w:sz w:val="26"/>
          <w:szCs w:val="26"/>
        </w:rPr>
        <w:t xml:space="preserve">4.2  PRACTICAL EXPOSURE TO COMPLIANCE PROCESSES</w:t>
      </w:r>
    </w:p>
    <w:p>
      <w:pPr>
        <w:spacing w:before="0" w:after="140" w:line="360" w:lineRule="auto"/>
        <w:jc w:val="both"/>
      </w:pPr>
      <w:r>
        <w:t xml:space="preserve">The internship gave me a working map of the Indian compliance calendar that I did not have before. I now understand, from having done the work, that monthly GST returns and TDS payments, quarterly TDS statements and the annual income tax filing cycle each impose their own rhythm on a practice, and that these cycles overlap in the months between May and September.</w:t>
      </w:r>
    </w:p>
    <w:p>
      <w:pPr>
        <w:spacing w:before="0" w:after="140" w:line="360" w:lineRule="auto"/>
        <w:jc w:val="both"/>
      </w:pPr>
      <w:r>
        <w:t xml:space="preserve">More importantly, I understood the architecture behind them. The tax administration now collects information independently of the assessee, through TDS statements filed by deductors, through reporting by banks and financial institutions, and through the GST return chain. Form 26AS, AIS and TIS on the direct tax side, and GSTR-2B on the indirect tax side, are the visible outputs of that collection. The professional’s job is to reconcile the client’s records with that independently gathered data and to explain the differences. Once I saw this, filing stopped looking like form-filling and started looking like evidence-based reporting.</w:t>
      </w:r>
    </w:p>
    <w:p>
      <w:pPr>
        <w:keepNext/>
        <w:keepLines/>
        <w:spacing w:before="240" w:after="120" w:line="360" w:lineRule="auto"/>
        <w:jc w:val="left"/>
      </w:pPr>
      <w:r>
        <w:rPr>
          <w:b/>
          <w:sz w:val="26"/>
          <w:szCs w:val="26"/>
        </w:rPr>
        <w:t xml:space="preserve">4.3  IMPROVEMENT IN ANALYTICAL AND SYSTEM THINKING</w:t>
      </w:r>
    </w:p>
    <w:p>
      <w:pPr>
        <w:spacing w:before="0" w:after="140" w:line="360" w:lineRule="auto"/>
        <w:jc w:val="both"/>
      </w:pPr>
      <w:r>
        <w:t xml:space="preserve">Analytically, the biggest change was learning to ask what a figure means rather than where it goes. A credit in a bank account is not self-explanatory: it may be a sale, a loan, a refund, a transfer between the client’s own accounts or a capital introduction, and each carries a different accounting and tax consequence. Learning to interrogate entries in this way, and to withhold judgement until the supporting fact is available, is the analytical habit I value most from the internship.</w:t>
      </w:r>
    </w:p>
    <w:p>
      <w:pPr>
        <w:spacing w:before="0" w:after="140" w:line="360" w:lineRule="auto"/>
        <w:jc w:val="both"/>
      </w:pPr>
      <w:r>
        <w:t xml:space="preserve">In terms of systems thinking, I learned to see the whole chain rather than the step in front of me. A single misclassified entry in Tally travels into the trial balance, the balance sheet, the computation of total income and finally into a filed return, where it becomes very expensive to correct. A TDS deduction wrongly reported by a deductor becomes a missing credit in someone else’s Form 26AS and a dispute at the time of assessment. Understanding these dependencies changed how carefully I treated work that appeared trivial in isolation.</w:t>
      </w:r>
    </w:p>
    <w:p>
      <w:pPr>
        <w:keepNext/>
        <w:keepLines/>
        <w:spacing w:before="240" w:after="120" w:line="360" w:lineRule="auto"/>
        <w:jc w:val="left"/>
      </w:pPr>
      <w:r>
        <w:rPr>
          <w:b/>
          <w:sz w:val="26"/>
          <w:szCs w:val="26"/>
        </w:rPr>
        <w:t xml:space="preserve">4.4  SOFT SKILLS AND PROFESSIONAL TRAITS STRENGTHENED</w:t>
      </w:r>
    </w:p>
    <w:p>
      <w:pPr>
        <w:numPr>
          <w:ilvl w:val="0"/>
          <w:numId w:val="1"/>
        </w:numPr>
        <w:spacing w:before="0" w:after="80" w:line="360" w:lineRule="auto"/>
        <w:jc w:val="both"/>
      </w:pPr>
      <w:r>
        <w:rPr>
          <w:b/>
        </w:rPr>
        <w:t xml:space="preserve">Discipline and punctuality:</w:t>
      </w:r>
      <w:r>
        <w:t xml:space="preserve"> sustaining a fixed office routine with a long daily commute for the full internship period.</w:t>
      </w:r>
    </w:p>
    <w:p>
      <w:pPr>
        <w:numPr>
          <w:ilvl w:val="0"/>
          <w:numId w:val="1"/>
        </w:numPr>
        <w:spacing w:before="0" w:after="80" w:line="360" w:lineRule="auto"/>
        <w:jc w:val="both"/>
      </w:pPr>
      <w:r>
        <w:rPr>
          <w:b/>
        </w:rPr>
        <w:t xml:space="preserve">Accuracy as a professional value:</w:t>
      </w:r>
      <w:r>
        <w:t xml:space="preserve"> developing the instinct to verify rather than assume, because in tax work the cost of an error is borne by the client.</w:t>
      </w:r>
    </w:p>
    <w:p>
      <w:pPr>
        <w:numPr>
          <w:ilvl w:val="0"/>
          <w:numId w:val="1"/>
        </w:numPr>
        <w:spacing w:before="0" w:after="80" w:line="360" w:lineRule="auto"/>
        <w:jc w:val="both"/>
      </w:pPr>
      <w:r>
        <w:rPr>
          <w:b/>
        </w:rPr>
        <w:t xml:space="preserve">Confidentiality:</w:t>
      </w:r>
      <w:r>
        <w:t xml:space="preserve"> handling client bank statements, portal credentials and digital signature tokens with the discretion the profession requires.</w:t>
      </w:r>
    </w:p>
    <w:p>
      <w:pPr>
        <w:numPr>
          <w:ilvl w:val="0"/>
          <w:numId w:val="1"/>
        </w:numPr>
        <w:spacing w:before="0" w:after="80" w:line="360" w:lineRule="auto"/>
        <w:jc w:val="both"/>
      </w:pPr>
      <w:r>
        <w:rPr>
          <w:b/>
        </w:rPr>
        <w:t xml:space="preserve">Learning from correction:</w:t>
      </w:r>
      <w:r>
        <w:t xml:space="preserve"> treating review comments as training rather than as criticism, and tracking my own recurring mistakes.</w:t>
      </w:r>
    </w:p>
    <w:p>
      <w:pPr>
        <w:numPr>
          <w:ilvl w:val="0"/>
          <w:numId w:val="1"/>
        </w:numPr>
        <w:spacing w:before="0" w:after="80" w:line="360" w:lineRule="auto"/>
        <w:jc w:val="both"/>
      </w:pPr>
      <w:r>
        <w:rPr>
          <w:b/>
        </w:rPr>
        <w:t xml:space="preserve">Teamwork:</w:t>
      </w:r>
      <w:r>
        <w:t xml:space="preserve"> working effectively with colleagues, particularly in learning processes from Ms. Aruna and in coordinating pending items with the team.</w:t>
      </w:r>
    </w:p>
    <w:p>
      <w:pPr>
        <w:numPr>
          <w:ilvl w:val="0"/>
          <w:numId w:val="1"/>
        </w:numPr>
        <w:spacing w:before="0" w:after="80" w:line="360" w:lineRule="auto"/>
        <w:jc w:val="both"/>
      </w:pPr>
      <w:r>
        <w:rPr>
          <w:b/>
        </w:rPr>
        <w:t xml:space="preserve">Communication:</w:t>
      </w:r>
      <w:r>
        <w:t xml:space="preserve"> asking precise questions, reporting status proactively, and writing notes a reviewer can act upon.</w:t>
      </w:r>
    </w:p>
    <w:p>
      <w:pPr>
        <w:numPr>
          <w:ilvl w:val="0"/>
          <w:numId w:val="1"/>
        </w:numPr>
        <w:spacing w:before="0" w:after="80" w:line="360" w:lineRule="auto"/>
        <w:jc w:val="both"/>
      </w:pPr>
      <w:r>
        <w:rPr>
          <w:b/>
        </w:rPr>
        <w:t xml:space="preserve">Resilience:</w:t>
      </w:r>
      <w:r>
        <w:t xml:space="preserve"> maintaining output through fatigue, repetition and deadline pressure.</w:t>
      </w:r>
    </w:p>
    <w:p>
      <w:pPr>
        <w:spacing w:before="0" w:after="60" w:line="120" w:lineRule="auto"/>
      </w:pPr>
    </w:p>
    <w:p>
      <w:pPr>
        <w:keepNext/>
        <w:keepLines/>
        <w:spacing w:before="240" w:after="120" w:line="360" w:lineRule="auto"/>
        <w:jc w:val="left"/>
      </w:pPr>
      <w:r>
        <w:rPr>
          <w:b/>
          <w:sz w:val="26"/>
          <w:szCs w:val="26"/>
        </w:rPr>
        <w:t xml:space="preserve">4.5  ALIGNMENT WITH ACADEMIC LEARNING</w:t>
      </w:r>
    </w:p>
    <w:p>
      <w:pPr>
        <w:spacing w:before="0" w:after="140" w:line="360" w:lineRule="auto"/>
        <w:jc w:val="both"/>
      </w:pPr>
      <w:r>
        <w:t xml:space="preserve">The internship aligned closely with the first-year MBA (Finance) curriculum, and in several places it inverted the order in which I had learned things, which turned out to be instructive. Financial accounting concepts of double entry, ledger grouping and capital-versus-revenue distinction were applied daily in Tally. Direct taxation concepts, the heads of income, computation of total income, TDS and advance tax, were applied in every Winman computation. Indirect taxation was applied in the GST filings and input tax credit reconciliation. Financial reporting and analysis were applied while assisting with balance sheets and while reading a client’s income and expenditure pattern from its bank account.</w:t>
      </w:r>
    </w:p>
    <w:p>
      <w:pPr>
        <w:spacing w:before="0" w:after="140" w:line="360" w:lineRule="auto"/>
        <w:jc w:val="both"/>
      </w:pPr>
      <w:r>
        <w:t xml:space="preserve">Equally, the internship exposed the limits of purely academic preparation. Coursework taught me the treatment of a transaction once its nature is known; practice taught me that establishing the nature of the transaction is most of the work. Coursework presented reconciliation as an exercise with a known answer; practice presented it as an investigation where the difference may lie in the client’s records, the bank’s records or the department’s data. That gap between a clean textbook problem and a live client file is, in my view, the real content of an internship.</w:t>
      </w:r>
    </w:p>
    <w:p>
      <w:pPr>
        <w:keepNext/>
        <w:keepLines/>
        <w:spacing w:before="240" w:after="120" w:line="360" w:lineRule="auto"/>
        <w:jc w:val="left"/>
      </w:pPr>
      <w:r>
        <w:rPr>
          <w:b/>
          <w:sz w:val="26"/>
          <w:szCs w:val="26"/>
        </w:rPr>
        <w:t xml:space="preserve">4.6  OVERALL REALISATIONS</w:t>
      </w:r>
    </w:p>
    <w:p>
      <w:pPr>
        <w:numPr>
          <w:ilvl w:val="0"/>
          <w:numId w:val="1"/>
        </w:numPr>
        <w:spacing w:before="0" w:after="80" w:line="360" w:lineRule="auto"/>
        <w:jc w:val="both"/>
      </w:pPr>
      <w:r>
        <w:t xml:space="preserve">Compliance work is judgement work. The software performs the arithmetic; the professional decides the treatment, and that decision is what the client is paying for.</w:t>
      </w:r>
    </w:p>
    <w:p>
      <w:pPr>
        <w:numPr>
          <w:ilvl w:val="0"/>
          <w:numId w:val="1"/>
        </w:numPr>
        <w:spacing w:before="0" w:after="80" w:line="360" w:lineRule="auto"/>
        <w:jc w:val="both"/>
      </w:pPr>
      <w:r>
        <w:t xml:space="preserve">Documentation is not administrative overhead. A working paper that shows where each figure came from is the only practical defence when a filing is questioned months later.</w:t>
      </w:r>
    </w:p>
    <w:p>
      <w:pPr>
        <w:numPr>
          <w:ilvl w:val="0"/>
          <w:numId w:val="1"/>
        </w:numPr>
        <w:spacing w:before="0" w:after="80" w:line="360" w:lineRule="auto"/>
        <w:jc w:val="both"/>
      </w:pPr>
      <w:r>
        <w:t xml:space="preserve">Deadlines in this profession are external and non-negotiable, which imposes a discipline of planning that is quite different from academic deadlines.</w:t>
      </w:r>
    </w:p>
    <w:p>
      <w:pPr>
        <w:numPr>
          <w:ilvl w:val="0"/>
          <w:numId w:val="1"/>
        </w:numPr>
        <w:spacing w:before="0" w:after="80" w:line="360" w:lineRule="auto"/>
        <w:jc w:val="both"/>
      </w:pPr>
      <w:r>
        <w:t xml:space="preserve">Accuracy is a form of respect for the client, because the consequences of an error, a notice, interest, penalty or a lost refund, fall on them and not on the person who made it.</w:t>
      </w:r>
    </w:p>
    <w:p>
      <w:pPr>
        <w:numPr>
          <w:ilvl w:val="0"/>
          <w:numId w:val="1"/>
        </w:numPr>
        <w:spacing w:before="0" w:after="80" w:line="360" w:lineRule="auto"/>
        <w:jc w:val="both"/>
      </w:pPr>
      <w:r>
        <w:t xml:space="preserve">Repetitive work is where competence is actually built. The tenth bank statement teaches more than the first, because by then the exceptions start to become visible.</w:t>
      </w:r>
    </w:p>
    <w:p>
      <w:pPr>
        <w:numPr>
          <w:ilvl w:val="0"/>
          <w:numId w:val="1"/>
        </w:numPr>
        <w:spacing w:before="0" w:after="80" w:line="360" w:lineRule="auto"/>
        <w:jc w:val="both"/>
      </w:pPr>
      <w:r>
        <w:t xml:space="preserve">A small professional firm can be an outstanding place to learn, because exposure is broad, review is immediate and responsibility arrives early.</w:t>
      </w:r>
    </w:p>
    <w:p>
      <w:pPr>
        <w:spacing w:before="0" w:after="60" w:line="120" w:lineRule="auto"/>
      </w:pPr>
    </w:p>
    <w:p>
      <w:pPr>
        <w:keepNext/>
        <w:keepLines/>
        <w:spacing w:before="240" w:after="120" w:line="360" w:lineRule="auto"/>
        <w:jc w:val="left"/>
      </w:pPr>
      <w:r>
        <w:rPr>
          <w:b/>
          <w:sz w:val="26"/>
          <w:szCs w:val="26"/>
        </w:rPr>
        <w:t xml:space="preserve">4.7  PROFESSIONAL INSIGHTS AND LEARNINGS</w:t>
      </w:r>
    </w:p>
    <w:p>
      <w:pPr>
        <w:spacing w:before="0" w:after="140" w:line="360" w:lineRule="auto"/>
        <w:jc w:val="both"/>
      </w:pPr>
      <w:r>
        <w:t xml:space="preserve">Three insights from the internship will stay with me beyond the technical content.</w:t>
      </w:r>
    </w:p>
    <w:p>
      <w:pPr>
        <w:spacing w:before="0" w:after="140" w:line="360" w:lineRule="auto"/>
        <w:jc w:val="both"/>
      </w:pPr>
      <w:r>
        <w:t xml:space="preserve">The first concerns the nature of professional trust. Clients handed the firm their complete financial histories, portal credentials and signing tokens on the strength of a relationship built over years. That trust visibly governed the firm’s internal behaviour, in the review discipline, in the care taken with documentation and in the refusal to guess at a treatment when a clarification could be obtained. I now understand that a professional practice is not selling documents; it is selling reliability.</w:t>
      </w:r>
    </w:p>
    <w:p>
      <w:pPr>
        <w:spacing w:before="0" w:after="140" w:line="360" w:lineRule="auto"/>
        <w:jc w:val="both"/>
      </w:pPr>
      <w:r>
        <w:t xml:space="preserve">The second concerns learning inside an organisation. I learned most of what I know now not from being taught formally but from watching a colleague work, attempting it myself and having my output corrected. Ms. Aruna demonstrated processes to me patiently and repeatedly, and my Manager’s review comments told me exactly where my understanding was thin. Being willing to be corrected turned out to be the most efficient learning strategy available.</w:t>
      </w:r>
    </w:p>
    <w:p>
      <w:pPr>
        <w:spacing w:before="0" w:after="140" w:line="360" w:lineRule="auto"/>
        <w:jc w:val="both"/>
      </w:pPr>
      <w:r>
        <w:t xml:space="preserve">The third concerns my own career direction. Before the internship my interest in finance was general. Having worked through classification, reconciliation, computation and filing on live files, I now know that I am drawn to the accounting, taxation and audit side of finance, where the work is precise, the standards are external and the output is verifiable. I also know the weaknesses I need to address, namely speed, statutory depth and client-facing experience, and I have a clear idea of how to work on them.</w:t>
      </w:r>
    </w:p>
    <w:p>
      <w:pPr>
        <w:spacing w:before="0" w:after="0" w:line="240" w:lineRule="auto"/>
      </w:pPr>
      <w:bookmarkStart w:id="107" w:name="ch4_end"/>
      <w:bookmarkEnd w:id="107"/>
    </w:p>
    <w:p>
      <w:pPr>
        <w:sectPr>
          <w:headerReference w:type="default" r:id="rIdHdr5"/>
          <w:pgSz w:w="11906" w:h="16838"/>
          <w:pgMar w:top="1440" w:right="1440" w:bottom="1440" w:left="1800" w:header="720" w:footer="720" w:gutter="0"/>
          <w:cols w:space="720"/>
          <w:docGrid w:linePitch="360"/>
        </w:sectPr>
      </w:pPr>
    </w:p>
    <w:p>
      <w:pPr>
        <w:spacing w:before="0" w:after="0" w:line="360" w:lineRule="auto"/>
      </w:pPr>
      <w:bookmarkStart w:id="108" w:name="ch5_start"/>
      <w:bookmarkEnd w:id="108"/>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40"/>
          <w:szCs w:val="40"/>
        </w:rPr>
        <w:t xml:space="preserve">CHAPTER 5</w:t>
      </w:r>
    </w:p>
    <w:p>
      <w:pPr>
        <w:spacing w:before="0" w:after="0" w:line="360" w:lineRule="auto"/>
        <w:jc w:val="center"/>
      </w:pPr>
      <w:r>
        <w:rPr>
          <w:b/>
          <w:sz w:val="32"/>
          <w:szCs w:val="32"/>
        </w:rPr>
        <w:t xml:space="preserve">SUMMARY AND CONCLUSION</w:t>
      </w:r>
    </w:p>
    <w:p>
      <w:pPr>
        <w:spacing w:before="0" w:after="0" w:line="240" w:lineRule="auto"/>
      </w:pPr>
      <w:r>
        <w:br w:type="page"/>
      </w:r>
    </w:p>
    <w:p>
      <w:pPr>
        <w:keepNext/>
        <w:keepLines/>
        <w:spacing w:before="0" w:after="240" w:line="360" w:lineRule="auto"/>
        <w:jc w:val="center"/>
      </w:pPr>
      <w:r>
        <w:rPr>
          <w:b/>
          <w:sz w:val="28"/>
          <w:szCs w:val="28"/>
        </w:rPr>
        <w:t xml:space="preserve">5. SUMMARY AND CONCLUSION</w:t>
      </w:r>
    </w:p>
    <w:p>
      <w:pPr>
        <w:keepNext/>
        <w:keepLines/>
        <w:spacing w:before="240" w:after="120" w:line="360" w:lineRule="auto"/>
        <w:jc w:val="left"/>
      </w:pPr>
      <w:r>
        <w:rPr>
          <w:b/>
          <w:sz w:val="26"/>
          <w:szCs w:val="26"/>
        </w:rPr>
        <w:t xml:space="preserve">5.1  SUMMARY OF THE INTERNSHIP</w:t>
      </w:r>
    </w:p>
    <w:p>
      <w:pPr>
        <w:spacing w:before="0" w:after="140" w:line="360" w:lineRule="auto"/>
        <w:jc w:val="both"/>
      </w:pPr>
      <w:r>
        <w:t xml:space="preserve">The Summer Internship Programme was carried out at M/s S. Ravi &amp; Associates, Chartered Accountants, Mylapore, Chennai, from 12 May 2026 to 17 July 2026, on-site, in the domain of Accounting and Finance, under the guidance of Ms. A. Lakshmi, Manager. The ten-week programme coincided with the income tax return filing season for Assessment Year 2026-27, and the work allotted to me was live client work with statutory deadlines.</w:t>
      </w:r>
    </w:p>
    <w:p>
      <w:pPr>
        <w:spacing w:before="0" w:after="140" w:line="360" w:lineRule="auto"/>
        <w:jc w:val="both"/>
      </w:pPr>
      <w:r>
        <w:t xml:space="preserve">The internship progressed in a deliberate sequence. It began with the analysis of bank statements, first of individual clients and then of corporate clients, where I classified every entry into income, expenditure, drawings and transfers within the bank ledger account. It moved to the firm’s software environment, where I was trained on Winman CA-ERP, accessed the income tax portal and downloaded Form 26AS, AIS and TIS, and recorded client transactions in Tally. The middle weeks were devoted to statutory compliance: GST filings involving GSTR-1, GSTR-2B and GSTR-3B, acknowledgement and unlocking of files on the portal and Digital Signature Certificate authentication, followed by TDS work involving conso files from TRACES, the Return Preparation Utility and quarter-wise data entry.</w:t>
      </w:r>
    </w:p>
    <w:p>
      <w:pPr>
        <w:spacing w:before="0" w:after="140" w:line="360" w:lineRule="auto"/>
        <w:jc w:val="both"/>
      </w:pPr>
      <w:r>
        <w:t xml:space="preserve">The closing weeks brought the strands together. I worked on Securities Transaction Tax and the related data entry in Winman, and then, using bank account abstracts, Tally data and reconciled Form 26AS credits, computed the Statement of Total Income for individual and corporate clients in Winman, assisted in the preparation of balance sheets, verified taxes paid against taxes payable, and prepared returns for upload. I independently completed three filings end to end after review, assisted in documentation for statutory audit assignments, and reconciled Form 26AS, AIS and TIS with the books of account as part of audit and income tax verification procedures. The client reports I prepared were verified and approved by my Manager.</w:t>
      </w:r>
    </w:p>
    <w:p>
      <w:pPr>
        <w:keepNext/>
        <w:keepLines/>
        <w:spacing w:before="240" w:after="120" w:line="360" w:lineRule="auto"/>
        <w:jc w:val="left"/>
      </w:pPr>
      <w:r>
        <w:rPr>
          <w:b/>
          <w:sz w:val="26"/>
          <w:szCs w:val="26"/>
        </w:rPr>
        <w:t xml:space="preserve">5.2  KEY TAKEAWAYS</w:t>
      </w:r>
    </w:p>
    <w:p>
      <w:pPr>
        <w:keepNext/>
        <w:keepLines/>
        <w:spacing w:before="180" w:after="100" w:line="360" w:lineRule="auto"/>
        <w:jc w:val="left"/>
      </w:pPr>
      <w:r>
        <w:rPr>
          <w:b/>
          <w:sz w:val="24"/>
          <w:szCs w:val="24"/>
        </w:rPr>
        <w:t xml:space="preserve">5.2.1  Technical Competence in Accounting and Taxation</w:t>
      </w:r>
    </w:p>
    <w:p>
      <w:pPr>
        <w:numPr>
          <w:ilvl w:val="0"/>
          <w:numId w:val="1"/>
        </w:numPr>
        <w:spacing w:before="0" w:after="80" w:line="360" w:lineRule="auto"/>
        <w:jc w:val="both"/>
      </w:pPr>
      <w:r>
        <w:t xml:space="preserve">Acquired the ability to record accounting transactions in Tally and to prepare a bank account abstract and Statement of Total Income from primary records.</w:t>
      </w:r>
    </w:p>
    <w:p>
      <w:pPr>
        <w:numPr>
          <w:ilvl w:val="0"/>
          <w:numId w:val="1"/>
        </w:numPr>
        <w:spacing w:before="0" w:after="80" w:line="360" w:lineRule="auto"/>
        <w:jc w:val="both"/>
      </w:pPr>
      <w:r>
        <w:t xml:space="preserve">Learned to work in Winman CA-ERP across computation, portal downloads, return preparation and filing.</w:t>
      </w:r>
    </w:p>
    <w:p>
      <w:pPr>
        <w:numPr>
          <w:ilvl w:val="0"/>
          <w:numId w:val="1"/>
        </w:numPr>
        <w:spacing w:before="0" w:after="80" w:line="360" w:lineRule="auto"/>
        <w:jc w:val="both"/>
      </w:pPr>
      <w:r>
        <w:t xml:space="preserve">Gained working knowledge of TDS statement preparation through conso files and the Return Preparation Utility, and of GST return filing and reconciliation.</w:t>
      </w:r>
    </w:p>
    <w:p>
      <w:pPr>
        <w:spacing w:before="0" w:after="60" w:line="120" w:lineRule="auto"/>
      </w:pPr>
    </w:p>
    <w:p>
      <w:pPr>
        <w:keepNext/>
        <w:keepLines/>
        <w:spacing w:before="180" w:after="100" w:line="360" w:lineRule="auto"/>
        <w:jc w:val="left"/>
      </w:pPr>
      <w:r>
        <w:rPr>
          <w:b/>
          <w:sz w:val="24"/>
          <w:szCs w:val="24"/>
        </w:rPr>
        <w:t xml:space="preserve">5.2.2  Reconciliation as a Core Discipline</w:t>
      </w:r>
    </w:p>
    <w:p>
      <w:pPr>
        <w:numPr>
          <w:ilvl w:val="0"/>
          <w:numId w:val="1"/>
        </w:numPr>
        <w:spacing w:before="0" w:after="80" w:line="360" w:lineRule="auto"/>
        <w:jc w:val="both"/>
      </w:pPr>
      <w:r>
        <w:t xml:space="preserve">Understood that reconciliation, not data entry, is the central skill in modern compliance work.</w:t>
      </w:r>
    </w:p>
    <w:p>
      <w:pPr>
        <w:numPr>
          <w:ilvl w:val="0"/>
          <w:numId w:val="1"/>
        </w:numPr>
        <w:spacing w:before="0" w:after="80" w:line="360" w:lineRule="auto"/>
        <w:jc w:val="both"/>
      </w:pPr>
      <w:r>
        <w:t xml:space="preserve">Learned to reconcile books maintained in Tally with GST returns filed, and Form 26AS, AIS and TIS with the books of account.</w:t>
      </w:r>
    </w:p>
    <w:p>
      <w:pPr>
        <w:numPr>
          <w:ilvl w:val="0"/>
          <w:numId w:val="1"/>
        </w:numPr>
        <w:spacing w:before="0" w:after="80" w:line="360" w:lineRule="auto"/>
        <w:jc w:val="both"/>
      </w:pPr>
      <w:r>
        <w:t xml:space="preserve">Learned to treat a difference as a question to be answered rather than a figure to be adjusted.</w:t>
      </w:r>
    </w:p>
    <w:p>
      <w:pPr>
        <w:spacing w:before="0" w:after="60" w:line="120" w:lineRule="auto"/>
      </w:pPr>
    </w:p>
    <w:p>
      <w:pPr>
        <w:keepNext/>
        <w:keepLines/>
        <w:spacing w:before="180" w:after="100" w:line="360" w:lineRule="auto"/>
        <w:jc w:val="left"/>
      </w:pPr>
      <w:r>
        <w:rPr>
          <w:b/>
          <w:sz w:val="24"/>
          <w:szCs w:val="24"/>
        </w:rPr>
        <w:t xml:space="preserve">5.2.3  Understanding of Statutory Compliance and Deadlines</w:t>
      </w:r>
    </w:p>
    <w:p>
      <w:pPr>
        <w:numPr>
          <w:ilvl w:val="0"/>
          <w:numId w:val="1"/>
        </w:numPr>
        <w:spacing w:before="0" w:after="80" w:line="360" w:lineRule="auto"/>
        <w:jc w:val="both"/>
      </w:pPr>
      <w:r>
        <w:t xml:space="preserve">Learned the monthly, quarterly and annual compliance cycles of an Indian practice and how they overlap during the filing season.</w:t>
      </w:r>
    </w:p>
    <w:p>
      <w:pPr>
        <w:numPr>
          <w:ilvl w:val="0"/>
          <w:numId w:val="1"/>
        </w:numPr>
        <w:spacing w:before="0" w:after="80" w:line="360" w:lineRule="auto"/>
        <w:jc w:val="both"/>
      </w:pPr>
      <w:r>
        <w:t xml:space="preserve">Understood the consequences of delay and error, including notices, interest and loss of credit, and therefore why verification precedes submission.</w:t>
      </w:r>
    </w:p>
    <w:p>
      <w:pPr>
        <w:numPr>
          <w:ilvl w:val="0"/>
          <w:numId w:val="1"/>
        </w:numPr>
        <w:spacing w:before="0" w:after="80" w:line="360" w:lineRule="auto"/>
        <w:jc w:val="both"/>
      </w:pPr>
      <w:r>
        <w:t xml:space="preserve">Saw how a professional firm plans its work backwards from an external due date.</w:t>
      </w:r>
    </w:p>
    <w:p>
      <w:pPr>
        <w:spacing w:before="0" w:after="60" w:line="120" w:lineRule="auto"/>
      </w:pPr>
    </w:p>
    <w:p>
      <w:pPr>
        <w:keepNext/>
        <w:keepLines/>
        <w:spacing w:before="180" w:after="100" w:line="360" w:lineRule="auto"/>
        <w:jc w:val="left"/>
      </w:pPr>
      <w:r>
        <w:rPr>
          <w:b/>
          <w:sz w:val="24"/>
          <w:szCs w:val="24"/>
        </w:rPr>
        <w:t xml:space="preserve">5.2.4  Adaptability in a Digital Compliance Environment</w:t>
      </w:r>
    </w:p>
    <w:p>
      <w:pPr>
        <w:numPr>
          <w:ilvl w:val="0"/>
          <w:numId w:val="1"/>
        </w:numPr>
        <w:spacing w:before="0" w:after="80" w:line="360" w:lineRule="auto"/>
        <w:jc w:val="both"/>
      </w:pPr>
      <w:r>
        <w:t xml:space="preserve">Worked across Tally, Winman CA-ERP, Winman TDS, the TDS Return Preparation Utility, the income tax e-filing portal, the GST portal, Excel and Word within a single internship.</w:t>
      </w:r>
    </w:p>
    <w:p>
      <w:pPr>
        <w:numPr>
          <w:ilvl w:val="0"/>
          <w:numId w:val="1"/>
        </w:numPr>
        <w:spacing w:before="0" w:after="80" w:line="360" w:lineRule="auto"/>
        <w:jc w:val="both"/>
      </w:pPr>
      <w:r>
        <w:t xml:space="preserve">Learned how far Indian tax administration has moved towards pre-populated, data-driven assessment, and what that means for the accountant’s role.</w:t>
      </w:r>
    </w:p>
    <w:p>
      <w:pPr>
        <w:numPr>
          <w:ilvl w:val="0"/>
          <w:numId w:val="1"/>
        </w:numPr>
        <w:spacing w:before="0" w:after="80" w:line="360" w:lineRule="auto"/>
        <w:jc w:val="both"/>
      </w:pPr>
      <w:r>
        <w:t xml:space="preserve">Became comfortable learning a new system quickly by observing, noting the steps and then executing under review.</w:t>
      </w:r>
    </w:p>
    <w:p>
      <w:pPr>
        <w:spacing w:before="0" w:after="60" w:line="120" w:lineRule="auto"/>
      </w:pPr>
    </w:p>
    <w:p>
      <w:pPr>
        <w:keepNext/>
        <w:keepLines/>
        <w:spacing w:before="180" w:after="100" w:line="360" w:lineRule="auto"/>
        <w:jc w:val="left"/>
      </w:pPr>
      <w:r>
        <w:rPr>
          <w:b/>
          <w:sz w:val="24"/>
          <w:szCs w:val="24"/>
        </w:rPr>
        <w:t xml:space="preserve">5.2.5  Professional Discipline and Resilience</w:t>
      </w:r>
    </w:p>
    <w:p>
      <w:pPr>
        <w:numPr>
          <w:ilvl w:val="0"/>
          <w:numId w:val="1"/>
        </w:numPr>
        <w:spacing w:before="0" w:after="80" w:line="360" w:lineRule="auto"/>
        <w:jc w:val="both"/>
      </w:pPr>
      <w:r>
        <w:t xml:space="preserve">Sustained a demanding on-site routine, including a two-hour daily commute, for the full duration of the internship.</w:t>
      </w:r>
    </w:p>
    <w:p>
      <w:pPr>
        <w:numPr>
          <w:ilvl w:val="0"/>
          <w:numId w:val="1"/>
        </w:numPr>
        <w:spacing w:before="0" w:after="80" w:line="360" w:lineRule="auto"/>
        <w:jc w:val="both"/>
      </w:pPr>
      <w:r>
        <w:t xml:space="preserve">Learned to manage screen fatigue and the monotony of repetitive processing without allowing accuracy to slip.</w:t>
      </w:r>
    </w:p>
    <w:p>
      <w:pPr>
        <w:numPr>
          <w:ilvl w:val="0"/>
          <w:numId w:val="1"/>
        </w:numPr>
        <w:spacing w:before="0" w:after="80" w:line="360" w:lineRule="auto"/>
        <w:jc w:val="both"/>
      </w:pPr>
      <w:r>
        <w:t xml:space="preserve">Understood that consistency over ten weeks is valued more highly in a professional office than occasional brilliance.</w:t>
      </w:r>
    </w:p>
    <w:p>
      <w:pPr>
        <w:spacing w:before="0" w:after="60" w:line="120" w:lineRule="auto"/>
      </w:pPr>
    </w:p>
    <w:p>
      <w:pPr>
        <w:keepNext/>
        <w:keepLines/>
        <w:spacing w:before="180" w:after="100" w:line="360" w:lineRule="auto"/>
        <w:jc w:val="left"/>
      </w:pPr>
      <w:r>
        <w:rPr>
          <w:b/>
          <w:sz w:val="24"/>
          <w:szCs w:val="24"/>
        </w:rPr>
        <w:t xml:space="preserve">5.2.6  Teamwork and Learning from Colleagues</w:t>
      </w:r>
    </w:p>
    <w:p>
      <w:pPr>
        <w:numPr>
          <w:ilvl w:val="0"/>
          <w:numId w:val="1"/>
        </w:numPr>
        <w:spacing w:before="0" w:after="80" w:line="360" w:lineRule="auto"/>
        <w:jc w:val="both"/>
      </w:pPr>
      <w:r>
        <w:t xml:space="preserve">Learned most processes through demonstration and correction by colleagues, particularly Ms. Aruna, whose guidance and support made independent working possible.</w:t>
      </w:r>
    </w:p>
    <w:p>
      <w:pPr>
        <w:numPr>
          <w:ilvl w:val="0"/>
          <w:numId w:val="1"/>
        </w:numPr>
        <w:spacing w:before="0" w:after="80" w:line="360" w:lineRule="auto"/>
        <w:jc w:val="both"/>
      </w:pPr>
      <w:r>
        <w:t xml:space="preserve">Learned to work within a review structure, submitting work for verification and accepting correction as part of the process.</w:t>
      </w:r>
    </w:p>
    <w:p>
      <w:pPr>
        <w:numPr>
          <w:ilvl w:val="0"/>
          <w:numId w:val="1"/>
        </w:numPr>
        <w:spacing w:before="0" w:after="80" w:line="360" w:lineRule="auto"/>
        <w:jc w:val="both"/>
      </w:pPr>
      <w:r>
        <w:t xml:space="preserve">Developed the confidence to ask questions early, report status honestly and hand over a file in a state another person can continue.</w:t>
      </w:r>
    </w:p>
    <w:p>
      <w:pPr>
        <w:spacing w:before="0" w:after="60" w:line="120" w:lineRule="auto"/>
      </w:pPr>
    </w:p>
    <w:p>
      <w:pPr>
        <w:keepNext/>
        <w:keepLines/>
        <w:spacing w:before="240" w:after="120" w:line="360" w:lineRule="auto"/>
        <w:jc w:val="left"/>
      </w:pPr>
      <w:r>
        <w:rPr>
          <w:b/>
          <w:sz w:val="26"/>
          <w:szCs w:val="26"/>
        </w:rPr>
        <w:t xml:space="preserve">5.3  CONCLUSION</w:t>
      </w:r>
    </w:p>
    <w:p>
      <w:pPr>
        <w:spacing w:before="0" w:after="140" w:line="360" w:lineRule="auto"/>
        <w:jc w:val="both"/>
      </w:pPr>
      <w:r>
        <w:t xml:space="preserve">The internship at M/s S. Ravi &amp; Associates, Chartered Accountants, was the point at which my study of finance became practical. Over ten weeks I moved from reading a bank statement for the first time to filing income tax returns independently, and in doing so I acquired a set of skills that are directly employable: accounting in Tally, computation and filing in Winman, TDS statement preparation, GST return work, reconciliation against departmental data, and documentation for statutory audit.</w:t>
      </w:r>
    </w:p>
    <w:p>
      <w:pPr>
        <w:spacing w:before="0" w:after="140" w:line="360" w:lineRule="auto"/>
        <w:jc w:val="both"/>
      </w:pPr>
      <w:r>
        <w:t xml:space="preserve">Beyond the technical content, three things changed. First, my understanding of accuracy: in a professional practice, accuracy is not a personal standard but an obligation owed to the client, enforced by internal review and tested by the tax administration. Second, my understanding of process: compliance work has a sequence, and each step exists because someone once suffered the consequence of skipping it. Third, my understanding of myself. I learned that I can sustain a demanding routine, that I can absorb correction without losing confidence, and that detailed, verifiable work suits me.</w:t>
      </w:r>
    </w:p>
    <w:p>
      <w:pPr>
        <w:spacing w:before="0" w:after="140" w:line="360" w:lineRule="auto"/>
        <w:jc w:val="both"/>
      </w:pPr>
      <w:r>
        <w:t xml:space="preserve">I am also clear about what remains to be developed. I need greater speed, a firmer command of the statutory provisions behind the processes I performed, stronger Excel technique and direct experience of dealing with clients. Knowing these gaps precisely, rather than in general terms, is itself an outcome of the internship.</w:t>
      </w:r>
    </w:p>
    <w:p>
      <w:pPr>
        <w:spacing w:before="0" w:after="140" w:line="360" w:lineRule="auto"/>
        <w:jc w:val="both"/>
      </w:pPr>
      <w:r>
        <w:t xml:space="preserve">In conclusion, the internship achieved what a Summer Internship Programme is intended to achieve. It connected the MBA (Finance) curriculum to live professional work, it gave me the tools and habits used in Indian accounting practice, and it settled my career direction towards accounting, taxation and audit. I am grateful to CA S. Ravi for the opportunity, to Ms. A. Lakshmi for her supervision and review, and to Ms. Aruna and the team for their patient guidance, and I leave the firm with both the competence and the confidence to contribute to a professional finance team.</w:t>
      </w:r>
    </w:p>
    <w:p>
      <w:pPr>
        <w:spacing w:before="0" w:after="0" w:line="240" w:lineRule="auto"/>
      </w:pPr>
      <w:bookmarkStart w:id="109" w:name="ch5_end"/>
      <w:bookmarkEnd w:id="109"/>
    </w:p>
    <w:p>
      <w:pPr>
        <w:sectPr>
          <w:headerReference w:type="default" r:id="rIdHdr6"/>
          <w:pgSz w:w="11906" w:h="16838"/>
          <w:pgMar w:top="1440" w:right="1440" w:bottom="1440" w:left="1800" w:header="720" w:footer="720" w:gutter="0"/>
          <w:cols w:space="720"/>
          <w:docGrid w:linePitch="360"/>
        </w:sectPr>
      </w:pPr>
    </w:p>
    <w:p>
      <w:pPr>
        <w:spacing w:before="0" w:after="0" w:line="360" w:lineRule="auto"/>
      </w:pPr>
      <w:bookmarkStart w:id="110" w:name="ch6_start"/>
      <w:bookmarkEnd w:id="110"/>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40"/>
          <w:szCs w:val="40"/>
        </w:rPr>
        <w:t xml:space="preserve">REFERENCES</w:t>
      </w:r>
    </w:p>
    <w:p>
      <w:pPr>
        <w:spacing w:before="0" w:after="0" w:line="240" w:lineRule="auto"/>
      </w:pPr>
      <w:r>
        <w:br w:type="page"/>
      </w:r>
    </w:p>
    <w:p>
      <w:pPr>
        <w:keepNext/>
        <w:keepLines/>
        <w:spacing w:before="0" w:after="240" w:line="360" w:lineRule="auto"/>
        <w:jc w:val="center"/>
      </w:pPr>
      <w:r>
        <w:rPr>
          <w:b/>
          <w:sz w:val="28"/>
          <w:szCs w:val="28"/>
        </w:rPr>
        <w:t xml:space="preserve">REFERENCES</w:t>
      </w:r>
    </w:p>
    <w:p>
      <w:pPr>
        <w:numPr>
          <w:ilvl w:val="0"/>
          <w:numId w:val="1"/>
        </w:numPr>
        <w:spacing w:before="0" w:after="80" w:line="360" w:lineRule="auto"/>
        <w:jc w:val="left"/>
      </w:pPr>
      <w:r>
        <w:t xml:space="preserve">Economic Times. (2025, June 30). Gross GST collections double in five years to hit record ₹22.08 lakh crore in FY25. Retrieved September 2026, from https://economictimes.indiatimes.com/news/economy/finance/indias-gst-collections-skyrocket-to-2208-lakh-crore-doubling-in-five-years/articleshow/122158450.cms</w:t>
      </w:r>
    </w:p>
    <w:p>
      <w:pPr>
        <w:numPr>
          <w:ilvl w:val="0"/>
          <w:numId w:val="1"/>
        </w:numPr>
        <w:spacing w:before="0" w:after="80" w:line="360" w:lineRule="auto"/>
        <w:jc w:val="left"/>
      </w:pPr>
      <w:r>
        <w:t xml:space="preserve">ETCFO. (2025, October 16). Growth of India’s domestic Big Four in the chartered accountancy sector. The Economic Times. Retrieved September 2026, from https://cfo.economictimes.indiatimes.com/news/tax-legal-accounting/growth-of-indias-domestic-big-four-in-the-chartered-accountancy-sector/124596837</w:t>
      </w:r>
    </w:p>
    <w:p>
      <w:pPr>
        <w:numPr>
          <w:ilvl w:val="0"/>
          <w:numId w:val="1"/>
        </w:numPr>
        <w:spacing w:before="0" w:after="80" w:line="360" w:lineRule="auto"/>
        <w:jc w:val="left"/>
      </w:pPr>
      <w:r>
        <w:t xml:space="preserve">Goods and Services Tax Network. (n.d.). Goods and Services Tax portal. Retrieved September 2026, from https://www.gst.gov.in/</w:t>
      </w:r>
    </w:p>
    <w:p>
      <w:pPr>
        <w:numPr>
          <w:ilvl w:val="0"/>
          <w:numId w:val="1"/>
        </w:numPr>
        <w:spacing w:before="0" w:after="80" w:line="360" w:lineRule="auto"/>
        <w:jc w:val="left"/>
      </w:pPr>
      <w:r>
        <w:t xml:space="preserve">Grand View Research. (n.d.-a). Accounting services market size and share report, 2026-2033. Retrieved September 2026, from https://www.grandviewresearch.com/industry-analysis/accounting-services-market-report</w:t>
      </w:r>
    </w:p>
    <w:p>
      <w:pPr>
        <w:numPr>
          <w:ilvl w:val="0"/>
          <w:numId w:val="1"/>
        </w:numPr>
        <w:spacing w:before="0" w:after="80" w:line="360" w:lineRule="auto"/>
        <w:jc w:val="left"/>
      </w:pPr>
      <w:r>
        <w:t xml:space="preserve">Grand View Research. (n.d.-b). Financial auditing professional services market report, 2025-2030. Retrieved September 2026, from https://www.grandviewresearch.com/industry-analysis/financial-auditing-professional-services-market</w:t>
      </w:r>
    </w:p>
    <w:p>
      <w:pPr>
        <w:numPr>
          <w:ilvl w:val="0"/>
          <w:numId w:val="1"/>
        </w:numPr>
        <w:spacing w:before="0" w:after="80" w:line="360" w:lineRule="auto"/>
        <w:jc w:val="left"/>
      </w:pPr>
      <w:r>
        <w:t xml:space="preserve">IMARC Group. (n.d.). India accounting software market size, share and analysis, 2034. Retrieved September 2026, from https://www.imarcgroup.com/india-accounting-software-market</w:t>
      </w:r>
    </w:p>
    <w:p>
      <w:pPr>
        <w:numPr>
          <w:ilvl w:val="0"/>
          <w:numId w:val="1"/>
        </w:numPr>
        <w:spacing w:before="0" w:after="80" w:line="360" w:lineRule="auto"/>
        <w:jc w:val="left"/>
      </w:pPr>
      <w:r>
        <w:t xml:space="preserve">Income Tax Department, Government of India. (n.d.). e-Filing portal: Form 26AS, Annual Information Statement and Taxpayer Information Summary. Retrieved September 2026, from https://www.incometax.gov.in/</w:t>
      </w:r>
    </w:p>
    <w:p>
      <w:pPr>
        <w:numPr>
          <w:ilvl w:val="0"/>
          <w:numId w:val="1"/>
        </w:numPr>
        <w:spacing w:before="0" w:after="80" w:line="360" w:lineRule="auto"/>
        <w:jc w:val="left"/>
      </w:pPr>
      <w:r>
        <w:t xml:space="preserve">Institute of Chartered Accountants of India. (n.d.). About ICAI. Retrieved September 2026, from https://www.icai.org/</w:t>
      </w:r>
    </w:p>
    <w:p>
      <w:pPr>
        <w:numPr>
          <w:ilvl w:val="0"/>
          <w:numId w:val="1"/>
        </w:numPr>
        <w:spacing w:before="0" w:after="80" w:line="360" w:lineRule="auto"/>
        <w:jc w:val="left"/>
      </w:pPr>
      <w:r>
        <w:t xml:space="preserve">Livemint. (2026, August 31). ITR filings cross 78 million for AY27, setting a new record. Retrieved September 2026, from https://www.livemint.com/news/india/itr-filings-cross-78-million-for-ay27-setting-new-record-11788271051056.html</w:t>
      </w:r>
    </w:p>
    <w:p>
      <w:pPr>
        <w:numPr>
          <w:ilvl w:val="0"/>
          <w:numId w:val="1"/>
        </w:numPr>
        <w:spacing w:before="0" w:after="80" w:line="360" w:lineRule="auto"/>
        <w:jc w:val="left"/>
      </w:pPr>
      <w:r>
        <w:t xml:space="preserve">Mordor Intelligence. (n.d.). India accounting professional services market size and report analysis, 2031. Retrieved September 2026, from https://www.mordorintelligence.com/industry-reports/india-accounting-professional-services-market</w:t>
      </w:r>
    </w:p>
    <w:p>
      <w:pPr>
        <w:numPr>
          <w:ilvl w:val="0"/>
          <w:numId w:val="1"/>
        </w:numPr>
        <w:spacing w:before="0" w:after="80" w:line="360" w:lineRule="auto"/>
        <w:jc w:val="left"/>
      </w:pPr>
      <w:r>
        <w:t xml:space="preserve">S. Ravi &amp; Associates. (n.d.). About the firm. Retrieved September 2026, from https://sravica.com/</w:t>
      </w:r>
    </w:p>
    <w:p>
      <w:pPr>
        <w:numPr>
          <w:ilvl w:val="0"/>
          <w:numId w:val="1"/>
        </w:numPr>
        <w:spacing w:before="0" w:after="80" w:line="360" w:lineRule="auto"/>
        <w:jc w:val="left"/>
      </w:pPr>
      <w:r>
        <w:t xml:space="preserve">TRACES, Income Tax Department. (n.d.). TDS Reconciliation Analysis and Correction Enabling System. Retrieved September 2026, from https://www.tdscpc.gov.in/</w:t>
      </w:r>
    </w:p>
    <w:p>
      <w:pPr>
        <w:numPr>
          <w:ilvl w:val="0"/>
          <w:numId w:val="1"/>
        </w:numPr>
        <w:spacing w:before="0" w:after="80" w:line="360" w:lineRule="auto"/>
        <w:jc w:val="left"/>
      </w:pPr>
      <w:r>
        <w:t xml:space="preserve">Winman Software. (n.d.). Winman CA-ERP: income tax, balance sheet, audit report and TDS software. Retrieved September 2026, from https://www.winmansoftware.com/</w:t>
      </w:r>
    </w:p>
    <w:p>
      <w:pPr>
        <w:spacing w:before="0" w:after="60" w:line="120" w:lineRule="auto"/>
      </w:pPr>
    </w:p>
    <w:p>
      <w:pPr>
        <w:spacing w:before="0" w:after="0" w:line="240" w:lineRule="auto"/>
      </w:pPr>
      <w:bookmarkStart w:id="111" w:name="ch6_end"/>
      <w:bookmarkEnd w:id="111"/>
    </w:p>
    <w:sectPr>
      <w:headerReference w:type="default" r:id="rIdHdr7"/>
      <w:pgSz w:w="11906" w:h="16838"/>
      <w:pgMar w:top="1440" w:right="1440" w:bottom="1440" w:left="1800" w:header="720" w:footer="720" w:gutter="0"/>
      <w:cols w:space="720"/>
      <w:docGrid w:linePitch="360"/>
    </w:sectPr>
  </w:body>
</w:document>
</file>

<file path=word/header2.xml><?xml version="1.0" encoding="utf-8"?>
<w:hdr xmlns:w="http://schemas.openxmlformats.org/wordprocessingml/2006/main" xmlns:r="http://schemas.openxmlformats.org/officeDocument/2006/relationships">
  <w:p>
    <w:pPr>
      <w:tabs>
        <w:tab w:val="right" w:pos="8666"/>
      </w:tabs>
      <w:spacing w:before="0" w:after="0" w:line="240" w:lineRule="auto"/>
      <w:jc w:val="left"/>
    </w:pPr>
    <w:r>
      <w:rPr>
        <w:b/>
        <w:sz w:val="20"/>
        <w:szCs w:val="20"/>
      </w:rPr>
      <w:t xml:space="preserve">CHAPTER 1  |  INDUSTRY AND COMPANY OVERVIEW</w:t>
    </w:r>
    <w:r>
      <w:tab/>
    </w:r>
    <w:r>
      <w:rPr>
        <w:b/>
        <w:sz w:val="20"/>
        <w:szCs w:val="20"/>
      </w:rPr>
      <w:t xml:space="preserve">SUMMER INTERNSHIP PROJECT</w:t>
    </w:r>
  </w:p>
  <w:p>
    <w:pPr>
      <w:pBdr>
        <w:bottom w:val="single" w:sz="6" w:space="1" w:color="000000"/>
      </w:pBdr>
      <w:spacing w:before="0" w:after="0" w:line="240" w:lineRule="auto"/>
      <w:jc w:val="right"/>
    </w:pPr>
    <w:fldSimple w:instr=" PAGE   \* MERGEFORMAT ">
      <w:r>
        <w:rPr>
          <w:noProof/>
        </w:rPr>
        <w:t>1</w:t>
      </w:r>
    </w:fldSimple>
  </w:p>
</w:hdr>
</file>

<file path=word/header3.xml><?xml version="1.0" encoding="utf-8"?>
<w:hdr xmlns:w="http://schemas.openxmlformats.org/wordprocessingml/2006/main" xmlns:r="http://schemas.openxmlformats.org/officeDocument/2006/relationships">
  <w:p>
    <w:pPr>
      <w:tabs>
        <w:tab w:val="right" w:pos="8666"/>
      </w:tabs>
      <w:spacing w:before="0" w:after="0" w:line="240" w:lineRule="auto"/>
      <w:jc w:val="left"/>
    </w:pPr>
    <w:r>
      <w:rPr>
        <w:b/>
        <w:sz w:val="20"/>
        <w:szCs w:val="20"/>
      </w:rPr>
      <w:t xml:space="preserve">CHAPTER 2  |  JOB / TASK DESCRIPTION</w:t>
    </w:r>
    <w:r>
      <w:tab/>
    </w:r>
    <w:r>
      <w:rPr>
        <w:b/>
        <w:sz w:val="20"/>
        <w:szCs w:val="20"/>
      </w:rPr>
      <w:t xml:space="preserve">SUMMER INTERNSHIP PROJECT</w:t>
    </w:r>
  </w:p>
  <w:p>
    <w:pPr>
      <w:pBdr>
        <w:bottom w:val="single" w:sz="6" w:space="1" w:color="000000"/>
      </w:pBdr>
      <w:spacing w:before="0" w:after="0" w:line="240" w:lineRule="auto"/>
      <w:jc w:val="right"/>
    </w:pPr>
    <w:fldSimple w:instr=" PAGE   \* MERGEFORMAT ">
      <w:r>
        <w:rPr>
          <w:noProof/>
        </w:rPr>
        <w:t>1</w:t>
      </w:r>
    </w:fldSimple>
  </w:p>
</w:hdr>
</file>

<file path=word/header4.xml><?xml version="1.0" encoding="utf-8"?>
<w:hdr xmlns:w="http://schemas.openxmlformats.org/wordprocessingml/2006/main" xmlns:r="http://schemas.openxmlformats.org/officeDocument/2006/relationships">
  <w:p>
    <w:pPr>
      <w:tabs>
        <w:tab w:val="right" w:pos="8666"/>
      </w:tabs>
      <w:spacing w:before="0" w:after="0" w:line="240" w:lineRule="auto"/>
      <w:jc w:val="left"/>
    </w:pPr>
    <w:r>
      <w:rPr>
        <w:b/>
        <w:sz w:val="20"/>
        <w:szCs w:val="20"/>
      </w:rPr>
      <w:t xml:space="preserve">CHAPTER 3  |  ANALYSIS OF JOB PERFORMANCE</w:t>
    </w:r>
    <w:r>
      <w:tab/>
    </w:r>
    <w:r>
      <w:rPr>
        <w:b/>
        <w:sz w:val="20"/>
        <w:szCs w:val="20"/>
      </w:rPr>
      <w:t xml:space="preserve">SUMMER INTERNSHIP PROJECT</w:t>
    </w:r>
  </w:p>
  <w:p>
    <w:pPr>
      <w:pBdr>
        <w:bottom w:val="single" w:sz="6" w:space="1" w:color="000000"/>
      </w:pBdr>
      <w:spacing w:before="0" w:after="0" w:line="240" w:lineRule="auto"/>
      <w:jc w:val="right"/>
    </w:pPr>
    <w:fldSimple w:instr=" PAGE   \* MERGEFORMAT ">
      <w:r>
        <w:rPr>
          <w:noProof/>
        </w:rPr>
        <w:t>1</w:t>
      </w:r>
    </w:fldSimple>
  </w:p>
</w:hdr>
</file>

<file path=word/header5.xml><?xml version="1.0" encoding="utf-8"?>
<w:hdr xmlns:w="http://schemas.openxmlformats.org/wordprocessingml/2006/main" xmlns:r="http://schemas.openxmlformats.org/officeDocument/2006/relationships">
  <w:p>
    <w:pPr>
      <w:tabs>
        <w:tab w:val="right" w:pos="8666"/>
      </w:tabs>
      <w:spacing w:before="0" w:after="0" w:line="240" w:lineRule="auto"/>
      <w:jc w:val="left"/>
    </w:pPr>
    <w:r>
      <w:rPr>
        <w:b/>
        <w:sz w:val="20"/>
        <w:szCs w:val="20"/>
      </w:rPr>
      <w:t xml:space="preserve">CHAPTER 4  |  LEARNING OUTCOMES</w:t>
    </w:r>
    <w:r>
      <w:tab/>
    </w:r>
    <w:r>
      <w:rPr>
        <w:b/>
        <w:sz w:val="20"/>
        <w:szCs w:val="20"/>
      </w:rPr>
      <w:t xml:space="preserve">SUMMER INTERNSHIP PROJECT</w:t>
    </w:r>
  </w:p>
  <w:p>
    <w:pPr>
      <w:pBdr>
        <w:bottom w:val="single" w:sz="6" w:space="1" w:color="000000"/>
      </w:pBdr>
      <w:spacing w:before="0" w:after="0" w:line="240" w:lineRule="auto"/>
      <w:jc w:val="right"/>
    </w:pPr>
    <w:fldSimple w:instr=" PAGE   \* MERGEFORMAT ">
      <w:r>
        <w:rPr>
          <w:noProof/>
        </w:rPr>
        <w:t>1</w:t>
      </w:r>
    </w:fldSimple>
  </w:p>
</w:hdr>
</file>

<file path=word/header6.xml><?xml version="1.0" encoding="utf-8"?>
<w:hdr xmlns:w="http://schemas.openxmlformats.org/wordprocessingml/2006/main" xmlns:r="http://schemas.openxmlformats.org/officeDocument/2006/relationships">
  <w:p>
    <w:pPr>
      <w:tabs>
        <w:tab w:val="right" w:pos="8666"/>
      </w:tabs>
      <w:spacing w:before="0" w:after="0" w:line="240" w:lineRule="auto"/>
      <w:jc w:val="left"/>
    </w:pPr>
    <w:r>
      <w:rPr>
        <w:b/>
        <w:sz w:val="20"/>
        <w:szCs w:val="20"/>
      </w:rPr>
      <w:t xml:space="preserve">CHAPTER 5  |  SUMMARY AND CONCLUSION</w:t>
    </w:r>
    <w:r>
      <w:tab/>
    </w:r>
    <w:r>
      <w:rPr>
        <w:b/>
        <w:sz w:val="20"/>
        <w:szCs w:val="20"/>
      </w:rPr>
      <w:t xml:space="preserve">SUMMER INTERNSHIP PROJECT</w:t>
    </w:r>
  </w:p>
  <w:p>
    <w:pPr>
      <w:pBdr>
        <w:bottom w:val="single" w:sz="6" w:space="1" w:color="000000"/>
      </w:pBdr>
      <w:spacing w:before="0" w:after="0" w:line="240" w:lineRule="auto"/>
      <w:jc w:val="right"/>
    </w:pPr>
    <w:fldSimple w:instr=" PAGE   \* MERGEFORMAT ">
      <w:r>
        <w:rPr>
          <w:noProof/>
        </w:rPr>
        <w:t>1</w:t>
      </w:r>
    </w:fldSimple>
  </w:p>
</w:hdr>
</file>

<file path=word/header7.xml><?xml version="1.0" encoding="utf-8"?>
<w:hdr xmlns:w="http://schemas.openxmlformats.org/wordprocessingml/2006/main" xmlns:r="http://schemas.openxmlformats.org/officeDocument/2006/relationships">
  <w:p>
    <w:pPr>
      <w:tabs>
        <w:tab w:val="right" w:pos="8666"/>
      </w:tabs>
      <w:spacing w:before="0" w:after="0" w:line="240" w:lineRule="auto"/>
      <w:jc w:val="left"/>
    </w:pPr>
    <w:r>
      <w:rPr>
        <w:b/>
        <w:sz w:val="20"/>
        <w:szCs w:val="20"/>
      </w:rPr>
      <w:t xml:space="preserve">REFERENCES</w:t>
    </w:r>
    <w:r>
      <w:tab/>
    </w:r>
    <w:r>
      <w:rPr>
        <w:b/>
        <w:sz w:val="20"/>
        <w:szCs w:val="20"/>
      </w:rPr>
      <w:t xml:space="preserve">SUMMER INTERNSHIP PROJECT</w:t>
    </w:r>
  </w:p>
  <w:p>
    <w:pPr>
      <w:pBdr>
        <w:bottom w:val="single" w:sz="6" w:space="1" w:color="000000"/>
      </w:pBdr>
      <w:spacing w:before="0" w:after="0" w:line="240" w:lineRule="auto"/>
      <w:jc w:val="right"/>
    </w:pPr>
    <w:fldSimple w:instr=" PAGE   \* MERGEFORMAT ">
      <w:r>
        <w:rPr>
          <w:noProof/>
        </w:rPr>
        <w:t>1</w:t>
      </w:r>
    </w:fldSimple>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abstractNum>
  <w:num w:numId="1">
    <w:abstractNumId w:val="0"/>
  </w:num>
</w:numbering>
</file>

<file path=word/settings.xml><?xml version="1.0" encoding="utf-8"?>
<w:settings xmlns:w="http://schemas.openxmlformats.org/wordprocessingml/2006/main">
  <w:zoom w:percent="100"/>
  <w:defaultTabStop w:val="720"/>
  <w:characterSpacingControl w:val="doNotCompress"/>
  <w:updateFields w:val="true"/>
  <w:compat>
    <w:compatSetting w:name="compatibilityMode" w:val="15" w:uri="http://schemas.microsoft.com/office/word"/>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IN"/>
      </w:rPr>
    </w:rPrDefault>
    <w:pPrDefault>
      <w:pPr>
        <w:spacing w:after="120" w:line="360" w:lineRule="auto"/>
        <w:jc w:val="both"/>
      </w:pPr>
    </w:pPrDefault>
  </w:docDefaults>
  <w:style w:type="paragraph" w:default="1" w:styleId="Normal">
    <w:name w:val="Normal"/>
    <w:qFormat/>
  </w:style>
  <w:style w:type="paragraph" w:styleId="ListParagraph">
    <w:name w:val="List Paragraph"/>
    <w:basedOn w:val="Normal"/>
    <w:qFormat/>
    <w:pPr>
      <w:ind w:left="720"/>
      <w:contextualSpacing/>
    </w:pPr>
  </w:style>
  <w:style w:type="table" w:styleId="TableGrid">
    <w:name w:val="Table Gri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Num" Type="http://schemas.openxmlformats.org/officeDocument/2006/relationships/numbering" Target="numbering.xml"/>
<Relationship Id="rIdHdr2" Type="http://schemas.openxmlformats.org/officeDocument/2006/relationships/header" Target="header2.xml"/>
<Relationship Id="rIdHdr3" Type="http://schemas.openxmlformats.org/officeDocument/2006/relationships/header" Target="header3.xml"/>
<Relationship Id="rIdHdr4" Type="http://schemas.openxmlformats.org/officeDocument/2006/relationships/header" Target="header4.xml"/>
<Relationship Id="rIdHdr5" Type="http://schemas.openxmlformats.org/officeDocument/2006/relationships/header" Target="header5.xml"/>
<Relationship Id="rIdHdr6" Type="http://schemas.openxmlformats.org/officeDocument/2006/relationships/header" Target="header6.xml"/>
<Relationship Id="rIdHdr7" Type="http://schemas.openxmlformats.org/officeDocument/2006/relationships/header" Target="header7.xml"/>
<Relationship Id="rIdImg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Summer Internship Project Report 2026 - Lingesh K</dc:title>
  <dc:creator>Lingesh K</dc:creator>
  <cp:lastModifiedBy>Lingesh K</cp:lastModifiedBy>
</cp:coreProperties>
</file>