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rPr>
        <w:t xml:space="preserve">MASTER OF BUSINESS ADMINISTRATION</w:t>
      </w:r>
    </w:p>
    <w:p>
      <w:pPr>
        <w:spacing w:before="0" w:after="0" w:line="360" w:lineRule="auto"/>
      </w:pP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rPr>
        <w:t xml:space="preserve">LINGESH K</w:t>
      </w:r>
    </w:p>
    <w:p>
      <w:pPr>
        <w:spacing w:before="0" w:after="40" w:line="360" w:lineRule="auto"/>
        <w:jc w:val="center"/>
      </w:pPr>
      <w:r>
        <w:t xml:space="preserve">OSI2509030</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52484"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rPr>
        <w:t xml:space="preserve">Indian School of Science and Management</w:t>
      </w:r>
    </w:p>
    <w:p>
      <w:pPr>
        <w:spacing w:before="0" w:after="40" w:line="360" w:lineRule="auto"/>
        <w:jc w:val="center"/>
      </w:pPr>
      <w:r>
        <w:rPr>
          <w:b/>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Mr. Lingesh K (OSI2509030) carried out at M/s S. Ravi &amp; Associates, Chartered Accountants,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A. Lakshmi, Manager, S. Ravi &amp; Associates, Chartered Accountants, during the period from May 12th to July 17th,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t xml:space="preserve">Dr. Kavitha Manikandan</w:t>
      </w:r>
    </w:p>
    <w:p>
      <w:pPr>
        <w:spacing w:before="0" w:after="140" w:line="360" w:lineRule="auto"/>
        <w:jc w:val="both"/>
      </w:pPr>
      <w: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Internal Examiner</w:t>
      </w:r>
      <w:r>
        <w:tab/>
      </w:r>
      <w: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Mr. Lingesh K, hereby declare that this SIP Project Report is based on my internship of a little over two months done at M/s S. Ravi &amp; Associates, Chartered Accountants, Mylapore, Chennai, as an Accounting and Finance Intern, during the period from May 12th to July 17th, 2026, under the guidance of Ms. A. Lakshmi, Manager, S. Ravi &amp; Associates, Chartered Accountants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The completion of this internship has been possible only because of the guidance, patience and encouragement extended to me by a number of people, and I would like to place on record my sincere gratitude to each of them.</w:t>
      </w:r>
    </w:p>
    <w:p>
      <w:pPr>
        <w:spacing w:before="0" w:after="140" w:line="360" w:lineRule="auto"/>
        <w:jc w:val="both"/>
      </w:pPr>
      <w:r>
        <w:t xml:space="preserve">I would like to express my sincere gratitude to our respected Chairman, Mr. KATHIR VEL GANAPATHIAPPAN,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Dr. KAVITHA MANIKANDAN,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A. LAKSHMI, MANAGER, M/s S. RAVI &amp; ASSOCIATES, CHARTERED ACCOUNTANTS, for mentoring me, reviewing my work and offering immense support and knowledge throughout the internship, and to CA S. RAVI, PROPRIETOR, for permitting me to undergo my Summer Internship Programme at the firm.</w:t>
      </w:r>
    </w:p>
    <w:p>
      <w:pPr>
        <w:spacing w:before="0" w:after="140" w:line="360" w:lineRule="auto"/>
        <w:jc w:val="both"/>
      </w:pPr>
      <w:r>
        <w:t xml:space="preserve">I am also thankful to Ms. ARUNA and the other members of the accounting and taxation team, who patiently demonstrated each process to me, corrected my mistakes and made me comfortable enough to work independently on live client assignments.</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M/s S. Ravi &amp; Associates, Chartered Accountants, a Chennai based professional services firm engaged in audit, taxation, litigation support and business advisory work. The internship was undertaken on-site at the firm’s office in Mylapore, Chennai, in the domain of Accounting and Finance, from 12 May 2026 to 17 July 2026, a period of a little over two months covering ten working weeks.</w:t>
      </w:r>
    </w:p>
    <w:p>
      <w:pPr>
        <w:spacing w:before="0" w:after="140" w:line="360" w:lineRule="auto"/>
        <w:jc w:val="both"/>
      </w:pPr>
      <w:r>
        <w:t xml:space="preserve">The timing of the internship was significant. It coincided with the busiest compliance window in an Indian chartered accountancy practice, the run-up to the income tax return filing season for Assessment Year 2026-27, along with monthly Goods and Services Tax returns and quarterly Tax Deducted at Source statements. As a result, the work I was given was not observational or simulated; it was live client work with real deadlines, reviewed and signed off by the firm’s manager before submission.</w:t>
      </w:r>
    </w:p>
    <w:p>
      <w:pPr>
        <w:spacing w:before="0" w:after="140" w:line="360" w:lineRule="auto"/>
        <w:jc w:val="both"/>
      </w:pPr>
      <w:r>
        <w:t xml:space="preserve">The internship began with the foundation of all accounting work, the bank statement. In the first two weeks I analysed the bank statements of individual clients and then of corporate clients, segregating each credit and debit into income, expenditure, drawings, transfers, capital items and non-business receipts, and grouping them into the ledger heads of the bank account. This exercise taught me that a bank statement, read carefully, is a complete narrative of how an assessee earns and spends, and that the quality of every downstream computation depends on how honestly and precisely that narrative is classified.</w:t>
      </w:r>
    </w:p>
    <w:p>
      <w:pPr>
        <w:spacing w:before="0" w:after="140" w:line="360" w:lineRule="auto"/>
        <w:jc w:val="both"/>
      </w:pPr>
      <w:r>
        <w:t xml:space="preserve">From the third week onwards the work moved into the firm’s compliance software. I was trained on Winman CA-ERP, through which I accessed the income tax e-filing portal and downloaded Form 26AS, the Annual Information Statement (AIS) and the Taxpayer Information Summary (TIS) for client after client. I then recorded client transactions in Tally, which gave me a clear view of how a set of books is actually built and how a company’s operations translate into ledger entries.</w:t>
      </w:r>
    </w:p>
    <w:p>
      <w:pPr>
        <w:spacing w:before="0" w:after="140" w:line="360" w:lineRule="auto"/>
        <w:jc w:val="both"/>
      </w:pPr>
      <w:r>
        <w:t xml:space="preserve">The middle phase of the internship was devoted to statutory compliance. On the indirect tax side I worked on Goods and Services Tax filings: downloading and analysing acknowledgement forms from the GST portal, working with GSTR-1, GSTR-2B and GSTR-3B, requesting and unlocking files, and observing how returns are authenticated both online and through a Digital Signature Certificate. On the direct tax side I moved to Tax Deducted at Source, where I requested and downloaded consolidated (conso) files from TRACES using Winman TDS, extracted the data through the TDS Return Preparation Utility and entered it quarter-wise for filing. Reading conso files and Form 26AS together taught me how a deduction claimed by a deductor appears as a credit in the deductee’s account, and why any mismatch between the two must be resolved before a return is filed.</w:t>
      </w:r>
    </w:p>
    <w:p>
      <w:pPr>
        <w:spacing w:before="0" w:after="140" w:line="360" w:lineRule="auto"/>
        <w:jc w:val="both"/>
      </w:pPr>
      <w:r>
        <w:t xml:space="preserve">The final phase brought all of this together into the preparation of the Statement of Total Income. I worked on Securities Transaction Tax and the related data entry in Winman, and then, using the bank account abstract, the Tally data and the reconciled Form 26AS credits, I computed total income for individual and corporate clients, verified taxes already paid against taxes payable, assisted in the preparation of balance sheets, and prepared returns for upload. In the last two weeks I independently completed the filing of three returns end to end, from data entry to upload, after review by my manager, and assisted in documentation for statutory audit assignments and in the reconciliation of books maintained in Tally with GST return filings.</w:t>
      </w:r>
    </w:p>
    <w:p>
      <w:pPr>
        <w:spacing w:before="0" w:after="140" w:line="360" w:lineRule="auto"/>
        <w:jc w:val="both"/>
      </w:pPr>
      <w:r>
        <w:t xml:space="preserve">Professionally, the internship gave me three things that a classroom cannot. First, a working knowledge of the compliance calendar and of the software that Indian practitioners actually use. Second, an appreciation of accuracy as a professional obligation rather than as a personal preference, because in tax work an error is not merely a wrong figure but a notice, an interest liability and a loss of client confidence. Third, the discipline of sustained routine work, including a daily two-hour commute and long hours at a screen, and the habit of staying attentive through repetitive tasks. Working under Ms. A. Lakshmi and alongside Ms. Aruna, I also learned how a professional firm builds capability by review and correction rather than by instruction alone. In summary, the internship converted my MBA (Finance) coursework in financial accounting, direct and indirect taxation and financial reporting into something I can now perform, and it clarified my intention to build a career in accounting, taxation and audit.</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640" w:hRule="atLeast"/>
          <w:tblHeader/>
        </w:trPr>
        <w:tc>
          <w:tcPr>
            <w:tcW w:w="1575" w:type="dxa"/>
            <w:vAlign w:val="center"/>
          </w:tcPr>
          <w:p>
            <w:pPr>
              <w:spacing w:before="20" w:after="20" w:line="240" w:lineRule="auto"/>
              <w:jc w:val="center"/>
            </w:pPr>
            <w:r>
              <w:rPr>
                <w:b/>
                <w:sz w:val="24"/>
                <w:szCs w:val="24"/>
              </w:rPr>
              <w:t xml:space="preserve">SL.NO</w:t>
            </w:r>
          </w:p>
        </w:tc>
        <w:tc>
          <w:tcPr>
            <w:tcW w:w="5514" w:type="dxa"/>
            <w:vAlign w:val="center"/>
          </w:tcPr>
          <w:p>
            <w:pPr>
              <w:spacing w:before="20" w:after="20" w:line="240" w:lineRule="auto"/>
              <w:jc w:val="center"/>
            </w:pPr>
            <w:r>
              <w:rPr>
                <w:b/>
                <w:sz w:val="24"/>
                <w:szCs w:val="24"/>
              </w:rPr>
              <w:t xml:space="preserve">CHAPTER</w:t>
            </w:r>
          </w:p>
        </w:tc>
        <w:tc>
          <w:tcPr>
            <w:tcW w:w="1575" w:type="dxa"/>
            <w:vAlign w:val="center"/>
          </w:tcPr>
          <w:p>
            <w:pPr>
              <w:spacing w:before="20" w:after="20" w:line="240" w:lineRule="auto"/>
              <w:jc w:val="center"/>
            </w:pPr>
            <w:r>
              <w:rPr>
                <w:b/>
                <w:sz w:val="24"/>
                <w:szCs w:val="24"/>
              </w:rPr>
              <w:t xml:space="preserve">PAGE NO.</w:t>
            </w:r>
          </w:p>
        </w:tc>
      </w:tr>
      <w:tr>
        <w:trPr>
          <w:cantSplit/>
          <w:trHeight w:val="640" w:hRule="atLeast"/>
        </w:trPr>
        <w:tc>
          <w:tcPr>
            <w:tcW w:w="1575" w:type="dxa"/>
            <w:vAlign w:val="center"/>
          </w:tcPr>
          <w:p>
            <w:pPr>
              <w:spacing w:before="20" w:after="20" w:line="240" w:lineRule="auto"/>
              <w:jc w:val="center"/>
            </w:pPr>
            <w:r>
              <w:rPr>
                <w:b/>
                <w:sz w:val="24"/>
                <w:szCs w:val="24"/>
              </w:rPr>
              <w:t xml:space="preserve">1</w:t>
            </w:r>
          </w:p>
        </w:tc>
        <w:tc>
          <w:tcPr>
            <w:tcW w:w="5514" w:type="dxa"/>
            <w:vAlign w:val="center"/>
          </w:tcPr>
          <w:p>
            <w:pPr>
              <w:spacing w:before="20" w:after="20" w:line="240" w:lineRule="auto"/>
              <w:jc w:val="center"/>
            </w:pPr>
            <w:r>
              <w:rPr>
                <w:b/>
                <w:sz w:val="24"/>
                <w:szCs w:val="24"/>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4"/>
                <w:szCs w:val="24"/>
              </w:rPr>
              <w:t xml:space="preserve">-</w:t>
            </w:r>
            <w:fldSimple w:instr=" PAGEREF ch1_end \h ">
              <w:r>
                <w:rPr>
                  <w:noProof/>
                </w:rPr>
                <w:t>10</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2</w:t>
            </w:r>
          </w:p>
        </w:tc>
        <w:tc>
          <w:tcPr>
            <w:tcW w:w="5514" w:type="dxa"/>
            <w:vAlign w:val="center"/>
          </w:tcPr>
          <w:p>
            <w:pPr>
              <w:spacing w:before="20" w:after="20" w:line="240" w:lineRule="auto"/>
              <w:jc w:val="center"/>
            </w:pPr>
            <w:r>
              <w:rPr>
                <w:b/>
                <w:sz w:val="24"/>
                <w:szCs w:val="24"/>
              </w:rPr>
              <w:t xml:space="preserve">JOB / TASK DESCRIPTION</w:t>
            </w:r>
          </w:p>
        </w:tc>
        <w:tc>
          <w:tcPr>
            <w:tcW w:w="1575" w:type="dxa"/>
            <w:vAlign w:val="center"/>
          </w:tcPr>
          <w:p>
            <w:pPr>
              <w:spacing w:before="20" w:after="20" w:line="240" w:lineRule="auto"/>
              <w:jc w:val="center"/>
            </w:pPr>
            <w:fldSimple w:instr=" PAGEREF ch2_start \h ">
              <w:r>
                <w:rPr>
                  <w:noProof/>
                </w:rPr>
                <w:t>11</w:t>
              </w:r>
            </w:fldSimple>
            <w:r>
              <w:rPr>
                <w:b/>
                <w:sz w:val="24"/>
                <w:szCs w:val="24"/>
              </w:rPr>
              <w:t xml:space="preserve">-</w:t>
            </w:r>
            <w:fldSimple w:instr=" PAGEREF ch2_end \h ">
              <w:r>
                <w:rPr>
                  <w:noProof/>
                </w:rPr>
                <w:t>27</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3</w:t>
            </w:r>
          </w:p>
        </w:tc>
        <w:tc>
          <w:tcPr>
            <w:tcW w:w="5514" w:type="dxa"/>
            <w:vAlign w:val="center"/>
          </w:tcPr>
          <w:p>
            <w:pPr>
              <w:spacing w:before="20" w:after="20" w:line="240" w:lineRule="auto"/>
              <w:jc w:val="center"/>
            </w:pPr>
            <w:r>
              <w:rPr>
                <w:b/>
                <w:sz w:val="24"/>
                <w:szCs w:val="24"/>
              </w:rPr>
              <w:t xml:space="preserve">ANALYSIS OF JOB PERFORMANCE</w:t>
            </w:r>
          </w:p>
        </w:tc>
        <w:tc>
          <w:tcPr>
            <w:tcW w:w="1575" w:type="dxa"/>
            <w:vAlign w:val="center"/>
          </w:tcPr>
          <w:p>
            <w:pPr>
              <w:spacing w:before="20" w:after="20" w:line="240" w:lineRule="auto"/>
              <w:jc w:val="center"/>
            </w:pPr>
            <w:fldSimple w:instr=" PAGEREF ch3_start \h ">
              <w:r>
                <w:rPr>
                  <w:noProof/>
                </w:rPr>
                <w:t>28</w:t>
              </w:r>
            </w:fldSimple>
            <w:r>
              <w:rPr>
                <w:b/>
                <w:sz w:val="24"/>
                <w:szCs w:val="24"/>
              </w:rPr>
              <w:t xml:space="preserve">-</w:t>
            </w:r>
            <w:fldSimple w:instr=" PAGEREF ch3_end \h ">
              <w:r>
                <w:rPr>
                  <w:noProof/>
                </w:rPr>
                <w:t>32</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4</w:t>
            </w:r>
          </w:p>
        </w:tc>
        <w:tc>
          <w:tcPr>
            <w:tcW w:w="5514" w:type="dxa"/>
            <w:vAlign w:val="center"/>
          </w:tcPr>
          <w:p>
            <w:pPr>
              <w:spacing w:before="20" w:after="20" w:line="240" w:lineRule="auto"/>
              <w:jc w:val="center"/>
            </w:pPr>
            <w:r>
              <w:rPr>
                <w:b/>
                <w:sz w:val="24"/>
                <w:szCs w:val="24"/>
              </w:rPr>
              <w:t xml:space="preserve">LEARNING OUTCOMES</w:t>
            </w:r>
          </w:p>
        </w:tc>
        <w:tc>
          <w:tcPr>
            <w:tcW w:w="1575" w:type="dxa"/>
            <w:vAlign w:val="center"/>
          </w:tcPr>
          <w:p>
            <w:pPr>
              <w:spacing w:before="20" w:after="20" w:line="240" w:lineRule="auto"/>
              <w:jc w:val="center"/>
            </w:pPr>
            <w:fldSimple w:instr=" PAGEREF ch4_start \h ">
              <w:r>
                <w:rPr>
                  <w:noProof/>
                </w:rPr>
                <w:t>33</w:t>
              </w:r>
            </w:fldSimple>
            <w:r>
              <w:rPr>
                <w:b/>
                <w:sz w:val="24"/>
                <w:szCs w:val="24"/>
              </w:rPr>
              <w:t xml:space="preserve">-</w:t>
            </w:r>
            <w:fldSimple w:instr=" PAGEREF ch4_end \h ">
              <w:r>
                <w:rPr>
                  <w:noProof/>
                </w:rPr>
                <w:t>38</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5</w:t>
            </w:r>
          </w:p>
        </w:tc>
        <w:tc>
          <w:tcPr>
            <w:tcW w:w="5514" w:type="dxa"/>
            <w:vAlign w:val="center"/>
          </w:tcPr>
          <w:p>
            <w:pPr>
              <w:spacing w:before="20" w:after="20" w:line="240" w:lineRule="auto"/>
              <w:jc w:val="center"/>
            </w:pPr>
            <w:r>
              <w:rPr>
                <w:b/>
                <w:sz w:val="24"/>
                <w:szCs w:val="24"/>
              </w:rPr>
              <w:t xml:space="preserve">SUMMARY AND CONCLUSION</w:t>
            </w:r>
          </w:p>
        </w:tc>
        <w:tc>
          <w:tcPr>
            <w:tcW w:w="1575" w:type="dxa"/>
            <w:vAlign w:val="center"/>
          </w:tcPr>
          <w:p>
            <w:pPr>
              <w:spacing w:before="20" w:after="20" w:line="240" w:lineRule="auto"/>
              <w:jc w:val="center"/>
            </w:pPr>
            <w:fldSimple w:instr=" PAGEREF ch5_start \h ">
              <w:r>
                <w:rPr>
                  <w:noProof/>
                </w:rPr>
                <w:t>39</w:t>
              </w:r>
            </w:fldSimple>
            <w:r>
              <w:rPr>
                <w:b/>
                <w:sz w:val="24"/>
                <w:szCs w:val="24"/>
              </w:rPr>
              <w:t xml:space="preserve">-</w:t>
            </w:r>
            <w:fldSimple w:instr=" PAGEREF ch5_end \h ">
              <w:r>
                <w:rPr>
                  <w:noProof/>
                </w:rPr>
                <w:t>43</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6</w:t>
            </w:r>
          </w:p>
        </w:tc>
        <w:tc>
          <w:tcPr>
            <w:tcW w:w="5514" w:type="dxa"/>
            <w:vAlign w:val="center"/>
          </w:tcPr>
          <w:p>
            <w:pPr>
              <w:spacing w:before="20" w:after="20" w:line="240" w:lineRule="auto"/>
              <w:jc w:val="center"/>
            </w:pPr>
            <w:r>
              <w:rPr>
                <w:b/>
                <w:sz w:val="24"/>
                <w:szCs w:val="24"/>
              </w:rPr>
              <w:t xml:space="preserve">REFERENCES</w:t>
            </w:r>
          </w:p>
        </w:tc>
        <w:tc>
          <w:tcPr>
            <w:tcW w:w="1575" w:type="dxa"/>
            <w:vAlign w:val="center"/>
          </w:tcPr>
          <w:p>
            <w:pPr>
              <w:spacing w:before="20" w:after="20" w:line="240" w:lineRule="auto"/>
              <w:jc w:val="center"/>
            </w:pPr>
            <w:fldSimple w:instr=" PAGEREF ch6_start \h ">
              <w:r>
                <w:rPr>
                  <w:noProof/>
                </w:rPr>
                <w:t>44</w:t>
              </w:r>
            </w:fldSimple>
            <w:r>
              <w:rPr>
                <w:b/>
                <w:sz w:val="24"/>
                <w:szCs w:val="24"/>
              </w:rPr>
              <w:t xml:space="preserve">-</w:t>
            </w:r>
            <w:fldSimple w:instr=" PAGEREF ch6_end \h ">
              <w:r>
                <w:rPr>
                  <w:noProof/>
                </w:rPr>
                <w:t>46</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1</w:t>
      </w:r>
    </w:p>
    <w:p>
      <w:pPr>
        <w:spacing w:before="0" w:after="0" w:line="360" w:lineRule="auto"/>
        <w:jc w:val="center"/>
      </w:pPr>
      <w:r>
        <w:rPr>
          <w:b/>
          <w:sz w:val="28"/>
          <w:szCs w:val="28"/>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6"/>
          <w:szCs w:val="26"/>
        </w:rPr>
        <w:t xml:space="preserve">1.1  GLOBAL ACCOUNTING AND TAXATION LANDSCAPE</w:t>
      </w:r>
    </w:p>
    <w:p>
      <w:pPr>
        <w:spacing w:before="0" w:after="140" w:line="360" w:lineRule="auto"/>
        <w:ind w:firstLine="720"/>
        <w:jc w:val="both"/>
      </w:pPr>
      <w:r>
        <w:t xml:space="preserve">Accountancy is one of the oldest business services in the world and, at the same time, one of the fastest changing. The global accounting services market was valued at about USD 688.2 billion in 2025 and is expected to move from USD 740.1 billion in 2026 to nearly USD 1,275.8 billion by 2033, a compound annual growth rate of roughly 8.1 per cent (Grand View Research, n.d.-a). Within this, the audit and assurance segment alone is estimated at about USD 179.3 billion in 2026 and is projected to reach USD 228.9 billion by 2030 (Grand View Research, n.d.-b). Demand is growing not because businesses have suddenly become fonder of accountants, but because regulation, cross-border transactions and stakeholder scrutiny have all increased at the same time.</w:t>
      </w:r>
    </w:p>
    <w:p>
      <w:pPr>
        <w:spacing w:before="0" w:after="140" w:line="360" w:lineRule="auto"/>
        <w:jc w:val="both"/>
      </w:pPr>
      <w:r>
        <w:t xml:space="preserve">Three forces are reshaping the profession globally. The first is digitisation of the record itself. Bank feeds, payment gateways, e-invoicing and government portals now generate a machine-readable trail of most transactions, which means that the accountant’s starting point is increasingly a downloaded data set rather than a physical voucher file. The second is automation of routine processing. Rule-based classification, reconciliation, and return preparation are steadily being handled by software, which shifts the professional’s value from data entry towards interpretation, judgement and exception handling. The third is the tightening of reporting and disclosure standards, which has raised the documentation burden on every assurance engagement.</w:t>
      </w:r>
    </w:p>
    <w:p>
      <w:pPr>
        <w:spacing w:before="0" w:after="140" w:line="360" w:lineRule="auto"/>
        <w:jc w:val="both"/>
      </w:pPr>
      <w:r>
        <w:t xml:space="preserve">The consequence for practice is a clear division of labour. Large international networks compete on scale, technology investment and multi-country capability, while small and medium practices compete on relationship depth, responsiveness, and command of local statute. Both models are viable, but neither can now function without technology: the practical difference between a firm that closes a client’s compliance on time and one that does not is usually the quality of its software workflow and the discipline of its documentation.</w:t>
      </w:r>
    </w:p>
    <w:p>
      <w:pPr>
        <w:keepNext/>
        <w:keepLines/>
        <w:spacing w:before="240" w:after="120" w:line="360" w:lineRule="auto"/>
        <w:jc w:val="left"/>
      </w:pPr>
      <w:r>
        <w:rPr>
          <w:b/>
          <w:sz w:val="26"/>
          <w:szCs w:val="26"/>
        </w:rPr>
        <w:t xml:space="preserve">1.2  THE INDIAN ACCOUNTING AND TAXATION CONTEXT</w:t>
      </w:r>
    </w:p>
    <w:p>
      <w:pPr>
        <w:spacing w:before="0" w:after="140" w:line="360" w:lineRule="auto"/>
        <w:jc w:val="both"/>
      </w:pPr>
      <w:r>
        <w:t xml:space="preserve">India is one of the most compliance-intensive accounting markets in the world, and it is also one of the most digitised. The Indian accounting professional services market is estimated at about USD 15.97 billion in 2026, up from USD 15.32 billion in 2025, and is projected to reach USD 19.66 billion by 2031 (Mordor Intelligence, n.d.). The profession itself is large and highly fragmented: as on 1 October 2025 there were 1,00,138 chartered accountancy firms registered with the Institute of Chartered Accountants of India (ICAI), employing 1,83,642 professionals, with mid-sized and large partnership firms accounting for only about a fifth of that workforce (ETCFO, 2025). In other words, the overwhelming majority of Indian accounting work is delivered by proprietary and small partnership practices of exactly the kind in which this internship was undertaken.</w:t>
      </w:r>
    </w:p>
    <w:p>
      <w:pPr>
        <w:spacing w:before="0" w:after="140" w:line="360" w:lineRule="auto"/>
        <w:jc w:val="both"/>
      </w:pPr>
      <w:r>
        <w:t xml:space="preserve">The volume of statutory work explains this structure. A record 7.8 crore income tax returns were filed for Assessment Year 2026-27 as on 31 August 2026, of which more than 5.9 crore had already been filed by 31 July 2026 (Livemint, 2026). On the indirect tax side, the number of registered GST taxpayers has grown from about 65 lakh at the introduction of GST in 2017 to more than 1.51 crore, and gross GST collections reached a record ₹22.08 lakh crore in FY 2024-25 (Economic Times, 2025). Every one of those registrations generates monthly or quarterly returns, annual returns and reconciliations, and a large share of that work reaches a chartered accountant’s office.</w:t>
      </w:r>
    </w:p>
    <w:p>
      <w:pPr>
        <w:spacing w:before="0" w:after="140" w:line="360" w:lineRule="auto"/>
        <w:jc w:val="both"/>
      </w:pPr>
      <w:r>
        <w:t xml:space="preserve">What has changed most in the Indian context, however, is the nature of the information the tax administration already holds. Form 26AS, the Annual Information Statement (AIS) and the Taxpayer Information Summary (TIS) now give the department a consolidated view of an assessee’s tax deducted at source, interest, dividends, securities transactions and high-value payments before the return is even filed. Filing has therefore become a reconciliation exercise: the practitioner’s task is to ensure that the books, the bank statement and the department’s own data tell the same story, and to explain any difference. This is precisely the skill set the internship was built around.</w:t>
      </w:r>
    </w:p>
    <w:p>
      <w:pPr>
        <w:spacing w:before="0" w:after="140" w:line="360" w:lineRule="auto"/>
        <w:jc w:val="both"/>
      </w:pPr>
      <w:r>
        <w:t xml:space="preserve">Technology adoption has followed. Tally remains the default accounting platform for Indian small and medium enterprises, while specialised compliance suites such as Winman CA-ERP handle income tax computation, return e-filing, audit reports, balance sheet preparation and TDS statements within a single environment. The Indian accounting software market, valued at about USD 698.87 million in 2025, is projected to reach USD 1,496.95 million by 2034 (IMARC Group, n.d.). For a practising firm, these tools are not a convenience but the production line on which client work moves.</w:t>
      </w:r>
    </w:p>
    <w:p>
      <w:pPr>
        <w:keepNext/>
        <w:keepLines/>
        <w:spacing w:before="240" w:after="120" w:line="360" w:lineRule="auto"/>
        <w:jc w:val="left"/>
      </w:pPr>
      <w:r>
        <w:rPr>
          <w:b/>
          <w:sz w:val="26"/>
          <w:szCs w:val="26"/>
        </w:rPr>
        <w:t xml:space="preserve">1.3  COMPANY OVERVIEW: S. RAVI &amp; ASSOCIATES, CHARTERED ACCOUNTANTS</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S. Ravi &amp; Associates (referred to within the firm as SRA) is a Chennai based firm of chartered accountants founded by CA S. Ravi, B.Com., F.C.A., in 2001 as an audit practice. The firm has since broadened its work to cover audit and assurance, direct and indirect taxation, litigation and representation support, and financial and business advisory services (S. Ravi &amp; Associates, n.d.). It operates as a proprietary concern led by CA S. Ravi, with a professional team of managers, qualified assistants, article assistants and support staff.</w:t>
      </w:r>
    </w:p>
    <w:p>
      <w:pPr>
        <w:spacing w:before="0" w:after="140" w:line="360" w:lineRule="auto"/>
        <w:jc w:val="both"/>
      </w:pPr>
      <w:r>
        <w:t xml:space="preserve">The firm’s office is located at Flat No. 2, 2nd Floor, "Kamalini", New No. 31, Old No. 16, CIT Colony 1st Main Road, Mylapore, Chennai 600 004. Mylapore is one of the traditional professional and commercial districts of Chennai, and the location places the firm within easy reach of its client base of individuals, professionals, partnership firms, trusts and closely-held companies.</w:t>
      </w:r>
    </w:p>
    <w:p>
      <w:pPr>
        <w:spacing w:before="0" w:after="140" w:line="360" w:lineRule="auto"/>
        <w:jc w:val="both"/>
      </w:pPr>
      <w:r>
        <w:t xml:space="preserve">Operationally, the practice is organised around the statutory calendar rather than around products. Monthly work is driven by GST returns and TDS payments; quarterly work by TDS statements and advance tax; and the May to September window by finalisation of accounts, tax audit and income tax return filing. Client files move through a consistent internal sequence: collection of records and portal data, recording and classification, reconciliation with departmental data, computation, internal review by the manager, and finally filing and archiving of working papers. During the internship I worked at every stage of this sequence except the final signing authority, which rests with the proprietor.</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firm’s work can be grouped into four broad service lines, summarised below. The classification is based on the assignments observed and worked on during the internship period.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925"/>
        <w:gridCol w:w="3851"/>
        <w:gridCol w:w="2888"/>
      </w:tblGrid>
      <w:tr>
        <w:trPr>
          <w:cantSplit/>
          <w:tblHeader/>
        </w:trPr>
        <w:tc>
          <w:tcPr>
            <w:tcW w:w="1925" w:type="dxa"/>
            <w:shd w:val="clear" w:color="auto" w:fill="D9D9D9"/>
            <w:vAlign w:val="center"/>
          </w:tcPr>
          <w:p>
            <w:pPr>
              <w:spacing w:before="20" w:after="20" w:line="240" w:lineRule="auto"/>
              <w:jc w:val="center"/>
            </w:pPr>
            <w:r>
              <w:rPr>
                <w:b/>
                <w:sz w:val="22"/>
                <w:szCs w:val="22"/>
              </w:rPr>
              <w:t xml:space="preserve">Service Line</w:t>
            </w:r>
          </w:p>
        </w:tc>
        <w:tc>
          <w:tcPr>
            <w:tcW w:w="3851" w:type="dxa"/>
            <w:shd w:val="clear" w:color="auto" w:fill="D9D9D9"/>
            <w:vAlign w:val="center"/>
          </w:tcPr>
          <w:p>
            <w:pPr>
              <w:spacing w:before="20" w:after="20" w:line="240" w:lineRule="auto"/>
              <w:jc w:val="center"/>
            </w:pPr>
            <w:r>
              <w:rPr>
                <w:b/>
                <w:sz w:val="22"/>
                <w:szCs w:val="22"/>
              </w:rPr>
              <w:t xml:space="preserve">Nature of Work</w:t>
            </w:r>
          </w:p>
        </w:tc>
        <w:tc>
          <w:tcPr>
            <w:tcW w:w="2888" w:type="dxa"/>
            <w:shd w:val="clear" w:color="auto" w:fill="D9D9D9"/>
            <w:vAlign w:val="center"/>
          </w:tcPr>
          <w:p>
            <w:pPr>
              <w:spacing w:before="20" w:after="20" w:line="240" w:lineRule="auto"/>
              <w:jc w:val="center"/>
            </w:pPr>
            <w:r>
              <w:rPr>
                <w:b/>
                <w:sz w:val="22"/>
                <w:szCs w:val="22"/>
              </w:rPr>
              <w:t xml:space="preserve">Typical Deliverable</w:t>
            </w:r>
          </w:p>
        </w:tc>
      </w:tr>
      <w:tr>
        <w:trPr>
          <w:cantSplit/>
        </w:trPr>
        <w:tc>
          <w:tcPr>
            <w:tcW w:w="1925" w:type="dxa"/>
            <w:vAlign w:val="center"/>
          </w:tcPr>
          <w:p>
            <w:pPr>
              <w:spacing w:before="20" w:after="20" w:line="240" w:lineRule="auto"/>
              <w:jc w:val="left"/>
            </w:pPr>
            <w:r>
              <w:rPr>
                <w:sz w:val="22"/>
                <w:szCs w:val="22"/>
              </w:rPr>
              <w:t xml:space="preserve">Audit and Assurance</w:t>
            </w:r>
          </w:p>
        </w:tc>
        <w:tc>
          <w:tcPr>
            <w:tcW w:w="3851" w:type="dxa"/>
            <w:vAlign w:val="center"/>
          </w:tcPr>
          <w:p>
            <w:pPr>
              <w:spacing w:before="20" w:after="20" w:line="240" w:lineRule="auto"/>
              <w:jc w:val="left"/>
            </w:pPr>
            <w:r>
              <w:rPr>
                <w:sz w:val="22"/>
                <w:szCs w:val="22"/>
              </w:rPr>
              <w:t xml:space="preserve">Statutory audit of companies, tax audit, documentation of audit evidence and verification of books</w:t>
            </w:r>
          </w:p>
        </w:tc>
        <w:tc>
          <w:tcPr>
            <w:tcW w:w="2888" w:type="dxa"/>
            <w:vAlign w:val="center"/>
          </w:tcPr>
          <w:p>
            <w:pPr>
              <w:spacing w:before="20" w:after="20" w:line="240" w:lineRule="auto"/>
              <w:jc w:val="left"/>
            </w:pPr>
            <w:r>
              <w:rPr>
                <w:sz w:val="22"/>
                <w:szCs w:val="22"/>
              </w:rPr>
              <w:t xml:space="preserve">Audit working papers, audit report, Form 3CA/3CB-3CD</w:t>
            </w:r>
          </w:p>
        </w:tc>
      </w:tr>
      <w:tr>
        <w:trPr>
          <w:cantSplit/>
        </w:trPr>
        <w:tc>
          <w:tcPr>
            <w:tcW w:w="1925" w:type="dxa"/>
            <w:vAlign w:val="center"/>
          </w:tcPr>
          <w:p>
            <w:pPr>
              <w:spacing w:before="20" w:after="20" w:line="240" w:lineRule="auto"/>
              <w:jc w:val="left"/>
            </w:pPr>
            <w:r>
              <w:rPr>
                <w:sz w:val="22"/>
                <w:szCs w:val="22"/>
              </w:rPr>
              <w:t xml:space="preserve">Direct Taxation</w:t>
            </w:r>
          </w:p>
        </w:tc>
        <w:tc>
          <w:tcPr>
            <w:tcW w:w="3851" w:type="dxa"/>
            <w:vAlign w:val="center"/>
          </w:tcPr>
          <w:p>
            <w:pPr>
              <w:spacing w:before="20" w:after="20" w:line="240" w:lineRule="auto"/>
              <w:jc w:val="left"/>
            </w:pPr>
            <w:r>
              <w:rPr>
                <w:sz w:val="22"/>
                <w:szCs w:val="22"/>
              </w:rPr>
              <w:t xml:space="preserve">Computation of total income, income tax return filing, TDS statements, corrections and 26AS/AIS reconciliation</w:t>
            </w:r>
          </w:p>
        </w:tc>
        <w:tc>
          <w:tcPr>
            <w:tcW w:w="2888" w:type="dxa"/>
            <w:vAlign w:val="center"/>
          </w:tcPr>
          <w:p>
            <w:pPr>
              <w:spacing w:before="20" w:after="20" w:line="240" w:lineRule="auto"/>
              <w:jc w:val="left"/>
            </w:pPr>
            <w:r>
              <w:rPr>
                <w:sz w:val="22"/>
                <w:szCs w:val="22"/>
              </w:rPr>
              <w:t xml:space="preserve">Statement of Total Income, ITR acknowledgement, TDS returns</w:t>
            </w:r>
          </w:p>
        </w:tc>
      </w:tr>
      <w:tr>
        <w:trPr>
          <w:cantSplit/>
        </w:trPr>
        <w:tc>
          <w:tcPr>
            <w:tcW w:w="1925" w:type="dxa"/>
            <w:vAlign w:val="center"/>
          </w:tcPr>
          <w:p>
            <w:pPr>
              <w:spacing w:before="20" w:after="20" w:line="240" w:lineRule="auto"/>
              <w:jc w:val="left"/>
            </w:pPr>
            <w:r>
              <w:rPr>
                <w:sz w:val="22"/>
                <w:szCs w:val="22"/>
              </w:rPr>
              <w:t xml:space="preserve">Indirect Taxation (GST)</w:t>
            </w:r>
          </w:p>
        </w:tc>
        <w:tc>
          <w:tcPr>
            <w:tcW w:w="3851" w:type="dxa"/>
            <w:vAlign w:val="center"/>
          </w:tcPr>
          <w:p>
            <w:pPr>
              <w:spacing w:before="20" w:after="20" w:line="240" w:lineRule="auto"/>
              <w:jc w:val="left"/>
            </w:pPr>
            <w:r>
              <w:rPr>
                <w:sz w:val="22"/>
                <w:szCs w:val="22"/>
              </w:rPr>
              <w:t xml:space="preserve">Monthly and annual GST returns, input tax credit reconciliation with GSTR-2B, reconciliation of books with returns</w:t>
            </w:r>
          </w:p>
        </w:tc>
        <w:tc>
          <w:tcPr>
            <w:tcW w:w="2888" w:type="dxa"/>
            <w:vAlign w:val="center"/>
          </w:tcPr>
          <w:p>
            <w:pPr>
              <w:spacing w:before="20" w:after="20" w:line="240" w:lineRule="auto"/>
              <w:jc w:val="left"/>
            </w:pPr>
            <w:r>
              <w:rPr>
                <w:sz w:val="22"/>
                <w:szCs w:val="22"/>
              </w:rPr>
              <w:t xml:space="preserve">GSTR-1, GSTR-3B, reconciliation statements</w:t>
            </w:r>
          </w:p>
        </w:tc>
      </w:tr>
      <w:tr>
        <w:trPr>
          <w:cantSplit/>
        </w:trPr>
        <w:tc>
          <w:tcPr>
            <w:tcW w:w="1925" w:type="dxa"/>
            <w:vAlign w:val="center"/>
          </w:tcPr>
          <w:p>
            <w:pPr>
              <w:spacing w:before="20" w:after="20" w:line="240" w:lineRule="auto"/>
              <w:jc w:val="left"/>
            </w:pPr>
            <w:r>
              <w:rPr>
                <w:sz w:val="22"/>
                <w:szCs w:val="22"/>
              </w:rPr>
              <w:t xml:space="preserve">Advisory and Litigation Support</w:t>
            </w:r>
          </w:p>
        </w:tc>
        <w:tc>
          <w:tcPr>
            <w:tcW w:w="3851" w:type="dxa"/>
            <w:vAlign w:val="center"/>
          </w:tcPr>
          <w:p>
            <w:pPr>
              <w:spacing w:before="20" w:after="20" w:line="240" w:lineRule="auto"/>
              <w:jc w:val="left"/>
            </w:pPr>
            <w:r>
              <w:rPr>
                <w:sz w:val="22"/>
                <w:szCs w:val="22"/>
              </w:rPr>
              <w:t xml:space="preserve">Assistance in responding to departmental notices, representation support and general financial advisory</w:t>
            </w:r>
          </w:p>
        </w:tc>
        <w:tc>
          <w:tcPr>
            <w:tcW w:w="2888" w:type="dxa"/>
            <w:vAlign w:val="center"/>
          </w:tcPr>
          <w:p>
            <w:pPr>
              <w:spacing w:before="20" w:after="20" w:line="240" w:lineRule="auto"/>
              <w:jc w:val="left"/>
            </w:pPr>
            <w:r>
              <w:rPr>
                <w:sz w:val="22"/>
                <w:szCs w:val="22"/>
              </w:rPr>
              <w:t xml:space="preserve">Replies, submissions and advisory notes</w:t>
            </w:r>
          </w:p>
        </w:tc>
      </w:tr>
    </w:tbl>
    <w:p>
      <w:pPr>
        <w:spacing w:before="0" w:after="120" w:line="200" w:lineRule="auto"/>
      </w:pPr>
    </w:p>
    <w:p>
      <w:pPr>
        <w:keepNext/>
        <w:keepLines/>
        <w:spacing w:before="240" w:after="120" w:line="360" w:lineRule="auto"/>
        <w:jc w:val="left"/>
      </w:pPr>
      <w:r>
        <w:rPr>
          <w:b/>
          <w:sz w:val="26"/>
          <w:szCs w:val="26"/>
        </w:rPr>
        <w:t xml:space="preserve">1.4  STRATEGIC FOCUS AND CULTURE</w:t>
      </w:r>
    </w:p>
    <w:p>
      <w:pPr>
        <w:spacing w:before="0" w:after="140" w:line="360" w:lineRule="auto"/>
        <w:jc w:val="both"/>
      </w:pPr>
      <w:r>
        <w:t xml:space="preserve">The strategic position of a firm such as SRA is built on trust rather than on scale. Clients of a mid-sized practice do not buy a brand; they buy the assurance that their compliance will be completed correctly and on time, that someone in the office knows their history, and that a query will be answered by a person rather than by a ticketing system. The firm’s focus therefore rests on accuracy, continuity of relationship and responsiveness during statutory deadlines.</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before speed:</w:t>
      </w:r>
      <w:r>
        <w:t xml:space="preserve"> every computation is prepared by one person and reviewed by another before it leaves the office. Nothing is filed on the strength of a single pair of eyes.</w:t>
      </w:r>
    </w:p>
    <w:p>
      <w:pPr>
        <w:numPr>
          <w:ilvl w:val="0"/>
          <w:numId w:val="1"/>
        </w:numPr>
        <w:spacing w:before="0" w:after="80" w:line="360" w:lineRule="auto"/>
        <w:jc w:val="both"/>
      </w:pPr>
      <w:r>
        <w:rPr>
          <w:b/>
        </w:rPr>
        <w:t xml:space="preserve">Documentation as a habit:</w:t>
      </w:r>
      <w:r>
        <w:t xml:space="preserve"> working papers, downloaded portal statements and reconciliations are filed client-wise so that any figure can be traced back to its source months later, which is essential when a notice arrives.</w:t>
      </w:r>
    </w:p>
    <w:p>
      <w:pPr>
        <w:numPr>
          <w:ilvl w:val="0"/>
          <w:numId w:val="1"/>
        </w:numPr>
        <w:spacing w:before="0" w:after="80" w:line="360" w:lineRule="auto"/>
        <w:jc w:val="both"/>
      </w:pPr>
      <w:r>
        <w:rPr>
          <w:b/>
        </w:rPr>
        <w:t xml:space="preserve">Confidentiality:</w:t>
      </w:r>
      <w:r>
        <w:t xml:space="preserve"> client financial data, login credentials and digital signature tokens are treated as privileged, and access is restricted to the person handling the assignment.</w:t>
      </w:r>
    </w:p>
    <w:p>
      <w:pPr>
        <w:numPr>
          <w:ilvl w:val="0"/>
          <w:numId w:val="1"/>
        </w:numPr>
        <w:spacing w:before="0" w:after="80" w:line="360" w:lineRule="auto"/>
        <w:jc w:val="both"/>
      </w:pPr>
      <w:r>
        <w:rPr>
          <w:b/>
        </w:rPr>
        <w:t xml:space="preserve">Client education:</w:t>
      </w:r>
      <w:r>
        <w:t xml:space="preserve"> clients are told not only what is being filed but why a particular treatment has been adopted, which reduces disputes and improves the quality of records the client maintains.</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working culture of the firm is disciplined and deadline-led, but it is also unusually instructive. Because a practice trains article assistants as a matter of course, teaching is part of the daily routine: a senior demonstrates a process once, supervises it the second time, and expects it to be done independently by the third. Errors are corrected directly and without ceremony, which is initially uncomfortable and eventually very effective.</w:t>
      </w:r>
    </w:p>
    <w:p>
      <w:pPr>
        <w:spacing w:before="0" w:after="140" w:line="360" w:lineRule="auto"/>
        <w:jc w:val="both"/>
      </w:pPr>
      <w:r>
        <w:t xml:space="preserve">Reporting lines are short. During my internship the entire team reported to Ms. A. Lakshmi, Manager, who allocated work, reviewed output and escalated matters to the proprietor, CA S. Ravi. This flat structure meant that an intern’s work reached a reviewer within hours rather than weeks, and that feedback was immediate and specific. Peer support was equally important: Ms. Aruna, a colleague in the team, walked me through most processes for the first time and remained available whenever I was unsure.</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SRA does not compete with the large networks on scale, and does not need to. Its positioning lies in the space between the unorganised bookkeeping segment, which lacks statutory depth, and the large firms, whose cost structures do not suit an individual assessee or a closely-held company. The firm offers the statutory competence of a qualified practice with the accessibility of a local adviser, and it defends that position by investing in compliance software, by retaining trained staff, and by holding itself to internal review discipline that is stricter than the statute requires.</w:t>
      </w:r>
    </w:p>
    <w:p>
      <w:pPr>
        <w:keepNext/>
        <w:keepLines/>
        <w:spacing w:before="240" w:after="120" w:line="360" w:lineRule="auto"/>
        <w:jc w:val="left"/>
      </w:pPr>
      <w:r>
        <w:rPr>
          <w:b/>
          <w:sz w:val="26"/>
          <w:szCs w:val="26"/>
        </w:rPr>
        <w:t xml:space="preserve">1.5  SWOT ANALYSIS</w:t>
      </w:r>
    </w:p>
    <w:p>
      <w:pPr>
        <w:spacing w:before="0" w:after="140" w:line="360" w:lineRule="auto"/>
        <w:jc w:val="both"/>
      </w:pPr>
      <w:r>
        <w:t xml:space="preserve">The following analysis is my own assessment, based on what I observed of the firm’s working during the internship period. It is presented from the perspective of a mid-sized professional practice operating in a highly regulated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Established practice with a long record:</w:t>
      </w:r>
      <w:r>
        <w:t xml:space="preserve"> a firm founded in 2001 and still growing has survived two full decades of statutory change, including the introduction of GST and the digitisation of income tax administration.</w:t>
      </w:r>
    </w:p>
    <w:p>
      <w:pPr>
        <w:numPr>
          <w:ilvl w:val="0"/>
          <w:numId w:val="1"/>
        </w:numPr>
        <w:spacing w:before="0" w:after="80" w:line="360" w:lineRule="auto"/>
        <w:jc w:val="both"/>
      </w:pPr>
      <w:r>
        <w:rPr>
          <w:b/>
        </w:rPr>
        <w:t xml:space="preserve">Breadth across direct and indirect tax:</w:t>
      </w:r>
      <w:r>
        <w:t xml:space="preserve"> the same team handles accounting, GST, TDS, income tax and audit support, which allows the firm to see a client’s position as a whole rather than in fragments.</w:t>
      </w:r>
    </w:p>
    <w:p>
      <w:pPr>
        <w:numPr>
          <w:ilvl w:val="0"/>
          <w:numId w:val="1"/>
        </w:numPr>
        <w:spacing w:before="0" w:after="80" w:line="360" w:lineRule="auto"/>
        <w:jc w:val="both"/>
      </w:pPr>
      <w:r>
        <w:rPr>
          <w:b/>
        </w:rPr>
        <w:t xml:space="preserve">Strong review culture:</w:t>
      </w:r>
      <w:r>
        <w:t xml:space="preserve"> independent internal review before filing materially reduces the risk of notices and rectifications.</w:t>
      </w:r>
    </w:p>
    <w:p>
      <w:pPr>
        <w:numPr>
          <w:ilvl w:val="0"/>
          <w:numId w:val="1"/>
        </w:numPr>
        <w:spacing w:before="0" w:after="80" w:line="360" w:lineRule="auto"/>
        <w:jc w:val="both"/>
      </w:pPr>
      <w:r>
        <w:rPr>
          <w:b/>
        </w:rPr>
        <w:t xml:space="preserve">Software-enabled workflow:</w:t>
      </w:r>
      <w:r>
        <w:t xml:space="preserve"> the use of Tally for books, Winman CA-ERP for computation and e-filing, and the TDS Return Preparation Utility for statements gives the office a repeatable production process rather than an ad hoc one.</w:t>
      </w:r>
    </w:p>
    <w:p>
      <w:pPr>
        <w:numPr>
          <w:ilvl w:val="0"/>
          <w:numId w:val="1"/>
        </w:numPr>
        <w:spacing w:before="0" w:after="80" w:line="360" w:lineRule="auto"/>
        <w:jc w:val="both"/>
      </w:pPr>
      <w:r>
        <w:rPr>
          <w:b/>
        </w:rPr>
        <w:t xml:space="preserve">Capability building through training:</w:t>
      </w:r>
      <w:r>
        <w:t xml:space="preserve"> the practice of training article assistants and interns creates a steady internal pipeline of staff who already know the firm’s methods.</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Dependence on key individuals:</w:t>
      </w:r>
      <w:r>
        <w:t xml:space="preserve"> in a proprietary practice, technical judgement and client relationships are concentrated in the proprietor and a small number of senior staff.</w:t>
      </w:r>
    </w:p>
    <w:p>
      <w:pPr>
        <w:numPr>
          <w:ilvl w:val="0"/>
          <w:numId w:val="1"/>
        </w:numPr>
        <w:spacing w:before="0" w:after="80" w:line="360" w:lineRule="auto"/>
        <w:jc w:val="both"/>
      </w:pPr>
      <w:r>
        <w:rPr>
          <w:b/>
        </w:rPr>
        <w:t xml:space="preserve">Seasonal workload peaks:</w:t>
      </w:r>
      <w:r>
        <w:t xml:space="preserve"> capacity is stretched between May and September, when return filing, tax audit and monthly compliance coincide, while other months are comparatively lighter.</w:t>
      </w:r>
    </w:p>
    <w:p>
      <w:pPr>
        <w:numPr>
          <w:ilvl w:val="0"/>
          <w:numId w:val="1"/>
        </w:numPr>
        <w:spacing w:before="0" w:after="80" w:line="360" w:lineRule="auto"/>
        <w:jc w:val="both"/>
      </w:pPr>
      <w:r>
        <w:rPr>
          <w:b/>
        </w:rPr>
        <w:t xml:space="preserve">Limited scope for specialisation:</w:t>
      </w:r>
      <w:r>
        <w:t xml:space="preserve"> in a general practice, staff must cover many areas competently rather than develop deep expertise in one, which can be a disadvantage in complex assignments.</w:t>
      </w:r>
    </w:p>
    <w:p>
      <w:pPr>
        <w:numPr>
          <w:ilvl w:val="0"/>
          <w:numId w:val="1"/>
        </w:numPr>
        <w:spacing w:before="0" w:after="80" w:line="360" w:lineRule="auto"/>
        <w:jc w:val="both"/>
      </w:pPr>
      <w:r>
        <w:rPr>
          <w:b/>
        </w:rPr>
        <w:t xml:space="preserve">Manual dependencies at the input stage:</w:t>
      </w:r>
      <w:r>
        <w:t xml:space="preserve"> where clients maintain incomplete records, a significant part of the work still begins with manual classification of bank statements and vouchers.</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Widening compliance base:</w:t>
      </w:r>
      <w:r>
        <w:t xml:space="preserve"> growth in registered GST taxpayers and in the number of returns filed each year expands the addressable market for professional compliance services.</w:t>
      </w:r>
    </w:p>
    <w:p>
      <w:pPr>
        <w:numPr>
          <w:ilvl w:val="0"/>
          <w:numId w:val="1"/>
        </w:numPr>
        <w:spacing w:before="0" w:after="80" w:line="360" w:lineRule="auto"/>
        <w:jc w:val="both"/>
      </w:pPr>
      <w:r>
        <w:rPr>
          <w:b/>
        </w:rPr>
        <w:t xml:space="preserve">Increased reliance on reconciliation:</w:t>
      </w:r>
      <w:r>
        <w:t xml:space="preserve"> as the department pre-populates more data through AIS, TIS and GSTR-2B, clients need professionals who can reconcile and explain differences.</w:t>
      </w:r>
    </w:p>
    <w:p>
      <w:pPr>
        <w:numPr>
          <w:ilvl w:val="0"/>
          <w:numId w:val="1"/>
        </w:numPr>
        <w:spacing w:before="0" w:after="80" w:line="360" w:lineRule="auto"/>
        <w:jc w:val="both"/>
      </w:pPr>
      <w:r>
        <w:rPr>
          <w:b/>
        </w:rPr>
        <w:t xml:space="preserve">Advisory and litigation support:</w:t>
      </w:r>
      <w:r>
        <w:t xml:space="preserve"> faceless assessment and automated notices have increased demand for representation and response drafting, which carries higher value than routine filing.</w:t>
      </w:r>
    </w:p>
    <w:p>
      <w:pPr>
        <w:numPr>
          <w:ilvl w:val="0"/>
          <w:numId w:val="1"/>
        </w:numPr>
        <w:spacing w:before="0" w:after="80" w:line="360" w:lineRule="auto"/>
        <w:jc w:val="both"/>
      </w:pPr>
      <w:r>
        <w:rPr>
          <w:b/>
        </w:rPr>
        <w:t xml:space="preserve">Further automation of routine work:</w:t>
      </w:r>
      <w:r>
        <w:t xml:space="preserve"> deeper use of software imports, bank statement templates and reconciliation utilities can release senior time for review and advisory work.</w:t>
      </w:r>
    </w:p>
    <w:p>
      <w:pPr>
        <w:numPr>
          <w:ilvl w:val="0"/>
          <w:numId w:val="1"/>
        </w:numPr>
        <w:spacing w:before="0" w:after="80" w:line="360" w:lineRule="auto"/>
        <w:jc w:val="both"/>
      </w:pPr>
      <w:r>
        <w:rPr>
          <w:b/>
        </w:rPr>
        <w:t xml:space="preserve">Growth of the Indian small business sector:</w:t>
      </w:r>
      <w:r>
        <w:t xml:space="preserve"> new incorporations, professionals and start-ups continue to add first-time assessees who need a full-service local adviser.</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Frequent statutory change:</w:t>
      </w:r>
      <w:r>
        <w:t xml:space="preserve"> amendments to the income tax and GST framework require continuous re-learning and software updates, and the cost of falling behind is borne by the firm.</w:t>
      </w:r>
    </w:p>
    <w:p>
      <w:pPr>
        <w:numPr>
          <w:ilvl w:val="0"/>
          <w:numId w:val="1"/>
        </w:numPr>
        <w:spacing w:before="0" w:after="80" w:line="360" w:lineRule="auto"/>
        <w:jc w:val="both"/>
      </w:pPr>
      <w:r>
        <w:rPr>
          <w:b/>
        </w:rPr>
        <w:t xml:space="preserve">Fee pressure and price competition:</w:t>
      </w:r>
      <w:r>
        <w:t xml:space="preserve"> the fragmented nature of the profession, with over a lakh registered firms, keeps compliance fees under pressure.</w:t>
      </w:r>
    </w:p>
    <w:p>
      <w:pPr>
        <w:numPr>
          <w:ilvl w:val="0"/>
          <w:numId w:val="1"/>
        </w:numPr>
        <w:spacing w:before="0" w:after="80" w:line="360" w:lineRule="auto"/>
        <w:jc w:val="both"/>
      </w:pPr>
      <w:r>
        <w:rPr>
          <w:b/>
        </w:rPr>
        <w:t xml:space="preserve">Technology platforms serving clients directly:</w:t>
      </w:r>
      <w:r>
        <w:t xml:space="preserve"> online filing portals and do-it-yourself tax platforms can absorb the simplest assignments at the lower end of the market.</w:t>
      </w:r>
    </w:p>
    <w:p>
      <w:pPr>
        <w:numPr>
          <w:ilvl w:val="0"/>
          <w:numId w:val="1"/>
        </w:numPr>
        <w:spacing w:before="0" w:after="80" w:line="360" w:lineRule="auto"/>
        <w:jc w:val="both"/>
      </w:pPr>
      <w:r>
        <w:rPr>
          <w:b/>
        </w:rPr>
        <w:t xml:space="preserve">Talent retention:</w:t>
      </w:r>
      <w:r>
        <w:t xml:space="preserve"> trained assistants are attractive to industry and to larger firms, and a small practice cannot always match the compensation offered.</w:t>
      </w:r>
    </w:p>
    <w:p>
      <w:pPr>
        <w:numPr>
          <w:ilvl w:val="0"/>
          <w:numId w:val="1"/>
        </w:numPr>
        <w:spacing w:before="0" w:after="80" w:line="360" w:lineRule="auto"/>
        <w:jc w:val="both"/>
      </w:pPr>
      <w:r>
        <w:rPr>
          <w:b/>
        </w:rPr>
        <w:t xml:space="preserve">Data security and confidentiality risk:</w:t>
      </w:r>
      <w:r>
        <w:t xml:space="preserve"> the office handles portal credentials, digital signature tokens and complete financial histories, and any lapse would be serious for both client and firm.</w:t>
      </w:r>
    </w:p>
    <w:p>
      <w:pPr>
        <w:spacing w:before="0" w:after="60" w:line="120" w:lineRule="auto"/>
      </w:pPr>
    </w:p>
    <w:p>
      <w:pPr>
        <w:keepNext/>
        <w:keepLines/>
        <w:spacing w:before="240" w:after="120" w:line="360" w:lineRule="auto"/>
        <w:jc w:val="left"/>
      </w:pPr>
      <w:r>
        <w:rPr>
          <w:b/>
          <w:sz w:val="26"/>
          <w:szCs w:val="26"/>
        </w:rPr>
        <w:t xml:space="preserve">1.6  KEY COMPETITORS</w:t>
      </w:r>
    </w:p>
    <w:p>
      <w:pPr>
        <w:spacing w:before="0" w:after="140" w:line="360" w:lineRule="auto"/>
        <w:jc w:val="both"/>
      </w:pPr>
      <w:r>
        <w:t xml:space="preserve">A practice such as SRA competes with three different groups of service providers,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GLOBAL NETWORKS AND THEIR INDIAN MEMBER FIRMS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Firm / Network</w:t>
            </w:r>
          </w:p>
        </w:tc>
        <w:tc>
          <w:tcPr>
            <w:tcW w:w="3151" w:type="dxa"/>
            <w:shd w:val="clear" w:color="auto" w:fill="D9D9D9"/>
            <w:vAlign w:val="center"/>
          </w:tcPr>
          <w:p>
            <w:pPr>
              <w:spacing w:before="20" w:after="20" w:line="240" w:lineRule="auto"/>
              <w:jc w:val="center"/>
            </w:pPr>
            <w:r>
              <w:rPr>
                <w:b/>
                <w:sz w:val="22"/>
                <w:szCs w:val="22"/>
              </w:rPr>
              <w:t xml:space="preserve">Principal Services</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Deloitte, PwC, EY and KPMG affiliates</w:t>
            </w:r>
          </w:p>
        </w:tc>
        <w:tc>
          <w:tcPr>
            <w:tcW w:w="3151" w:type="dxa"/>
            <w:vAlign w:val="center"/>
          </w:tcPr>
          <w:p>
            <w:pPr>
              <w:spacing w:before="20" w:after="20" w:line="240" w:lineRule="auto"/>
              <w:jc w:val="left"/>
            </w:pPr>
            <w:r>
              <w:rPr>
                <w:sz w:val="22"/>
                <w:szCs w:val="22"/>
              </w:rPr>
              <w:t xml:space="preserve">Statutory audit, assurance, tax and consulting</w:t>
            </w:r>
          </w:p>
        </w:tc>
        <w:tc>
          <w:tcPr>
            <w:tcW w:w="3151" w:type="dxa"/>
            <w:vAlign w:val="center"/>
          </w:tcPr>
          <w:p>
            <w:pPr>
              <w:spacing w:before="20" w:after="20" w:line="240" w:lineRule="auto"/>
              <w:jc w:val="left"/>
            </w:pPr>
            <w:r>
              <w:rPr>
                <w:sz w:val="22"/>
                <w:szCs w:val="22"/>
              </w:rPr>
              <w:t xml:space="preserve">Large corporates, listed entities and multinationals</w:t>
            </w:r>
          </w:p>
        </w:tc>
      </w:tr>
      <w:tr>
        <w:trPr>
          <w:cantSplit/>
        </w:trPr>
        <w:tc>
          <w:tcPr>
            <w:tcW w:w="2363" w:type="dxa"/>
            <w:vAlign w:val="center"/>
          </w:tcPr>
          <w:p>
            <w:pPr>
              <w:spacing w:before="20" w:after="20" w:line="240" w:lineRule="auto"/>
              <w:jc w:val="left"/>
            </w:pPr>
            <w:r>
              <w:rPr>
                <w:sz w:val="22"/>
                <w:szCs w:val="22"/>
              </w:rPr>
              <w:t xml:space="preserve">BDO India, Grant Thornton Bharat</w:t>
            </w:r>
          </w:p>
        </w:tc>
        <w:tc>
          <w:tcPr>
            <w:tcW w:w="3151" w:type="dxa"/>
            <w:vAlign w:val="center"/>
          </w:tcPr>
          <w:p>
            <w:pPr>
              <w:spacing w:before="20" w:after="20" w:line="240" w:lineRule="auto"/>
              <w:jc w:val="left"/>
            </w:pPr>
            <w:r>
              <w:rPr>
                <w:sz w:val="22"/>
                <w:szCs w:val="22"/>
              </w:rPr>
              <w:t xml:space="preserve">Audit, tax, risk advisory and transaction services</w:t>
            </w:r>
          </w:p>
        </w:tc>
        <w:tc>
          <w:tcPr>
            <w:tcW w:w="3151" w:type="dxa"/>
            <w:vAlign w:val="center"/>
          </w:tcPr>
          <w:p>
            <w:pPr>
              <w:spacing w:before="20" w:after="20" w:line="240" w:lineRule="auto"/>
              <w:jc w:val="left"/>
            </w:pPr>
            <w:r>
              <w:rPr>
                <w:sz w:val="22"/>
                <w:szCs w:val="22"/>
              </w:rPr>
              <w:t xml:space="preserve">Mid-market and growth-stage corporate clients</w:t>
            </w:r>
          </w:p>
        </w:tc>
      </w:tr>
    </w:tbl>
    <w:p>
      <w:pPr>
        <w:spacing w:before="0" w:after="120" w:line="200" w:lineRule="auto"/>
      </w:pPr>
    </w:p>
    <w:p>
      <w:pPr>
        <w:keepNext/>
        <w:keepLines/>
        <w:spacing w:before="180" w:after="100" w:line="360" w:lineRule="auto"/>
        <w:jc w:val="left"/>
      </w:pPr>
      <w:r>
        <w:rPr>
          <w:b/>
          <w:sz w:val="24"/>
          <w:szCs w:val="24"/>
        </w:rPr>
        <w:t xml:space="preserve">1.6.2  ESTABLISHED INDIAN AND CHENNAI-BASED PRACTICES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Firm</w:t>
            </w:r>
          </w:p>
        </w:tc>
        <w:tc>
          <w:tcPr>
            <w:tcW w:w="3151" w:type="dxa"/>
            <w:shd w:val="clear" w:color="auto" w:fill="D9D9D9"/>
            <w:vAlign w:val="center"/>
          </w:tcPr>
          <w:p>
            <w:pPr>
              <w:spacing w:before="20" w:after="20" w:line="240" w:lineRule="auto"/>
              <w:jc w:val="center"/>
            </w:pPr>
            <w:r>
              <w:rPr>
                <w:b/>
                <w:sz w:val="22"/>
                <w:szCs w:val="22"/>
              </w:rPr>
              <w:t xml:space="preserve">Principal Services</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Brahmayya &amp; Co.</w:t>
            </w:r>
          </w:p>
        </w:tc>
        <w:tc>
          <w:tcPr>
            <w:tcW w:w="3151" w:type="dxa"/>
            <w:vAlign w:val="center"/>
          </w:tcPr>
          <w:p>
            <w:pPr>
              <w:spacing w:before="20" w:after="20" w:line="240" w:lineRule="auto"/>
              <w:jc w:val="left"/>
            </w:pPr>
            <w:r>
              <w:rPr>
                <w:sz w:val="22"/>
                <w:szCs w:val="22"/>
              </w:rPr>
              <w:t xml:space="preserve">Audit, taxation and management consultancy</w:t>
            </w:r>
          </w:p>
        </w:tc>
        <w:tc>
          <w:tcPr>
            <w:tcW w:w="3151" w:type="dxa"/>
            <w:vAlign w:val="center"/>
          </w:tcPr>
          <w:p>
            <w:pPr>
              <w:spacing w:before="20" w:after="20" w:line="240" w:lineRule="auto"/>
              <w:jc w:val="left"/>
            </w:pPr>
            <w:r>
              <w:rPr>
                <w:sz w:val="22"/>
                <w:szCs w:val="22"/>
              </w:rPr>
              <w:t xml:space="preserve">Long-established multi-city practice with a wide corporate base</w:t>
            </w:r>
          </w:p>
        </w:tc>
      </w:tr>
      <w:tr>
        <w:trPr>
          <w:cantSplit/>
        </w:trPr>
        <w:tc>
          <w:tcPr>
            <w:tcW w:w="2363" w:type="dxa"/>
            <w:vAlign w:val="center"/>
          </w:tcPr>
          <w:p>
            <w:pPr>
              <w:spacing w:before="20" w:after="20" w:line="240" w:lineRule="auto"/>
              <w:jc w:val="left"/>
            </w:pPr>
            <w:r>
              <w:rPr>
                <w:sz w:val="22"/>
                <w:szCs w:val="22"/>
              </w:rPr>
              <w:t xml:space="preserve">PKF Sridhar &amp; Santhanam LLP</w:t>
            </w:r>
          </w:p>
        </w:tc>
        <w:tc>
          <w:tcPr>
            <w:tcW w:w="3151" w:type="dxa"/>
            <w:vAlign w:val="center"/>
          </w:tcPr>
          <w:p>
            <w:pPr>
              <w:spacing w:before="20" w:after="20" w:line="240" w:lineRule="auto"/>
              <w:jc w:val="left"/>
            </w:pPr>
            <w:r>
              <w:rPr>
                <w:sz w:val="22"/>
                <w:szCs w:val="22"/>
              </w:rPr>
              <w:t xml:space="preserve">Audit and assurance, tax and advisory</w:t>
            </w:r>
          </w:p>
        </w:tc>
        <w:tc>
          <w:tcPr>
            <w:tcW w:w="3151" w:type="dxa"/>
            <w:vAlign w:val="center"/>
          </w:tcPr>
          <w:p>
            <w:pPr>
              <w:spacing w:before="20" w:after="20" w:line="240" w:lineRule="auto"/>
              <w:jc w:val="left"/>
            </w:pPr>
            <w:r>
              <w:rPr>
                <w:sz w:val="22"/>
                <w:szCs w:val="22"/>
              </w:rPr>
              <w:t xml:space="preserve">Chennai-founded firm with national reach and network affiliation</w:t>
            </w:r>
          </w:p>
        </w:tc>
      </w:tr>
      <w:tr>
        <w:trPr>
          <w:cantSplit/>
        </w:trPr>
        <w:tc>
          <w:tcPr>
            <w:tcW w:w="2363" w:type="dxa"/>
            <w:vAlign w:val="center"/>
          </w:tcPr>
          <w:p>
            <w:pPr>
              <w:spacing w:before="20" w:after="20" w:line="240" w:lineRule="auto"/>
              <w:jc w:val="left"/>
            </w:pPr>
            <w:r>
              <w:rPr>
                <w:sz w:val="22"/>
                <w:szCs w:val="22"/>
              </w:rPr>
              <w:t xml:space="preserve">Suri &amp; Co., R. Subramanian &amp; Co. and similar practices</w:t>
            </w:r>
          </w:p>
        </w:tc>
        <w:tc>
          <w:tcPr>
            <w:tcW w:w="3151" w:type="dxa"/>
            <w:vAlign w:val="center"/>
          </w:tcPr>
          <w:p>
            <w:pPr>
              <w:spacing w:before="20" w:after="20" w:line="240" w:lineRule="auto"/>
              <w:jc w:val="left"/>
            </w:pPr>
            <w:r>
              <w:rPr>
                <w:sz w:val="22"/>
                <w:szCs w:val="22"/>
              </w:rPr>
              <w:t xml:space="preserve">Statutory and tax audit, direct and indirect taxation</w:t>
            </w:r>
          </w:p>
        </w:tc>
        <w:tc>
          <w:tcPr>
            <w:tcW w:w="3151" w:type="dxa"/>
            <w:vAlign w:val="center"/>
          </w:tcPr>
          <w:p>
            <w:pPr>
              <w:spacing w:before="20" w:after="20" w:line="240" w:lineRule="auto"/>
              <w:jc w:val="left"/>
            </w:pPr>
            <w:r>
              <w:rPr>
                <w:sz w:val="22"/>
                <w:szCs w:val="22"/>
              </w:rPr>
              <w:t xml:space="preserve">Regional corporate and mid-market clients</w:t>
            </w:r>
          </w:p>
        </w:tc>
      </w:tr>
      <w:tr>
        <w:trPr>
          <w:cantSplit/>
        </w:trPr>
        <w:tc>
          <w:tcPr>
            <w:tcW w:w="2363" w:type="dxa"/>
            <w:vAlign w:val="center"/>
          </w:tcPr>
          <w:p>
            <w:pPr>
              <w:spacing w:before="20" w:after="20" w:line="240" w:lineRule="auto"/>
              <w:jc w:val="left"/>
            </w:pPr>
            <w:r>
              <w:rPr>
                <w:sz w:val="22"/>
                <w:szCs w:val="22"/>
              </w:rPr>
              <w:t xml:space="preserve">Local proprietary and small partnership firms</w:t>
            </w:r>
          </w:p>
        </w:tc>
        <w:tc>
          <w:tcPr>
            <w:tcW w:w="3151" w:type="dxa"/>
            <w:vAlign w:val="center"/>
          </w:tcPr>
          <w:p>
            <w:pPr>
              <w:spacing w:before="20" w:after="20" w:line="240" w:lineRule="auto"/>
              <w:jc w:val="left"/>
            </w:pPr>
            <w:r>
              <w:rPr>
                <w:sz w:val="22"/>
                <w:szCs w:val="22"/>
              </w:rPr>
              <w:t xml:space="preserve">Accounting, GST, TDS and income tax compliance</w:t>
            </w:r>
          </w:p>
        </w:tc>
        <w:tc>
          <w:tcPr>
            <w:tcW w:w="3151" w:type="dxa"/>
            <w:vAlign w:val="center"/>
          </w:tcPr>
          <w:p>
            <w:pPr>
              <w:spacing w:before="20" w:after="20" w:line="240" w:lineRule="auto"/>
              <w:jc w:val="left"/>
            </w:pPr>
            <w:r>
              <w:rPr>
                <w:sz w:val="22"/>
                <w:szCs w:val="22"/>
              </w:rPr>
              <w:t xml:space="preserve">Individuals, professionals and closely-held businesses</w:t>
            </w:r>
          </w:p>
        </w:tc>
      </w:tr>
    </w:tbl>
    <w:p>
      <w:pPr>
        <w:spacing w:before="0" w:after="120" w:line="200" w:lineRule="auto"/>
      </w:pPr>
    </w:p>
    <w:p>
      <w:pPr>
        <w:keepNext/>
        <w:keepLines/>
        <w:spacing w:before="180" w:after="100" w:line="360" w:lineRule="auto"/>
        <w:jc w:val="left"/>
      </w:pPr>
      <w:r>
        <w:rPr>
          <w:b/>
          <w:sz w:val="24"/>
          <w:szCs w:val="24"/>
        </w:rPr>
        <w:t xml:space="preserve">1.6.3  TECHNOLOGY PLATFORMS AND COMPLIANCE SERVICE PROVIDERS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Platform</w:t>
            </w:r>
          </w:p>
        </w:tc>
        <w:tc>
          <w:tcPr>
            <w:tcW w:w="3151" w:type="dxa"/>
            <w:shd w:val="clear" w:color="auto" w:fill="D9D9D9"/>
            <w:vAlign w:val="center"/>
          </w:tcPr>
          <w:p>
            <w:pPr>
              <w:spacing w:before="20" w:after="20" w:line="240" w:lineRule="auto"/>
              <w:jc w:val="center"/>
            </w:pPr>
            <w:r>
              <w:rPr>
                <w:b/>
                <w:sz w:val="22"/>
                <w:szCs w:val="22"/>
              </w:rPr>
              <w:t xml:space="preserve">Offering</w:t>
            </w:r>
          </w:p>
        </w:tc>
        <w:tc>
          <w:tcPr>
            <w:tcW w:w="3151" w:type="dxa"/>
            <w:shd w:val="clear" w:color="auto" w:fill="D9D9D9"/>
            <w:vAlign w:val="center"/>
          </w:tcPr>
          <w:p>
            <w:pPr>
              <w:spacing w:before="20" w:after="20" w:line="240" w:lineRule="auto"/>
              <w:jc w:val="center"/>
            </w:pPr>
            <w:r>
              <w:rPr>
                <w:b/>
                <w:sz w:val="22"/>
                <w:szCs w:val="22"/>
              </w:rPr>
              <w:t xml:space="preserve">Competitive Effect</w:t>
            </w:r>
          </w:p>
        </w:tc>
      </w:tr>
      <w:tr>
        <w:trPr>
          <w:cantSplit/>
        </w:trPr>
        <w:tc>
          <w:tcPr>
            <w:tcW w:w="2363" w:type="dxa"/>
            <w:vAlign w:val="center"/>
          </w:tcPr>
          <w:p>
            <w:pPr>
              <w:spacing w:before="20" w:after="20" w:line="240" w:lineRule="auto"/>
              <w:jc w:val="left"/>
            </w:pPr>
            <w:r>
              <w:rPr>
                <w:sz w:val="22"/>
                <w:szCs w:val="22"/>
              </w:rPr>
              <w:t xml:space="preserve">Online tax filing portals</w:t>
            </w:r>
          </w:p>
        </w:tc>
        <w:tc>
          <w:tcPr>
            <w:tcW w:w="3151" w:type="dxa"/>
            <w:vAlign w:val="center"/>
          </w:tcPr>
          <w:p>
            <w:pPr>
              <w:spacing w:before="20" w:after="20" w:line="240" w:lineRule="auto"/>
              <w:jc w:val="left"/>
            </w:pPr>
            <w:r>
              <w:rPr>
                <w:sz w:val="22"/>
                <w:szCs w:val="22"/>
              </w:rPr>
              <w:t xml:space="preserve">Assisted and self-service income tax return filing</w:t>
            </w:r>
          </w:p>
        </w:tc>
        <w:tc>
          <w:tcPr>
            <w:tcW w:w="3151" w:type="dxa"/>
            <w:vAlign w:val="center"/>
          </w:tcPr>
          <w:p>
            <w:pPr>
              <w:spacing w:before="20" w:after="20" w:line="240" w:lineRule="auto"/>
              <w:jc w:val="left"/>
            </w:pPr>
            <w:r>
              <w:rPr>
                <w:sz w:val="22"/>
                <w:szCs w:val="22"/>
              </w:rPr>
              <w:t xml:space="preserve">Absorbs simple salaried filings at low fee points</w:t>
            </w:r>
          </w:p>
        </w:tc>
      </w:tr>
      <w:tr>
        <w:trPr>
          <w:cantSplit/>
        </w:trPr>
        <w:tc>
          <w:tcPr>
            <w:tcW w:w="2363" w:type="dxa"/>
            <w:vAlign w:val="center"/>
          </w:tcPr>
          <w:p>
            <w:pPr>
              <w:spacing w:before="20" w:after="20" w:line="240" w:lineRule="auto"/>
              <w:jc w:val="left"/>
            </w:pPr>
            <w:r>
              <w:rPr>
                <w:sz w:val="22"/>
                <w:szCs w:val="22"/>
              </w:rPr>
              <w:t xml:space="preserve">Cloud accounting and compliance suites</w:t>
            </w:r>
          </w:p>
        </w:tc>
        <w:tc>
          <w:tcPr>
            <w:tcW w:w="3151" w:type="dxa"/>
            <w:vAlign w:val="center"/>
          </w:tcPr>
          <w:p>
            <w:pPr>
              <w:spacing w:before="20" w:after="20" w:line="240" w:lineRule="auto"/>
              <w:jc w:val="left"/>
            </w:pPr>
            <w:r>
              <w:rPr>
                <w:sz w:val="22"/>
                <w:szCs w:val="22"/>
              </w:rPr>
              <w:t xml:space="preserve">Bookkeeping, GST return preparation and reconciliation tools</w:t>
            </w:r>
          </w:p>
        </w:tc>
        <w:tc>
          <w:tcPr>
            <w:tcW w:w="3151" w:type="dxa"/>
            <w:vAlign w:val="center"/>
          </w:tcPr>
          <w:p>
            <w:pPr>
              <w:spacing w:before="20" w:after="20" w:line="240" w:lineRule="auto"/>
              <w:jc w:val="left"/>
            </w:pPr>
            <w:r>
              <w:rPr>
                <w:sz w:val="22"/>
                <w:szCs w:val="22"/>
              </w:rPr>
              <w:t xml:space="preserve">Reduces the routine processing component of professional work</w:t>
            </w:r>
          </w:p>
        </w:tc>
      </w:tr>
      <w:tr>
        <w:trPr>
          <w:cantSplit/>
        </w:trPr>
        <w:tc>
          <w:tcPr>
            <w:tcW w:w="2363" w:type="dxa"/>
            <w:vAlign w:val="center"/>
          </w:tcPr>
          <w:p>
            <w:pPr>
              <w:spacing w:before="20" w:after="20" w:line="240" w:lineRule="auto"/>
              <w:jc w:val="left"/>
            </w:pPr>
            <w:r>
              <w:rPr>
                <w:sz w:val="22"/>
                <w:szCs w:val="22"/>
              </w:rPr>
              <w:t xml:space="preserve">Accounting outsourcing providers</w:t>
            </w:r>
          </w:p>
        </w:tc>
        <w:tc>
          <w:tcPr>
            <w:tcW w:w="3151" w:type="dxa"/>
            <w:vAlign w:val="center"/>
          </w:tcPr>
          <w:p>
            <w:pPr>
              <w:spacing w:before="20" w:after="20" w:line="240" w:lineRule="auto"/>
              <w:jc w:val="left"/>
            </w:pPr>
            <w:r>
              <w:rPr>
                <w:sz w:val="22"/>
                <w:szCs w:val="22"/>
              </w:rPr>
              <w:t xml:space="preserve">Volume bookkeeping and back-office accounting</w:t>
            </w:r>
          </w:p>
        </w:tc>
        <w:tc>
          <w:tcPr>
            <w:tcW w:w="3151" w:type="dxa"/>
            <w:vAlign w:val="center"/>
          </w:tcPr>
          <w:p>
            <w:pPr>
              <w:spacing w:before="20" w:after="20" w:line="240" w:lineRule="auto"/>
              <w:jc w:val="left"/>
            </w:pPr>
            <w:r>
              <w:rPr>
                <w:sz w:val="22"/>
                <w:szCs w:val="22"/>
              </w:rPr>
              <w:t xml:space="preserve">Competes on cost for high-volume, low-judgement work</w:t>
            </w:r>
          </w:p>
        </w:tc>
      </w:tr>
    </w:tbl>
    <w:p>
      <w:pPr>
        <w:spacing w:before="0" w:after="120" w:line="200" w:lineRule="auto"/>
      </w:pPr>
    </w:p>
    <w:p>
      <w:pPr>
        <w:keepNext/>
        <w:keepLines/>
        <w:spacing w:before="240" w:after="120" w:line="360" w:lineRule="auto"/>
        <w:jc w:val="left"/>
      </w:pPr>
      <w:r>
        <w:rPr>
          <w:b/>
          <w:sz w:val="26"/>
          <w:szCs w:val="26"/>
        </w:rPr>
        <w:t xml:space="preserve">1.7  COMPETITIVE POSITIONING</w:t>
      </w:r>
    </w:p>
    <w:p>
      <w:pPr>
        <w:spacing w:before="0" w:after="140" w:line="360" w:lineRule="auto"/>
        <w:jc w:val="both"/>
      </w:pPr>
      <w:r>
        <w:t xml:space="preserve">The competitive logic of the Indian accounting market is straightforward: routine processing is becoming cheaper, while judgement, reconciliation and representation are becoming more valuable. Large networks hold the top of the market because they can absorb the cost of technology and specialisation. Technology platforms are taking the bottom of the market because a simple salaried return does not need a professional. The durable space in between belongs to firms that can do three things at once: maintain books accurately, reconcile them against the department’s own data, and defend the resulting position if it is questioned.</w:t>
      </w:r>
    </w:p>
    <w:p>
      <w:pPr>
        <w:spacing w:before="0" w:after="140" w:line="360" w:lineRule="auto"/>
        <w:jc w:val="both"/>
      </w:pPr>
      <w:r>
        <w:t xml:space="preserve">S. Ravi &amp; Associates occupies that middle position. Its advantage is not cost and not scale, but the combination of statutory competence, continuity of relationship and internal review discipline. During my internship I saw this positioning in practice: clients approached the firm not merely to have a return filed, but to have their records put in order, their TDS credits verified against Form 26AS and AIS, their GST returns reconciled with their books, and their filings supported by documentation strong enough to answer a future query. That combination is difficult for a software platform to replicate and uneconomical for a large firm to offer at the same fee level.</w:t>
      </w:r>
    </w:p>
    <w:p>
      <w:pPr>
        <w:keepNext/>
        <w:keepLines/>
        <w:spacing w:before="240" w:after="120" w:line="360" w:lineRule="auto"/>
        <w:jc w:val="left"/>
      </w:pPr>
      <w:r>
        <w:rPr>
          <w:b/>
          <w:sz w:val="26"/>
          <w:szCs w:val="26"/>
        </w:rPr>
        <w:t xml:space="preserve">1.8  KEY MILESTONES</w:t>
      </w:r>
    </w:p>
    <w:p>
      <w:pPr>
        <w:spacing w:before="0" w:after="140" w:line="360" w:lineRule="auto"/>
        <w:jc w:val="both"/>
      </w:pPr>
      <w:r>
        <w:t xml:space="preserve">The development of the firm reflects the development of the profession in India over the same period. SRA was established in 2001 as an audit practice at a time when Indian accounting was still largely paper-based: books were written up manually or in early accounting software, returns were filed physically, and verification depended on documents produced by the client.</w:t>
      </w:r>
    </w:p>
    <w:p>
      <w:pPr>
        <w:spacing w:before="0" w:after="140" w:line="360" w:lineRule="auto"/>
        <w:jc w:val="both"/>
      </w:pPr>
      <w:r>
        <w:t xml:space="preserve">The first major shift came with the computerisation of accounting and the spread of Tally across Indian small and medium enterprises, which changed the firm’s work from writing books to reviewing and correcting client-maintained books. The second shift came with the electronic administration of income tax, including e-filing, Form 26AS and later the Annual Information Statement, which introduced reconciliation against departmental data as a standard step in every assignment. The third and most demanding shift was the introduction of GST in 2017, which replaced a set of indirect taxes with a single return-driven system and added a recurring monthly compliance cycle to almost every business client’s file.</w:t>
      </w:r>
    </w:p>
    <w:p>
      <w:pPr>
        <w:spacing w:before="0" w:after="140" w:line="360" w:lineRule="auto"/>
        <w:jc w:val="both"/>
      </w:pPr>
      <w:r>
        <w:t xml:space="preserve">Alongside these statutory changes, the firm expanded from its original audit base into taxation, litigation support and business advisory work, as recorded on its own website (S. Ravi &amp; Associates, n.d.). Each expansion followed the same pattern: a statutory change created a new client need, the firm built the capability to meet it, and the new service became part of the regular practice. The current phase of that journey is the one I observed at first hand, in which almost every assignment begins with data downloaded from a government portal and ends with a reconciliation that must be explainable to a reviewer.</w:t>
      </w:r>
    </w:p>
    <w:p>
      <w:pPr>
        <w:spacing w:before="0" w:after="140" w:line="360" w:lineRule="auto"/>
        <w:jc w:val="both"/>
      </w:pPr>
      <w:r>
        <w:t xml:space="preserve">For a student of finance, this history carries a useful lesson. A professional practice does not grow by acquiring more clients alone; it grows by absorbing each regulatory change faster than its clients can, and by converting that capability into a service. The firms that treated GST, e-filing and AIS as opportunities rather than as burdens are the ones that expanded through them.</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2</w:t>
      </w:r>
    </w:p>
    <w:p>
      <w:pPr>
        <w:spacing w:before="0" w:after="0" w:line="360" w:lineRule="auto"/>
        <w:jc w:val="center"/>
      </w:pPr>
      <w:r>
        <w:rPr>
          <w:b/>
          <w:sz w:val="28"/>
          <w:szCs w:val="28"/>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6"/>
          <w:szCs w:val="26"/>
        </w:rPr>
        <w:t xml:space="preserve">2.1  OBJECTIVES OF THE INTERNSHIP</w:t>
      </w:r>
    </w:p>
    <w:p>
      <w:pPr>
        <w:spacing w:before="0" w:after="140" w:line="360" w:lineRule="auto"/>
        <w:ind w:firstLine="720"/>
        <w:jc w:val="both"/>
      </w:pPr>
      <w:r>
        <w:t xml:space="preserve">The purpose of the internship was to convert the accounting and taxation concepts studied in the first year of the MBA programme into practical, supervised work inside a functioning chartered accountancy practice. The internship was carried out at M/s S. Ravi &amp; Associates, Chartered Accountants, Mylapore, Chennai, from 12 May 2026 to 17 July 2026, in the domain of Accounting and Finance.</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 professional firm records, classifies and verifies the financial transactions of individual and corporate clients.</w:t>
      </w:r>
    </w:p>
    <w:p>
      <w:pPr>
        <w:numPr>
          <w:ilvl w:val="0"/>
          <w:numId w:val="1"/>
        </w:numPr>
        <w:spacing w:before="0" w:after="80" w:line="360" w:lineRule="auto"/>
        <w:jc w:val="both"/>
      </w:pPr>
      <w:r>
        <w:t xml:space="preserve">To gain working proficiency in the software used in Indian practice, principally Tally for books of account and Winman CA-ERP for computation and e-filing.</w:t>
      </w:r>
    </w:p>
    <w:p>
      <w:pPr>
        <w:numPr>
          <w:ilvl w:val="0"/>
          <w:numId w:val="1"/>
        </w:numPr>
        <w:spacing w:before="0" w:after="80" w:line="360" w:lineRule="auto"/>
        <w:jc w:val="both"/>
      </w:pPr>
      <w:r>
        <w:t xml:space="preserve">To learn the statutory compliance cycle in practice, covering income tax, Tax Deducted at Source and Goods and Services Tax.</w:t>
      </w:r>
    </w:p>
    <w:p>
      <w:pPr>
        <w:numPr>
          <w:ilvl w:val="0"/>
          <w:numId w:val="1"/>
        </w:numPr>
        <w:spacing w:before="0" w:after="80" w:line="360" w:lineRule="auto"/>
        <w:jc w:val="both"/>
      </w:pPr>
      <w:r>
        <w:t xml:space="preserve">To acquire the reconciliation discipline required to match books of account with departmental records such as Form 26AS, the Annual Information Statement and GSTR-2B.</w:t>
      </w:r>
    </w:p>
    <w:p>
      <w:pPr>
        <w:numPr>
          <w:ilvl w:val="0"/>
          <w:numId w:val="1"/>
        </w:numPr>
        <w:spacing w:before="0" w:after="80" w:line="360" w:lineRule="auto"/>
        <w:jc w:val="both"/>
      </w:pPr>
      <w:r>
        <w:t xml:space="preserve">To assist in documentation relating to statutory audit assignments and to understand the evidence an auditor relies upon.</w:t>
      </w:r>
    </w:p>
    <w:p>
      <w:pPr>
        <w:numPr>
          <w:ilvl w:val="0"/>
          <w:numId w:val="1"/>
        </w:numPr>
        <w:spacing w:before="0" w:after="80" w:line="360" w:lineRule="auto"/>
        <w:jc w:val="both"/>
      </w:pPr>
      <w:r>
        <w:t xml:space="preserve">To develop the professional habits of accuracy, confidentiality, documentation and working to deadlines.</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graduated, task-based approach rather than a lecture-based one. Each new area began with a demonstration by a senior colleague on a live client file, followed by supervised execution on a similar file, and finally independent execution with review before filing. Work was allocated and reviewed by Ms. A. Lakshmi, Manager, and day-to-day process guidance was provided by Ms. Aruna and other members of the team. Because the internship fell inside the filing season for Assessment Year 2026-27, every assignment I handled was a real client assignment with a statutory due date attached to it.</w:t>
      </w:r>
    </w:p>
    <w:p>
      <w:pPr>
        <w:keepNext/>
        <w:keepLines/>
        <w:spacing w:before="240" w:after="120" w:line="360" w:lineRule="auto"/>
        <w:jc w:val="left"/>
      </w:pPr>
      <w:r>
        <w:rPr>
          <w:b/>
          <w:sz w:val="26"/>
          <w:szCs w:val="26"/>
        </w:rPr>
        <w:t xml:space="preserve">2.2  INITIAL ONBOARDING AND TRAINING</w:t>
      </w:r>
    </w:p>
    <w:p>
      <w:pPr>
        <w:spacing w:before="0" w:after="140" w:line="360" w:lineRule="auto"/>
        <w:jc w:val="both"/>
      </w:pPr>
      <w:r>
        <w:t xml:space="preserve">The first days were used to establish context before any processing began. The onboarding covered:</w:t>
      </w:r>
    </w:p>
    <w:p>
      <w:pPr>
        <w:numPr>
          <w:ilvl w:val="0"/>
          <w:numId w:val="1"/>
        </w:numPr>
        <w:spacing w:before="0" w:after="80" w:line="360" w:lineRule="auto"/>
        <w:jc w:val="both"/>
      </w:pPr>
      <w:r>
        <w:t xml:space="preserve">An introduction to the structure of the firm, the reporting line to the Manager and the role of the proprietor as the signing authority.</w:t>
      </w:r>
    </w:p>
    <w:p>
      <w:pPr>
        <w:numPr>
          <w:ilvl w:val="0"/>
          <w:numId w:val="1"/>
        </w:numPr>
        <w:spacing w:before="0" w:after="80" w:line="360" w:lineRule="auto"/>
        <w:jc w:val="both"/>
      </w:pPr>
      <w:r>
        <w:t xml:space="preserve">An explanation of the firm’s client categories, individuals, professionals, firms and companies, and of the different compliance obligations attaching to each.</w:t>
      </w:r>
    </w:p>
    <w:p>
      <w:pPr>
        <w:numPr>
          <w:ilvl w:val="0"/>
          <w:numId w:val="1"/>
        </w:numPr>
        <w:spacing w:before="0" w:after="80" w:line="360" w:lineRule="auto"/>
        <w:jc w:val="both"/>
      </w:pPr>
      <w:r>
        <w:t xml:space="preserve">The compliance calendar: monthly GST returns and TDS payments, quarterly TDS statements, and the income tax return filing season that the internship period fell within.</w:t>
      </w:r>
    </w:p>
    <w:p>
      <w:pPr>
        <w:numPr>
          <w:ilvl w:val="0"/>
          <w:numId w:val="1"/>
        </w:numPr>
        <w:spacing w:before="0" w:after="80" w:line="360" w:lineRule="auto"/>
        <w:jc w:val="both"/>
      </w:pPr>
      <w:r>
        <w:t xml:space="preserve">The confidentiality expected while handling client bank statements, portal credentials and digital signature tokens.</w:t>
      </w:r>
    </w:p>
    <w:p>
      <w:pPr>
        <w:numPr>
          <w:ilvl w:val="0"/>
          <w:numId w:val="1"/>
        </w:numPr>
        <w:spacing w:before="0" w:after="80" w:line="360" w:lineRule="auto"/>
        <w:jc w:val="both"/>
      </w:pPr>
      <w:r>
        <w:t xml:space="preserve">The firm’s documentation convention: client-wise folders, naming of downloaded portal statements, and the requirement that every figure in a computation be traceable to a source document.</w:t>
      </w:r>
    </w:p>
    <w:p>
      <w:pPr>
        <w:numPr>
          <w:ilvl w:val="0"/>
          <w:numId w:val="1"/>
        </w:numPr>
        <w:spacing w:before="0" w:after="80" w:line="360" w:lineRule="auto"/>
        <w:jc w:val="both"/>
      </w:pPr>
      <w:r>
        <w:t xml:space="preserve">Hands-on familiarisation with Tally and Winman CA-ERP, including how client companies are set up, how ledgers are grouped and how data moves from the books into a computation.</w:t>
      </w:r>
    </w:p>
    <w:p>
      <w:pPr>
        <w:spacing w:before="0" w:after="60" w:line="120" w:lineRule="auto"/>
      </w:pPr>
    </w:p>
    <w:p>
      <w:pPr>
        <w:spacing w:before="0" w:after="140" w:line="360" w:lineRule="auto"/>
        <w:jc w:val="both"/>
      </w:pPr>
      <w:r>
        <w:t xml:space="preserve">This grounding proved important. Because I understood the compliance calendar before I began processing, I could see why a particular file was urgent and what the consequence of a delay would be, which made routine work much easier to take seriously.</w:t>
      </w:r>
    </w:p>
    <w:p>
      <w:pPr>
        <w:keepNext/>
        <w:keepLines/>
        <w:spacing w:before="240" w:after="120" w:line="360" w:lineRule="auto"/>
        <w:jc w:val="left"/>
      </w:pPr>
      <w:r>
        <w:rPr>
          <w:b/>
          <w:sz w:val="26"/>
          <w:szCs w:val="26"/>
        </w:rPr>
        <w:t xml:space="preserve">2.3  WORK PLAN AND SCOPE</w:t>
      </w:r>
    </w:p>
    <w:p>
      <w:pPr>
        <w:spacing w:before="0" w:after="140" w:line="360" w:lineRule="auto"/>
        <w:jc w:val="both"/>
      </w:pPr>
      <w:r>
        <w:t xml:space="preserve">The internship ran for ten working weeks and was structured so that each phase built on the previous one, beginning with raw financial data and ending with filed returns. The areas of work set out below correspond to the training areas certified by the firm in the internship completion certificate.</w:t>
      </w:r>
    </w:p>
    <w:p>
      <w:pPr>
        <w:keepNext/>
        <w:keepLines/>
        <w:spacing w:before="180" w:after="100" w:line="360" w:lineRule="auto"/>
        <w:jc w:val="left"/>
      </w:pPr>
      <w:r>
        <w:rPr>
          <w:b/>
          <w:sz w:val="24"/>
          <w:szCs w:val="24"/>
        </w:rPr>
        <w:t xml:space="preserve">2.3.1  Analysis of Individual Bank Statements</w:t>
      </w:r>
    </w:p>
    <w:p>
      <w:pPr>
        <w:numPr>
          <w:ilvl w:val="0"/>
          <w:numId w:val="1"/>
        </w:numPr>
        <w:spacing w:before="0" w:after="80" w:line="360" w:lineRule="auto"/>
        <w:jc w:val="both"/>
      </w:pPr>
      <w:r>
        <w:t xml:space="preserve">Analysed the bank statements of individual clients line by line and split every entry into income, expenditure, drawings, transfers and non-taxable receipts within the bank ledger account.</w:t>
      </w:r>
    </w:p>
    <w:p>
      <w:pPr>
        <w:numPr>
          <w:ilvl w:val="0"/>
          <w:numId w:val="1"/>
        </w:numPr>
        <w:spacing w:before="0" w:after="80" w:line="360" w:lineRule="auto"/>
        <w:jc w:val="both"/>
      </w:pPr>
      <w:r>
        <w:t xml:space="preserve">Identified the sources of income of the assessee, distinguishing business receipts from interest, dividends and reimbursements, and separated personal drawings from business expenditure.</w:t>
      </w:r>
    </w:p>
    <w:p>
      <w:pPr>
        <w:numPr>
          <w:ilvl w:val="0"/>
          <w:numId w:val="1"/>
        </w:numPr>
        <w:spacing w:before="0" w:after="80" w:line="360" w:lineRule="auto"/>
        <w:jc w:val="both"/>
      </w:pPr>
      <w:r>
        <w:t xml:space="preserve">Sorted a large volume of miscellaneous entries that carried no clear narration, listing them for clarification rather than assuming a treatment.</w:t>
      </w:r>
    </w:p>
    <w:p>
      <w:pPr>
        <w:numPr>
          <w:ilvl w:val="0"/>
          <w:numId w:val="1"/>
        </w:numPr>
        <w:spacing w:before="0" w:after="80" w:line="360" w:lineRule="auto"/>
        <w:jc w:val="both"/>
      </w:pPr>
      <w:r>
        <w:t xml:space="preserve">Learned that classification, not entry, is the real work: the same credit can be income, a loan or a transfer, and only the client’s explanation and supporting documents settle the question.</w:t>
      </w:r>
    </w:p>
    <w:p>
      <w:pPr>
        <w:spacing w:before="0" w:after="60" w:line="120" w:lineRule="auto"/>
      </w:pPr>
    </w:p>
    <w:p>
      <w:pPr>
        <w:keepNext/>
        <w:keepLines/>
        <w:spacing w:before="180" w:after="100" w:line="360" w:lineRule="auto"/>
        <w:jc w:val="left"/>
      </w:pPr>
      <w:r>
        <w:rPr>
          <w:b/>
          <w:sz w:val="24"/>
          <w:szCs w:val="24"/>
        </w:rPr>
        <w:t xml:space="preserve">2.3.2  Analysis of Corporate Bank Statements and Ledger Segregation</w:t>
      </w:r>
    </w:p>
    <w:p>
      <w:pPr>
        <w:numPr>
          <w:ilvl w:val="0"/>
          <w:numId w:val="1"/>
        </w:numPr>
        <w:spacing w:before="0" w:after="80" w:line="360" w:lineRule="auto"/>
        <w:jc w:val="both"/>
      </w:pPr>
      <w:r>
        <w:t xml:space="preserve">Extended the same analysis to corporate clients, segregating income and expenses in the bank ledger account of the company.</w:t>
      </w:r>
    </w:p>
    <w:p>
      <w:pPr>
        <w:numPr>
          <w:ilvl w:val="0"/>
          <w:numId w:val="1"/>
        </w:numPr>
        <w:spacing w:before="0" w:after="80" w:line="360" w:lineRule="auto"/>
        <w:jc w:val="both"/>
      </w:pPr>
      <w:r>
        <w:t xml:space="preserve">Grouped recurring payments such as salaries, statutory dues, rent, utilities and vendor settlements, and traced receipts against customer collections.</w:t>
      </w:r>
    </w:p>
    <w:p>
      <w:pPr>
        <w:numPr>
          <w:ilvl w:val="0"/>
          <w:numId w:val="1"/>
        </w:numPr>
        <w:spacing w:before="0" w:after="80" w:line="360" w:lineRule="auto"/>
        <w:jc w:val="both"/>
      </w:pPr>
      <w:r>
        <w:t xml:space="preserve">Observed how a company’s cost structure and cash discipline can be read from its bank account, including how and where it controls expenditure.</w:t>
      </w:r>
    </w:p>
    <w:p>
      <w:pPr>
        <w:numPr>
          <w:ilvl w:val="0"/>
          <w:numId w:val="1"/>
        </w:numPr>
        <w:spacing w:before="0" w:after="80" w:line="360" w:lineRule="auto"/>
        <w:jc w:val="both"/>
      </w:pPr>
      <w:r>
        <w:t xml:space="preserve">Gained a clearer understanding of the difference between the accounting treatment of an item and its tax treatment, which becomes important later in the computation stage.</w:t>
      </w:r>
    </w:p>
    <w:p>
      <w:pPr>
        <w:spacing w:before="0" w:after="60" w:line="120" w:lineRule="auto"/>
      </w:pPr>
    </w:p>
    <w:p>
      <w:pPr>
        <w:keepNext/>
        <w:keepLines/>
        <w:spacing w:before="180" w:after="100" w:line="360" w:lineRule="auto"/>
        <w:jc w:val="left"/>
      </w:pPr>
      <w:r>
        <w:rPr>
          <w:b/>
          <w:sz w:val="24"/>
          <w:szCs w:val="24"/>
        </w:rPr>
        <w:t xml:space="preserve">2.3.3  Winman CA-ERP and Retrieval of Form 26AS, AIS and TIS</w:t>
      </w:r>
    </w:p>
    <w:p>
      <w:pPr>
        <w:numPr>
          <w:ilvl w:val="0"/>
          <w:numId w:val="1"/>
        </w:numPr>
        <w:spacing w:before="0" w:after="80" w:line="360" w:lineRule="auto"/>
        <w:jc w:val="both"/>
      </w:pPr>
      <w:r>
        <w:t xml:space="preserve">Was trained on Winman CA-ERP, the firm’s income tax and compliance software, and learned how client masters, computations and returns are organised within it.</w:t>
      </w:r>
    </w:p>
    <w:p>
      <w:pPr>
        <w:numPr>
          <w:ilvl w:val="0"/>
          <w:numId w:val="1"/>
        </w:numPr>
        <w:spacing w:before="0" w:after="80" w:line="360" w:lineRule="auto"/>
        <w:jc w:val="both"/>
      </w:pPr>
      <w:r>
        <w:t xml:space="preserve">Used the software to access the income tax e-filing portal and download the forms required for return preparation, principally Form 26AS, the Annual Information Statement (AIS) and the Taxpayer Information Summary (TIS).</w:t>
      </w:r>
    </w:p>
    <w:p>
      <w:pPr>
        <w:numPr>
          <w:ilvl w:val="0"/>
          <w:numId w:val="1"/>
        </w:numPr>
        <w:spacing w:before="0" w:after="80" w:line="360" w:lineRule="auto"/>
        <w:jc w:val="both"/>
      </w:pPr>
      <w:r>
        <w:t xml:space="preserve">Learned what each statement contains: Form 26AS for tax deducted and collected at source and taxes paid, AIS for reported financial transactions such as interest, dividends and securities transactions, and TIS for the summarised position derived from AIS.</w:t>
      </w:r>
    </w:p>
    <w:p>
      <w:pPr>
        <w:numPr>
          <w:ilvl w:val="0"/>
          <w:numId w:val="1"/>
        </w:numPr>
        <w:spacing w:before="0" w:after="80" w:line="360" w:lineRule="auto"/>
        <w:jc w:val="both"/>
      </w:pPr>
      <w:r>
        <w:t xml:space="preserve">Understood why these downloads are the starting point of every income tax assignment: they show what the department already knows before the return is filed.</w:t>
      </w:r>
    </w:p>
    <w:p>
      <w:pPr>
        <w:spacing w:before="0" w:after="60" w:line="120" w:lineRule="auto"/>
      </w:pPr>
    </w:p>
    <w:p>
      <w:pPr>
        <w:keepNext/>
        <w:keepLines/>
        <w:spacing w:before="180" w:after="100" w:line="360" w:lineRule="auto"/>
        <w:jc w:val="left"/>
      </w:pPr>
      <w:r>
        <w:rPr>
          <w:b/>
          <w:sz w:val="24"/>
          <w:szCs w:val="24"/>
        </w:rPr>
        <w:t xml:space="preserve">2.3.4  Real-Time Accounting in Tally</w:t>
      </w:r>
    </w:p>
    <w:p>
      <w:pPr>
        <w:numPr>
          <w:ilvl w:val="0"/>
          <w:numId w:val="1"/>
        </w:numPr>
        <w:spacing w:before="0" w:after="80" w:line="360" w:lineRule="auto"/>
        <w:jc w:val="both"/>
      </w:pPr>
      <w:r>
        <w:t xml:space="preserve">Recorded the transactions of client companies in the respective Tally company files maintained by the firm, covering receipts, payments, purchases, sales and journal entries.</w:t>
      </w:r>
    </w:p>
    <w:p>
      <w:pPr>
        <w:numPr>
          <w:ilvl w:val="0"/>
          <w:numId w:val="1"/>
        </w:numPr>
        <w:spacing w:before="0" w:after="80" w:line="360" w:lineRule="auto"/>
        <w:jc w:val="both"/>
      </w:pPr>
      <w:r>
        <w:t xml:space="preserve">Selected the appropriate ledger and voucher type for each entry and wrote narrations clear enough for a reviewer or auditor to follow without asking questions.</w:t>
      </w:r>
    </w:p>
    <w:p>
      <w:pPr>
        <w:numPr>
          <w:ilvl w:val="0"/>
          <w:numId w:val="1"/>
        </w:numPr>
        <w:spacing w:before="0" w:after="80" w:line="360" w:lineRule="auto"/>
        <w:jc w:val="both"/>
      </w:pPr>
      <w:r>
        <w:t xml:space="preserve">Observed how ledger grouping determines the final presentation in the profit and loss account and balance sheet, and how a single misclassification distorts both.</w:t>
      </w:r>
    </w:p>
    <w:p>
      <w:pPr>
        <w:numPr>
          <w:ilvl w:val="0"/>
          <w:numId w:val="1"/>
        </w:numPr>
        <w:spacing w:before="0" w:after="80" w:line="360" w:lineRule="auto"/>
        <w:jc w:val="both"/>
      </w:pPr>
      <w:r>
        <w:t xml:space="preserve">Built up a much better sense of how the client’s business actually operates, because the ledger reveals the pattern of its dealings far more honestly than any summary.</w:t>
      </w:r>
    </w:p>
    <w:p>
      <w:pPr>
        <w:spacing w:before="0" w:after="60" w:line="120" w:lineRule="auto"/>
      </w:pPr>
    </w:p>
    <w:p>
      <w:pPr>
        <w:keepNext/>
        <w:keepLines/>
        <w:spacing w:before="180" w:after="100" w:line="360" w:lineRule="auto"/>
        <w:jc w:val="left"/>
      </w:pPr>
      <w:r>
        <w:rPr>
          <w:b/>
          <w:sz w:val="24"/>
          <w:szCs w:val="24"/>
        </w:rPr>
        <w:t xml:space="preserve">2.3.5  Goods and Services Tax Filing Support</w:t>
      </w:r>
    </w:p>
    <w:p>
      <w:pPr>
        <w:numPr>
          <w:ilvl w:val="0"/>
          <w:numId w:val="1"/>
        </w:numPr>
        <w:spacing w:before="0" w:after="80" w:line="360" w:lineRule="auto"/>
        <w:jc w:val="both"/>
      </w:pPr>
      <w:r>
        <w:t xml:space="preserve">Downloaded and analysed acknowledgement forms and filed returns from the GST portal for client-wise records, including GSTR-1 for outward supplies, GSTR-2B for available input tax credit and GSTR-3B as the summary return.</w:t>
      </w:r>
    </w:p>
    <w:p>
      <w:pPr>
        <w:numPr>
          <w:ilvl w:val="0"/>
          <w:numId w:val="1"/>
        </w:numPr>
        <w:spacing w:before="0" w:after="80" w:line="360" w:lineRule="auto"/>
        <w:jc w:val="both"/>
      </w:pPr>
      <w:r>
        <w:t xml:space="preserve">Assisted in requesting and unlocking files on the portal and observed both modes of authentication used in practice, online verification and signing through a Digital Signature Certificate.</w:t>
      </w:r>
    </w:p>
    <w:p>
      <w:pPr>
        <w:numPr>
          <w:ilvl w:val="0"/>
          <w:numId w:val="1"/>
        </w:numPr>
        <w:spacing w:before="0" w:after="80" w:line="360" w:lineRule="auto"/>
        <w:jc w:val="both"/>
      </w:pPr>
      <w:r>
        <w:t xml:space="preserve">Assisted in the reconciliation of the books of account maintained in Tally with the GST returns filed, so that turnover and input tax credit as per the books agreed with the returns.</w:t>
      </w:r>
    </w:p>
    <w:p>
      <w:pPr>
        <w:numPr>
          <w:ilvl w:val="0"/>
          <w:numId w:val="1"/>
        </w:numPr>
        <w:spacing w:before="0" w:after="80" w:line="360" w:lineRule="auto"/>
        <w:jc w:val="both"/>
      </w:pPr>
      <w:r>
        <w:t xml:space="preserve">Read the relevant provisions of the GST law while doing the work, which made the sections and their practical effect much easier to connect than reading them in isolation.</w:t>
      </w:r>
    </w:p>
    <w:p>
      <w:pPr>
        <w:spacing w:before="0" w:after="60" w:line="120" w:lineRule="auto"/>
      </w:pPr>
    </w:p>
    <w:p>
      <w:pPr>
        <w:keepNext/>
        <w:keepLines/>
        <w:spacing w:before="180" w:after="100" w:line="360" w:lineRule="auto"/>
        <w:jc w:val="left"/>
      </w:pPr>
      <w:r>
        <w:rPr>
          <w:b/>
          <w:sz w:val="24"/>
          <w:szCs w:val="24"/>
        </w:rPr>
        <w:t xml:space="preserve">2.3.6  TDS Compliance: Conso Files and the Return Preparation Utility</w:t>
      </w:r>
    </w:p>
    <w:p>
      <w:pPr>
        <w:numPr>
          <w:ilvl w:val="0"/>
          <w:numId w:val="1"/>
        </w:numPr>
        <w:spacing w:before="0" w:after="80" w:line="360" w:lineRule="auto"/>
        <w:jc w:val="both"/>
      </w:pPr>
      <w:r>
        <w:t xml:space="preserve">Requested and downloaded consolidated (conso) files for client deductors through Winman TDS from the TRACES portal, following the request-and-download sequence required by the system.</w:t>
      </w:r>
    </w:p>
    <w:p>
      <w:pPr>
        <w:numPr>
          <w:ilvl w:val="0"/>
          <w:numId w:val="1"/>
        </w:numPr>
        <w:spacing w:before="0" w:after="80" w:line="360" w:lineRule="auto"/>
        <w:jc w:val="both"/>
      </w:pPr>
      <w:r>
        <w:t xml:space="preserve">Extracted the data from the conso file using the TDS Return Preparation Utility (RPU version 4.6) and entered the details quarter-wise in the format required for filing.</w:t>
      </w:r>
    </w:p>
    <w:p>
      <w:pPr>
        <w:numPr>
          <w:ilvl w:val="0"/>
          <w:numId w:val="1"/>
        </w:numPr>
        <w:spacing w:before="0" w:after="80" w:line="360" w:lineRule="auto"/>
        <w:jc w:val="both"/>
      </w:pPr>
      <w:r>
        <w:t xml:space="preserve">Analysed and interpreted the transactions and deductions contained in the conso files, identifying which payments attracted deduction, at what rate, and which were not chargeable.</w:t>
      </w:r>
    </w:p>
    <w:p>
      <w:pPr>
        <w:numPr>
          <w:ilvl w:val="0"/>
          <w:numId w:val="1"/>
        </w:numPr>
        <w:spacing w:before="0" w:after="80" w:line="360" w:lineRule="auto"/>
        <w:jc w:val="both"/>
      </w:pPr>
      <w:r>
        <w:t xml:space="preserve">Read the conso file against Form 26AS to see how a deduction reported by the deductor appears as a credit in the deductee’s account, and why an error in a TDS statement becomes the deductee’s problem at the time of filing.</w:t>
      </w:r>
    </w:p>
    <w:p>
      <w:pPr>
        <w:spacing w:before="0" w:after="60" w:line="120" w:lineRule="auto"/>
      </w:pPr>
    </w:p>
    <w:p>
      <w:pPr>
        <w:keepNext/>
        <w:keepLines/>
        <w:spacing w:before="180" w:after="100" w:line="360" w:lineRule="auto"/>
        <w:jc w:val="left"/>
      </w:pPr>
      <w:r>
        <w:rPr>
          <w:b/>
          <w:sz w:val="24"/>
          <w:szCs w:val="24"/>
        </w:rPr>
        <w:t xml:space="preserve">2.3.7  Securities Transaction Tax, Bank Account Abstract and Statement of Total Income</w:t>
      </w:r>
    </w:p>
    <w:p>
      <w:pPr>
        <w:numPr>
          <w:ilvl w:val="0"/>
          <w:numId w:val="1"/>
        </w:numPr>
        <w:spacing w:before="0" w:after="80" w:line="360" w:lineRule="auto"/>
        <w:jc w:val="both"/>
      </w:pPr>
      <w:r>
        <w:t xml:space="preserve">Worked on Securities Transaction Tax (STT): identified securities transactions from the Annual Information Statement and the broker-wise statements, verified the STT reflected against them and entered the details in Winman for the computation.</w:t>
      </w:r>
    </w:p>
    <w:p>
      <w:pPr>
        <w:numPr>
          <w:ilvl w:val="0"/>
          <w:numId w:val="1"/>
        </w:numPr>
        <w:spacing w:before="0" w:after="80" w:line="360" w:lineRule="auto"/>
        <w:jc w:val="both"/>
      </w:pPr>
      <w:r>
        <w:t xml:space="preserve">Prepared bank account abstracts summarising the classified bank data into a working paper that could be used directly for computation.</w:t>
      </w:r>
    </w:p>
    <w:p>
      <w:pPr>
        <w:numPr>
          <w:ilvl w:val="0"/>
          <w:numId w:val="1"/>
        </w:numPr>
        <w:spacing w:before="0" w:after="80" w:line="360" w:lineRule="auto"/>
        <w:jc w:val="both"/>
      </w:pPr>
      <w:r>
        <w:t xml:space="preserve">Entered the data in Winman and prepared the Statement of Total Income for individual and corporate clients, head of income by head of income.</w:t>
      </w:r>
    </w:p>
    <w:p>
      <w:pPr>
        <w:numPr>
          <w:ilvl w:val="0"/>
          <w:numId w:val="1"/>
        </w:numPr>
        <w:spacing w:before="0" w:after="80" w:line="360" w:lineRule="auto"/>
        <w:jc w:val="both"/>
      </w:pPr>
      <w:r>
        <w:t xml:space="preserve">Reconciled tax credits appearing in Form 26AS with the taxes recorded in the books and the bank statement, so that advance tax, self-assessment tax and TDS were all correctly claimed.</w:t>
      </w:r>
    </w:p>
    <w:p>
      <w:pPr>
        <w:numPr>
          <w:ilvl w:val="0"/>
          <w:numId w:val="1"/>
        </w:numPr>
        <w:spacing w:before="0" w:after="80" w:line="360" w:lineRule="auto"/>
        <w:jc w:val="both"/>
      </w:pPr>
      <w:r>
        <w:t xml:space="preserve">Assisted in the preparation of balance sheets and in computing the balance of tax payable or refundable after giving credit for taxes already paid.</w:t>
      </w:r>
    </w:p>
    <w:p>
      <w:pPr>
        <w:spacing w:before="0" w:after="60" w:line="120" w:lineRule="auto"/>
      </w:pPr>
    </w:p>
    <w:p>
      <w:pPr>
        <w:keepNext/>
        <w:keepLines/>
        <w:spacing w:before="180" w:after="100" w:line="360" w:lineRule="auto"/>
        <w:jc w:val="left"/>
      </w:pPr>
      <w:r>
        <w:rPr>
          <w:b/>
          <w:sz w:val="24"/>
          <w:szCs w:val="24"/>
        </w:rPr>
        <w:t xml:space="preserve">2.3.8  Return Filing and Statutory Audit Documentation</w:t>
      </w:r>
    </w:p>
    <w:p>
      <w:pPr>
        <w:numPr>
          <w:ilvl w:val="0"/>
          <w:numId w:val="1"/>
        </w:numPr>
        <w:spacing w:before="0" w:after="80" w:line="360" w:lineRule="auto"/>
        <w:jc w:val="both"/>
      </w:pPr>
      <w:r>
        <w:t xml:space="preserve">Prepared income tax returns for upload once the Statement of Total Income was approved, allowing Winman to process the classified income and expenditure and generate the computation and the return.</w:t>
      </w:r>
    </w:p>
    <w:p>
      <w:pPr>
        <w:numPr>
          <w:ilvl w:val="0"/>
          <w:numId w:val="1"/>
        </w:numPr>
        <w:spacing w:before="0" w:after="80" w:line="360" w:lineRule="auto"/>
        <w:jc w:val="both"/>
      </w:pPr>
      <w:r>
        <w:t xml:space="preserve">Independently completed the filing of three returns end to end during the closing weeks, from data entry to upload, after review by the Manager.</w:t>
      </w:r>
    </w:p>
    <w:p>
      <w:pPr>
        <w:numPr>
          <w:ilvl w:val="0"/>
          <w:numId w:val="1"/>
        </w:numPr>
        <w:spacing w:before="0" w:after="80" w:line="360" w:lineRule="auto"/>
        <w:jc w:val="both"/>
      </w:pPr>
      <w:r>
        <w:t xml:space="preserve">Assisted in documentation work relating to statutory audit assignments of companies, including assembling ledgers, reconciliations and portal statements into audit working papers.</w:t>
      </w:r>
    </w:p>
    <w:p>
      <w:pPr>
        <w:numPr>
          <w:ilvl w:val="0"/>
          <w:numId w:val="1"/>
        </w:numPr>
        <w:spacing w:before="0" w:after="80" w:line="360" w:lineRule="auto"/>
        <w:jc w:val="both"/>
      </w:pPr>
      <w:r>
        <w:t xml:space="preserve">Reconciled Form 26AS, AIS and TIS with the books of account as part of statutory audit and income tax verification procedures, and listed the differences requiring the client’s confirmation.</w:t>
      </w:r>
    </w:p>
    <w:p>
      <w:pPr>
        <w:spacing w:before="0" w:after="60" w:line="120" w:lineRule="auto"/>
      </w:pPr>
    </w:p>
    <w:p>
      <w:pPr>
        <w:keepNext/>
        <w:keepLines/>
        <w:spacing w:before="240" w:after="120" w:line="360" w:lineRule="auto"/>
        <w:jc w:val="left"/>
      </w:pPr>
      <w:r>
        <w:rPr>
          <w:b/>
          <w:sz w:val="26"/>
          <w:szCs w:val="26"/>
        </w:rPr>
        <w:t xml:space="preserve">2.4  TIMELINE OF ACTIVITIES</w:t>
      </w:r>
    </w:p>
    <w:p>
      <w:pPr>
        <w:spacing w:before="0" w:after="140" w:line="360" w:lineRule="auto"/>
        <w:jc w:val="both"/>
      </w:pPr>
      <w:r>
        <w:t xml:space="preserve">The week-by-week record below is taken from the daily internship diary maintained during the programme and countersigned by the firm.</w:t>
      </w:r>
    </w:p>
    <w:p>
      <w:pPr>
        <w:keepNext/>
        <w:keepLines/>
        <w:spacing w:before="180" w:after="100" w:line="360" w:lineRule="auto"/>
        <w:jc w:val="left"/>
      </w:pPr>
      <w:r>
        <w:rPr>
          <w:b/>
          <w:sz w:val="24"/>
          <w:szCs w:val="24"/>
        </w:rPr>
        <w:t xml:space="preserve">Week 1 (12 May – 15 May 2026): Individual Bank Statement Analysis</w:t>
      </w:r>
    </w:p>
    <w:p>
      <w:pPr>
        <w:numPr>
          <w:ilvl w:val="0"/>
          <w:numId w:val="1"/>
        </w:numPr>
        <w:spacing w:before="0" w:after="80" w:line="360" w:lineRule="auto"/>
        <w:jc w:val="both"/>
      </w:pPr>
      <w:r>
        <w:t xml:space="preserve">Completed joining formalities, was introduced to the team and to the firm’s working conventions, and was allotted my first assignment.</w:t>
      </w:r>
    </w:p>
    <w:p>
      <w:pPr>
        <w:numPr>
          <w:ilvl w:val="0"/>
          <w:numId w:val="1"/>
        </w:numPr>
        <w:spacing w:before="0" w:after="80" w:line="360" w:lineRule="auto"/>
        <w:jc w:val="both"/>
      </w:pPr>
      <w:r>
        <w:t xml:space="preserve">Analysed an individual client’s bank statement and split the income and expenses into the appropriate heads in the bank ledger account.</w:t>
      </w:r>
    </w:p>
    <w:p>
      <w:pPr>
        <w:numPr>
          <w:ilvl w:val="0"/>
          <w:numId w:val="1"/>
        </w:numPr>
        <w:spacing w:before="0" w:after="80" w:line="360" w:lineRule="auto"/>
        <w:jc w:val="both"/>
      </w:pPr>
      <w:r>
        <w:t xml:space="preserve">Learned to distinguish income sources from drawings, and sorted a large number of miscellaneous receipts and payments by examining each transaction individually to determine whether it was income or expenditure.</w:t>
      </w:r>
    </w:p>
    <w:p>
      <w:pPr>
        <w:spacing w:before="0" w:after="60" w:line="120" w:lineRule="auto"/>
      </w:pPr>
    </w:p>
    <w:p>
      <w:pPr>
        <w:keepNext/>
        <w:keepLines/>
        <w:spacing w:before="180" w:after="100" w:line="360" w:lineRule="auto"/>
        <w:jc w:val="left"/>
      </w:pPr>
      <w:r>
        <w:rPr>
          <w:b/>
          <w:sz w:val="24"/>
          <w:szCs w:val="24"/>
        </w:rPr>
        <w:t xml:space="preserve">Week 2 (18 May – 22 May 2026): Company Bank Statement Analysis</w:t>
      </w:r>
    </w:p>
    <w:p>
      <w:pPr>
        <w:numPr>
          <w:ilvl w:val="0"/>
          <w:numId w:val="1"/>
        </w:numPr>
        <w:spacing w:before="0" w:after="80" w:line="360" w:lineRule="auto"/>
        <w:jc w:val="both"/>
      </w:pPr>
      <w:r>
        <w:t xml:space="preserve">Analysed the bank statements of corporate clients and segregated income and expenses in the bank ledger account of each company.</w:t>
      </w:r>
    </w:p>
    <w:p>
      <w:pPr>
        <w:numPr>
          <w:ilvl w:val="0"/>
          <w:numId w:val="1"/>
        </w:numPr>
        <w:spacing w:before="0" w:after="80" w:line="360" w:lineRule="auto"/>
        <w:jc w:val="both"/>
      </w:pPr>
      <w:r>
        <w:t xml:space="preserve">Grouped recurring outflows such as salaries, statutory payments and vendor settlements, and matched inflows against customer receipts.</w:t>
      </w:r>
    </w:p>
    <w:p>
      <w:pPr>
        <w:numPr>
          <w:ilvl w:val="0"/>
          <w:numId w:val="1"/>
        </w:numPr>
        <w:spacing w:before="0" w:after="80" w:line="360" w:lineRule="auto"/>
        <w:jc w:val="both"/>
      </w:pPr>
      <w:r>
        <w:t xml:space="preserve">Gained substantial exposure to how a company operates and controls its costs, simply by reading its bank account in detail.</w:t>
      </w:r>
    </w:p>
    <w:p>
      <w:pPr>
        <w:spacing w:before="0" w:after="60" w:line="120" w:lineRule="auto"/>
      </w:pPr>
    </w:p>
    <w:p>
      <w:pPr>
        <w:keepNext/>
        <w:keepLines/>
        <w:spacing w:before="180" w:after="100" w:line="360" w:lineRule="auto"/>
        <w:jc w:val="left"/>
      </w:pPr>
      <w:r>
        <w:rPr>
          <w:b/>
          <w:sz w:val="24"/>
          <w:szCs w:val="24"/>
        </w:rPr>
        <w:t xml:space="preserve">Week 3 (25 May – 29 May 2026): Winman Software and Portal Forms</w:t>
      </w:r>
    </w:p>
    <w:p>
      <w:pPr>
        <w:numPr>
          <w:ilvl w:val="0"/>
          <w:numId w:val="1"/>
        </w:numPr>
        <w:spacing w:before="0" w:after="80" w:line="360" w:lineRule="auto"/>
        <w:jc w:val="both"/>
      </w:pPr>
      <w:r>
        <w:t xml:space="preserve">Was trained on Winman, the software used by the firm to prepare computations and file returns, and learned its module structure.</w:t>
      </w:r>
    </w:p>
    <w:p>
      <w:pPr>
        <w:numPr>
          <w:ilvl w:val="0"/>
          <w:numId w:val="1"/>
        </w:numPr>
        <w:spacing w:before="0" w:after="80" w:line="360" w:lineRule="auto"/>
        <w:jc w:val="both"/>
      </w:pPr>
      <w:r>
        <w:t xml:space="preserve">Used Winman to access the income tax portal and download the forms relating to return filing, including Form 26AS, AIS and TIS, for multiple clients.</w:t>
      </w:r>
    </w:p>
    <w:p>
      <w:pPr>
        <w:numPr>
          <w:ilvl w:val="0"/>
          <w:numId w:val="1"/>
        </w:numPr>
        <w:spacing w:before="0" w:after="80" w:line="360" w:lineRule="auto"/>
        <w:jc w:val="both"/>
      </w:pPr>
      <w:r>
        <w:t xml:space="preserve">Learned how the information in these statements is used later in the computation, and organised the downloads client-wise in the firm’s documentation format.</w:t>
      </w:r>
    </w:p>
    <w:p>
      <w:pPr>
        <w:spacing w:before="0" w:after="60" w:line="120" w:lineRule="auto"/>
      </w:pPr>
    </w:p>
    <w:p>
      <w:pPr>
        <w:keepNext/>
        <w:keepLines/>
        <w:spacing w:before="180" w:after="100" w:line="360" w:lineRule="auto"/>
        <w:jc w:val="left"/>
      </w:pPr>
      <w:r>
        <w:rPr>
          <w:b/>
          <w:sz w:val="24"/>
          <w:szCs w:val="24"/>
        </w:rPr>
        <w:t xml:space="preserve">Week 4 (1 June – 5 June 2026): Real-Time Accounting in Tally</w:t>
      </w:r>
    </w:p>
    <w:p>
      <w:pPr>
        <w:numPr>
          <w:ilvl w:val="0"/>
          <w:numId w:val="1"/>
        </w:numPr>
        <w:spacing w:before="0" w:after="80" w:line="360" w:lineRule="auto"/>
        <w:jc w:val="both"/>
      </w:pPr>
      <w:r>
        <w:t xml:space="preserve">Entered client company transactions in the respective Tally version maintained for that company.</w:t>
      </w:r>
    </w:p>
    <w:p>
      <w:pPr>
        <w:numPr>
          <w:ilvl w:val="0"/>
          <w:numId w:val="1"/>
        </w:numPr>
        <w:spacing w:before="0" w:after="80" w:line="360" w:lineRule="auto"/>
        <w:jc w:val="both"/>
      </w:pPr>
      <w:r>
        <w:t xml:space="preserve">Selected ledgers and voucher types appropriately and wrote clear narrations for each entry.</w:t>
      </w:r>
    </w:p>
    <w:p>
      <w:pPr>
        <w:numPr>
          <w:ilvl w:val="0"/>
          <w:numId w:val="1"/>
        </w:numPr>
        <w:spacing w:before="0" w:after="80" w:line="360" w:lineRule="auto"/>
        <w:jc w:val="both"/>
      </w:pPr>
      <w:r>
        <w:t xml:space="preserve">Gained deeper insight into the client’s transactions and into how the company is being operated, and saw how ledger grouping affects the final financial statements.</w:t>
      </w:r>
    </w:p>
    <w:p>
      <w:pPr>
        <w:spacing w:before="0" w:after="60" w:line="120" w:lineRule="auto"/>
      </w:pPr>
    </w:p>
    <w:p>
      <w:pPr>
        <w:keepNext/>
        <w:keepLines/>
        <w:spacing w:before="180" w:after="100" w:line="360" w:lineRule="auto"/>
        <w:jc w:val="left"/>
      </w:pPr>
      <w:r>
        <w:rPr>
          <w:b/>
          <w:sz w:val="24"/>
          <w:szCs w:val="24"/>
        </w:rPr>
        <w:t xml:space="preserve">Week 5 (8 June – 12 June 2026): Goods and Services Tax Filing</w:t>
      </w:r>
    </w:p>
    <w:p>
      <w:pPr>
        <w:numPr>
          <w:ilvl w:val="0"/>
          <w:numId w:val="1"/>
        </w:numPr>
        <w:spacing w:before="0" w:after="80" w:line="360" w:lineRule="auto"/>
        <w:jc w:val="both"/>
      </w:pPr>
      <w:r>
        <w:t xml:space="preserve">Downloaded and analysed acknowledgement forms from the GST portal and worked with GSTR-1, GSTR-2B and GSTR-3B for client filings.</w:t>
      </w:r>
    </w:p>
    <w:p>
      <w:pPr>
        <w:numPr>
          <w:ilvl w:val="0"/>
          <w:numId w:val="1"/>
        </w:numPr>
        <w:spacing w:before="0" w:after="80" w:line="360" w:lineRule="auto"/>
        <w:jc w:val="both"/>
      </w:pPr>
      <w:r>
        <w:t xml:space="preserve">Assisted in requesting and unlocking files on the portal, and observed authentication both online and through the Digital Signature Certificate method.</w:t>
      </w:r>
    </w:p>
    <w:p>
      <w:pPr>
        <w:numPr>
          <w:ilvl w:val="0"/>
          <w:numId w:val="1"/>
        </w:numPr>
        <w:spacing w:before="0" w:after="80" w:line="360" w:lineRule="auto"/>
        <w:jc w:val="both"/>
      </w:pPr>
      <w:r>
        <w:t xml:space="preserve">Studied the relevant provisions of the GST Act while the work was in progress, which made the sections concerned much clearer.</w:t>
      </w:r>
    </w:p>
    <w:p>
      <w:pPr>
        <w:spacing w:before="0" w:after="60" w:line="120" w:lineRule="auto"/>
      </w:pPr>
    </w:p>
    <w:p>
      <w:pPr>
        <w:keepNext/>
        <w:keepLines/>
        <w:spacing w:before="180" w:after="100" w:line="360" w:lineRule="auto"/>
        <w:jc w:val="left"/>
      </w:pPr>
      <w:r>
        <w:rPr>
          <w:b/>
          <w:sz w:val="24"/>
          <w:szCs w:val="24"/>
        </w:rPr>
        <w:t xml:space="preserve">Week 6 (15 June – 19 June 2026): TDS Conso Files and RPU</w:t>
      </w:r>
    </w:p>
    <w:p>
      <w:pPr>
        <w:numPr>
          <w:ilvl w:val="0"/>
          <w:numId w:val="1"/>
        </w:numPr>
        <w:spacing w:before="0" w:after="80" w:line="360" w:lineRule="auto"/>
        <w:jc w:val="both"/>
      </w:pPr>
      <w:r>
        <w:t xml:space="preserve">Requested and downloaded consolidated (conso) files for client deductors using Winman TDS from the TRACES portal.</w:t>
      </w:r>
    </w:p>
    <w:p>
      <w:pPr>
        <w:numPr>
          <w:ilvl w:val="0"/>
          <w:numId w:val="1"/>
        </w:numPr>
        <w:spacing w:before="0" w:after="80" w:line="360" w:lineRule="auto"/>
        <w:jc w:val="both"/>
      </w:pPr>
      <w:r>
        <w:t xml:space="preserve">Used the TDS Return Preparation Utility (RPU 4.6) to extract the data from the conso files and entered the details quarter-wise for filing.</w:t>
      </w:r>
    </w:p>
    <w:p>
      <w:pPr>
        <w:numPr>
          <w:ilvl w:val="0"/>
          <w:numId w:val="1"/>
        </w:numPr>
        <w:spacing w:before="0" w:after="80" w:line="360" w:lineRule="auto"/>
        <w:jc w:val="both"/>
      </w:pPr>
      <w:r>
        <w:t xml:space="preserve">Learned to analyse and interpret the transactions and deductions recorded in the conso files, and understood the quarterly structure of TDS compliance.</w:t>
      </w:r>
    </w:p>
    <w:p>
      <w:pPr>
        <w:spacing w:before="0" w:after="60" w:line="120" w:lineRule="auto"/>
      </w:pPr>
    </w:p>
    <w:p>
      <w:pPr>
        <w:keepNext/>
        <w:keepLines/>
        <w:spacing w:before="180" w:after="100" w:line="360" w:lineRule="auto"/>
        <w:jc w:val="left"/>
      </w:pPr>
      <w:r>
        <w:rPr>
          <w:b/>
          <w:sz w:val="24"/>
          <w:szCs w:val="24"/>
        </w:rPr>
        <w:t xml:space="preserve">Week 7 (22 June – 26 June 2026): TDS Analysis and 26AS Reading</w:t>
      </w:r>
    </w:p>
    <w:p>
      <w:pPr>
        <w:numPr>
          <w:ilvl w:val="0"/>
          <w:numId w:val="1"/>
        </w:numPr>
        <w:spacing w:before="0" w:after="80" w:line="360" w:lineRule="auto"/>
        <w:jc w:val="both"/>
      </w:pPr>
      <w:r>
        <w:t xml:space="preserve">Continued working on TDS: downloaded further statements including Form 26AS for the clients concerned, and read them together with the conso files.</w:t>
      </w:r>
    </w:p>
    <w:p>
      <w:pPr>
        <w:numPr>
          <w:ilvl w:val="0"/>
          <w:numId w:val="1"/>
        </w:numPr>
        <w:spacing w:before="0" w:after="80" w:line="360" w:lineRule="auto"/>
        <w:jc w:val="both"/>
      </w:pPr>
      <w:r>
        <w:t xml:space="preserve">Gained practical knowledge of TDS provisions and was able to identify which payments were chargeable to deduction and which deductions were correctly claimed.</w:t>
      </w:r>
    </w:p>
    <w:p>
      <w:pPr>
        <w:numPr>
          <w:ilvl w:val="0"/>
          <w:numId w:val="1"/>
        </w:numPr>
        <w:spacing w:before="0" w:after="80" w:line="360" w:lineRule="auto"/>
        <w:jc w:val="both"/>
      </w:pPr>
      <w:r>
        <w:t xml:space="preserve">Understood how a mismatch between a deductor’s statement and a deductee’s Form 26AS arises, and why it must be corrected before the return is filed.</w:t>
      </w:r>
    </w:p>
    <w:p>
      <w:pPr>
        <w:spacing w:before="0" w:after="60" w:line="120" w:lineRule="auto"/>
      </w:pPr>
    </w:p>
    <w:p>
      <w:pPr>
        <w:keepNext/>
        <w:keepLines/>
        <w:spacing w:before="180" w:after="100" w:line="360" w:lineRule="auto"/>
        <w:jc w:val="left"/>
      </w:pPr>
      <w:r>
        <w:rPr>
          <w:b/>
          <w:sz w:val="24"/>
          <w:szCs w:val="24"/>
        </w:rPr>
        <w:t xml:space="preserve">Week 8 (29 June – 3 July 2026): Securities Transaction Tax, Bank Abstract and Computation</w:t>
      </w:r>
    </w:p>
    <w:p>
      <w:pPr>
        <w:numPr>
          <w:ilvl w:val="0"/>
          <w:numId w:val="1"/>
        </w:numPr>
        <w:spacing w:before="0" w:after="80" w:line="360" w:lineRule="auto"/>
        <w:jc w:val="both"/>
      </w:pPr>
      <w:r>
        <w:t xml:space="preserve">Worked on Securities Transaction Tax and the related data entry in Winman, tracing securities transactions and the STT against them from the Annual Information Statement and broker statements.</w:t>
      </w:r>
    </w:p>
    <w:p>
      <w:pPr>
        <w:numPr>
          <w:ilvl w:val="0"/>
          <w:numId w:val="1"/>
        </w:numPr>
        <w:spacing w:before="0" w:after="80" w:line="360" w:lineRule="auto"/>
        <w:jc w:val="both"/>
      </w:pPr>
      <w:r>
        <w:t xml:space="preserve">Used the bank account abstract to prepare the working papers for computation, and carried out reconciliation of Form 26AS with the books.</w:t>
      </w:r>
    </w:p>
    <w:p>
      <w:pPr>
        <w:numPr>
          <w:ilvl w:val="0"/>
          <w:numId w:val="1"/>
        </w:numPr>
        <w:spacing w:before="0" w:after="80" w:line="360" w:lineRule="auto"/>
        <w:jc w:val="both"/>
      </w:pPr>
      <w:r>
        <w:t xml:space="preserve">Assisted in the preparation of the balance sheet from the classified data.</w:t>
      </w:r>
    </w:p>
    <w:p>
      <w:pPr>
        <w:numPr>
          <w:ilvl w:val="0"/>
          <w:numId w:val="1"/>
        </w:numPr>
        <w:spacing w:before="0" w:after="80" w:line="360" w:lineRule="auto"/>
        <w:jc w:val="both"/>
      </w:pPr>
      <w:r>
        <w:t xml:space="preserve">Entered the data in Winman and computed the Statement of Total Income, comparing tax already paid as per the bank statement and Tally with the tax still payable, for both individual and corporate clients.</w:t>
      </w:r>
    </w:p>
    <w:p>
      <w:pPr>
        <w:spacing w:before="0" w:after="60" w:line="120" w:lineRule="auto"/>
      </w:pPr>
    </w:p>
    <w:p>
      <w:pPr>
        <w:keepNext/>
        <w:keepLines/>
        <w:spacing w:before="180" w:after="100" w:line="360" w:lineRule="auto"/>
        <w:jc w:val="left"/>
      </w:pPr>
      <w:r>
        <w:rPr>
          <w:b/>
          <w:sz w:val="24"/>
          <w:szCs w:val="24"/>
        </w:rPr>
        <w:t xml:space="preserve">Week 9 (6 July – 10 July 2026): Computation and Return Preparation</w:t>
      </w:r>
    </w:p>
    <w:p>
      <w:pPr>
        <w:numPr>
          <w:ilvl w:val="0"/>
          <w:numId w:val="1"/>
        </w:numPr>
        <w:spacing w:before="0" w:after="80" w:line="360" w:lineRule="auto"/>
        <w:jc w:val="both"/>
      </w:pPr>
      <w:r>
        <w:t xml:space="preserve">Completed the computation of the Statement of Total Income for assigned clients and prepared the corresponding income tax returns for upload.</w:t>
      </w:r>
    </w:p>
    <w:p>
      <w:pPr>
        <w:numPr>
          <w:ilvl w:val="0"/>
          <w:numId w:val="1"/>
        </w:numPr>
        <w:spacing w:before="0" w:after="80" w:line="360" w:lineRule="auto"/>
        <w:jc w:val="both"/>
      </w:pPr>
      <w:r>
        <w:t xml:space="preserve">Learned how the return is generated once the income and expenditure are entered in Winman, and how the software processes the data through to the final tax output.</w:t>
      </w:r>
    </w:p>
    <w:p>
      <w:pPr>
        <w:numPr>
          <w:ilvl w:val="0"/>
          <w:numId w:val="1"/>
        </w:numPr>
        <w:spacing w:before="0" w:after="80" w:line="360" w:lineRule="auto"/>
        <w:jc w:val="both"/>
      </w:pPr>
      <w:r>
        <w:t xml:space="preserve">Cross-checked the computation manually against the working papers before submitting it for review, rather than relying on the software output alone.</w:t>
      </w:r>
    </w:p>
    <w:p>
      <w:pPr>
        <w:spacing w:before="0" w:after="60" w:line="120" w:lineRule="auto"/>
      </w:pPr>
    </w:p>
    <w:p>
      <w:pPr>
        <w:keepNext/>
        <w:keepLines/>
        <w:spacing w:before="180" w:after="100" w:line="360" w:lineRule="auto"/>
        <w:jc w:val="left"/>
      </w:pPr>
      <w:r>
        <w:rPr>
          <w:b/>
          <w:sz w:val="24"/>
          <w:szCs w:val="24"/>
        </w:rPr>
        <w:t xml:space="preserve">Week 10 (13 July – 17 July 2026): Compliance Closure and Independent Filing</w:t>
      </w:r>
    </w:p>
    <w:p>
      <w:pPr>
        <w:numPr>
          <w:ilvl w:val="0"/>
          <w:numId w:val="1"/>
        </w:numPr>
        <w:spacing w:before="0" w:after="80" w:line="360" w:lineRule="auto"/>
        <w:jc w:val="both"/>
      </w:pPr>
      <w:r>
        <w:t xml:space="preserve">Worked on the compliances of both individual and corporate clients and assisted in closing the files that had been compiled during the internship.</w:t>
      </w:r>
    </w:p>
    <w:p>
      <w:pPr>
        <w:numPr>
          <w:ilvl w:val="0"/>
          <w:numId w:val="1"/>
        </w:numPr>
        <w:spacing w:before="0" w:after="80" w:line="360" w:lineRule="auto"/>
        <w:jc w:val="both"/>
      </w:pPr>
      <w:r>
        <w:t xml:space="preserve">Independently completed three filings end to end and closed them after review, which confirmed that I could carry out the full sequence from data entry to return filing.</w:t>
      </w:r>
    </w:p>
    <w:p>
      <w:pPr>
        <w:numPr>
          <w:ilvl w:val="0"/>
          <w:numId w:val="1"/>
        </w:numPr>
        <w:spacing w:before="0" w:after="80" w:line="360" w:lineRule="auto"/>
        <w:jc w:val="both"/>
      </w:pPr>
      <w:r>
        <w:t xml:space="preserve">Assembled the final documentation, handed over the pending items to the team and completed the internship formalities.</w:t>
      </w:r>
    </w:p>
    <w:p>
      <w:pPr>
        <w:spacing w:before="0" w:after="60" w:line="120" w:lineRule="auto"/>
      </w:pPr>
    </w:p>
    <w:p>
      <w:pPr>
        <w:keepNext/>
        <w:keepLines/>
        <w:spacing w:before="240" w:after="120" w:line="360" w:lineRule="auto"/>
        <w:jc w:val="left"/>
      </w:pPr>
      <w:r>
        <w:rPr>
          <w:b/>
          <w:sz w:val="26"/>
          <w:szCs w:val="26"/>
        </w:rPr>
        <w:t xml:space="preserve">2.5  TOOLS AND SOFTWARE USED</w:t>
      </w:r>
    </w:p>
    <w:p>
      <w:pPr>
        <w:keepNext/>
        <w:keepLines/>
        <w:spacing w:before="180" w:after="100" w:line="360" w:lineRule="auto"/>
        <w:jc w:val="left"/>
      </w:pPr>
      <w:r>
        <w:rPr>
          <w:b/>
          <w:sz w:val="24"/>
          <w:szCs w:val="24"/>
        </w:rPr>
        <w:t xml:space="preserve">2.5.1  Tally</w:t>
      </w:r>
    </w:p>
    <w:p>
      <w:pPr>
        <w:spacing w:before="0" w:after="140" w:line="360" w:lineRule="auto"/>
        <w:jc w:val="both"/>
      </w:pPr>
      <w:r>
        <w:t xml:space="preserve">Tally was the firm’s accounting platform and the tool in which I recorded client transactions. Working in it taught me the practical side of book-keeping that a textbook cannot convey: how ledgers are created and grouped, how voucher types determine the effect of an entry, how narrations serve as evidence for a later reviewer, and how the trial balance, profit and loss account and balance sheet are produced from the same underlying data. It also showed me how quickly a single wrong ledger selection propagates into the financial statements.</w:t>
      </w:r>
    </w:p>
    <w:p>
      <w:pPr>
        <w:keepNext/>
        <w:keepLines/>
        <w:spacing w:before="180" w:after="100" w:line="360" w:lineRule="auto"/>
        <w:jc w:val="left"/>
      </w:pPr>
      <w:r>
        <w:rPr>
          <w:b/>
          <w:sz w:val="24"/>
          <w:szCs w:val="24"/>
        </w:rPr>
        <w:t xml:space="preserve">2.5.2  Winman CA-ERP</w:t>
      </w:r>
    </w:p>
    <w:p>
      <w:pPr>
        <w:spacing w:before="0" w:after="140" w:line="360" w:lineRule="auto"/>
        <w:jc w:val="both"/>
      </w:pPr>
      <w:r>
        <w:t xml:space="preserve">Winman CA-ERP was the firm’s income tax and compliance software and the tool I used most. It integrates income tax computation, return e-filing, balance sheet preparation, audit report utilities and TDS modules in a single environment (Winman Software, n.d.). I used it to access the income tax portal, download Form 26AS, AIS and TIS, enter income and expenditure data, prepare the Statement of Total Income and generate returns for upload. The software also runs validation checks, and learning to read those warnings carefully rather than clicking past them was itself a useful lesson.</w:t>
      </w:r>
    </w:p>
    <w:p>
      <w:pPr>
        <w:keepNext/>
        <w:keepLines/>
        <w:spacing w:before="180" w:after="100" w:line="360" w:lineRule="auto"/>
        <w:jc w:val="left"/>
      </w:pPr>
      <w:r>
        <w:rPr>
          <w:b/>
          <w:sz w:val="24"/>
          <w:szCs w:val="24"/>
        </w:rPr>
        <w:t xml:space="preserve">2.5.3  Winman TDS, TRACES and the Return Preparation Utility</w:t>
      </w:r>
    </w:p>
    <w:p>
      <w:pPr>
        <w:spacing w:before="0" w:after="140" w:line="360" w:lineRule="auto"/>
        <w:jc w:val="both"/>
      </w:pPr>
      <w:r>
        <w:t xml:space="preserve">For TDS work I used Winman TDS to request and download conso files from TRACES, and the TDS Return Preparation Utility (RPU 4.6) to extract and enter the quarterly data required for filing. This part of the internship gave me an understanding of the deductor’s side of the tax system, which is often invisible to a student: the quarterly statement, the challan, the deductee details and the resulting credit in the deductee’s Form 26AS are all links in one chain, and a break anywhere in that chain surfaces later as a mismatch.</w:t>
      </w:r>
    </w:p>
    <w:p>
      <w:pPr>
        <w:keepNext/>
        <w:keepLines/>
        <w:spacing w:before="180" w:after="100" w:line="360" w:lineRule="auto"/>
        <w:jc w:val="left"/>
      </w:pPr>
      <w:r>
        <w:rPr>
          <w:b/>
          <w:sz w:val="24"/>
          <w:szCs w:val="24"/>
        </w:rPr>
        <w:t xml:space="preserve">2.5.4  Income Tax e-Filing Portal</w:t>
      </w:r>
    </w:p>
    <w:p>
      <w:pPr>
        <w:spacing w:before="0" w:after="140" w:line="360" w:lineRule="auto"/>
        <w:jc w:val="both"/>
      </w:pPr>
      <w:r>
        <w:t xml:space="preserve">The income tax e-filing portal was the source of the department’s own data on each assessee. I worked with Form 26AS, the Annual Information Statement and the Taxpayer Information Summary, and used them as the reference against which the books and bank data were verified. Understanding these statements changed the way I think about a tax return: filing is not a declaration made in isolation, it is a statement that must agree with information the department already holds.</w:t>
      </w:r>
    </w:p>
    <w:p>
      <w:pPr>
        <w:keepNext/>
        <w:keepLines/>
        <w:spacing w:before="180" w:after="100" w:line="360" w:lineRule="auto"/>
        <w:jc w:val="left"/>
      </w:pPr>
      <w:r>
        <w:rPr>
          <w:b/>
          <w:sz w:val="24"/>
          <w:szCs w:val="24"/>
        </w:rPr>
        <w:t xml:space="preserve">2.5.5  GST Portal</w:t>
      </w:r>
    </w:p>
    <w:p>
      <w:pPr>
        <w:spacing w:before="0" w:after="140" w:line="360" w:lineRule="auto"/>
        <w:jc w:val="both"/>
      </w:pPr>
      <w:r>
        <w:t xml:space="preserve">On the indirect tax side I worked on the GST portal with GSTR-1, GSTR-2B and GSTR-3B, downloaded acknowledgements of filed returns, and assisted in requesting and unlocking files and in authenticating submissions online and through a Digital Signature Certificate. The portal made the mechanics of input tax credit concrete: credit available in GSTR-2B is credit reported by a supplier, so a client’s eligibility depends on someone else’s compliance.</w:t>
      </w:r>
    </w:p>
    <w:p>
      <w:pPr>
        <w:keepNext/>
        <w:keepLines/>
        <w:spacing w:before="180" w:after="100" w:line="360" w:lineRule="auto"/>
        <w:jc w:val="left"/>
      </w:pPr>
      <w:r>
        <w:rPr>
          <w:b/>
          <w:sz w:val="24"/>
          <w:szCs w:val="24"/>
        </w:rPr>
        <w:t xml:space="preserve">2.5.6  Microsoft Excel</w:t>
      </w:r>
    </w:p>
    <w:p>
      <w:pPr>
        <w:spacing w:before="0" w:after="140" w:line="360" w:lineRule="auto"/>
        <w:jc w:val="both"/>
      </w:pPr>
      <w:r>
        <w:t xml:space="preserve">Excel was the working surface for everything that had to be sorted, classified or reconciled before it entered the accounting or tax software. I used it to classify bank statement entries, prepare bank account abstracts, build reconciliation statements between books and portal data, and summarise client positions for review. Sorting, filtering, lookup functions and pivot tables turned long statements into structured working papers, and I learned to lay a sheet out so that a reviewer can follow it without an explanation.</w:t>
      </w:r>
    </w:p>
    <w:p>
      <w:pPr>
        <w:keepNext/>
        <w:keepLines/>
        <w:spacing w:before="180" w:after="100" w:line="360" w:lineRule="auto"/>
        <w:jc w:val="left"/>
      </w:pPr>
      <w:r>
        <w:rPr>
          <w:b/>
          <w:sz w:val="24"/>
          <w:szCs w:val="24"/>
        </w:rPr>
        <w:t xml:space="preserve">2.5.7  Microsoft Word</w:t>
      </w:r>
    </w:p>
    <w:p>
      <w:pPr>
        <w:spacing w:before="0" w:after="140" w:line="360" w:lineRule="auto"/>
        <w:jc w:val="both"/>
      </w:pPr>
      <w:r>
        <w:t xml:space="preserve">Word was used for the written output of the office: covering notes, client communications, documentation memos for audit files and the reports I submitted to my Manager for verification and approval. Preparing documents that would be read by a senior professional taught me to write briefly, in a fixed format, and without leaving loose ends for the reader to resolve.</w:t>
      </w:r>
    </w:p>
    <w:p>
      <w:pPr>
        <w:keepNext/>
        <w:keepLines/>
        <w:spacing w:before="240" w:after="120" w:line="360" w:lineRule="auto"/>
        <w:jc w:val="left"/>
      </w:pPr>
      <w:r>
        <w:rPr>
          <w:b/>
          <w:sz w:val="26"/>
          <w:szCs w:val="26"/>
        </w:rPr>
        <w:t xml:space="preserve">2.6  APPLICATION OF ACADEMIC KNOWLEDGE</w:t>
      </w:r>
    </w:p>
    <w:p>
      <w:pPr>
        <w:spacing w:before="0" w:after="140" w:line="360" w:lineRule="auto"/>
        <w:jc w:val="both"/>
      </w:pPr>
      <w:r>
        <w:t xml:space="preserve">One of the most satisfying aspects of the internship was recognising, in a live file, a concept that had been taught in a classroom. The main areas of application were as follows.</w:t>
      </w:r>
    </w:p>
    <w:p>
      <w:pPr>
        <w:keepNext/>
        <w:keepLines/>
        <w:spacing w:before="180" w:after="100" w:line="360" w:lineRule="auto"/>
        <w:jc w:val="left"/>
      </w:pPr>
      <w:r>
        <w:rPr>
          <w:b/>
          <w:sz w:val="24"/>
          <w:szCs w:val="24"/>
        </w:rPr>
        <w:t xml:space="preserve">2.6.1  Financial Accounting and Bank Reconciliation</w:t>
      </w:r>
    </w:p>
    <w:p>
      <w:pPr>
        <w:numPr>
          <w:ilvl w:val="0"/>
          <w:numId w:val="1"/>
        </w:numPr>
        <w:spacing w:before="0" w:after="80" w:line="360" w:lineRule="auto"/>
        <w:jc w:val="both"/>
      </w:pPr>
      <w:r>
        <w:t xml:space="preserve">Applied the fundamentals of double entry, ledger classification and grouping while recording transactions in Tally.</w:t>
      </w:r>
    </w:p>
    <w:p>
      <w:pPr>
        <w:numPr>
          <w:ilvl w:val="0"/>
          <w:numId w:val="1"/>
        </w:numPr>
        <w:spacing w:before="0" w:after="80" w:line="360" w:lineRule="auto"/>
        <w:jc w:val="both"/>
      </w:pPr>
      <w:r>
        <w:t xml:space="preserve">Used the accounting equation and the distinction between capital and revenue items to decide the treatment of entries appearing in bank statements.</w:t>
      </w:r>
    </w:p>
    <w:p>
      <w:pPr>
        <w:numPr>
          <w:ilvl w:val="0"/>
          <w:numId w:val="1"/>
        </w:numPr>
        <w:spacing w:before="0" w:after="80" w:line="360" w:lineRule="auto"/>
        <w:jc w:val="both"/>
      </w:pPr>
      <w:r>
        <w:t xml:space="preserve">Applied reconciliation technique in matching the bank account with the books, and in matching taxes recorded in the books against credits appearing in Form 26AS.</w:t>
      </w:r>
    </w:p>
    <w:p>
      <w:pPr>
        <w:spacing w:before="0" w:after="60" w:line="120" w:lineRule="auto"/>
      </w:pPr>
    </w:p>
    <w:p>
      <w:pPr>
        <w:keepNext/>
        <w:keepLines/>
        <w:spacing w:before="180" w:after="100" w:line="360" w:lineRule="auto"/>
        <w:jc w:val="left"/>
      </w:pPr>
      <w:r>
        <w:rPr>
          <w:b/>
          <w:sz w:val="24"/>
          <w:szCs w:val="24"/>
        </w:rPr>
        <w:t xml:space="preserve">2.6.2  Direct Taxation</w:t>
      </w:r>
    </w:p>
    <w:p>
      <w:pPr>
        <w:numPr>
          <w:ilvl w:val="0"/>
          <w:numId w:val="1"/>
        </w:numPr>
        <w:spacing w:before="0" w:after="80" w:line="360" w:lineRule="auto"/>
        <w:jc w:val="both"/>
      </w:pPr>
      <w:r>
        <w:t xml:space="preserve">Applied the five heads of income and the structure of the Statement of Total Income while computing income for individuals and companies.</w:t>
      </w:r>
    </w:p>
    <w:p>
      <w:pPr>
        <w:numPr>
          <w:ilvl w:val="0"/>
          <w:numId w:val="1"/>
        </w:numPr>
        <w:spacing w:before="0" w:after="80" w:line="360" w:lineRule="auto"/>
        <w:jc w:val="both"/>
      </w:pPr>
      <w:r>
        <w:t xml:space="preserve">Used the provisions relating to Tax Deducted at Source in practice, including deduction rates, chargeability and the quarterly statement cycle.</w:t>
      </w:r>
    </w:p>
    <w:p>
      <w:pPr>
        <w:numPr>
          <w:ilvl w:val="0"/>
          <w:numId w:val="1"/>
        </w:numPr>
        <w:spacing w:before="0" w:after="80" w:line="360" w:lineRule="auto"/>
        <w:jc w:val="both"/>
      </w:pPr>
      <w:r>
        <w:t xml:space="preserve">Applied the concepts of advance tax, self-assessment tax and credit for taxes paid while arriving at the net tax payable or refundable.</w:t>
      </w:r>
    </w:p>
    <w:p>
      <w:pPr>
        <w:numPr>
          <w:ilvl w:val="0"/>
          <w:numId w:val="1"/>
        </w:numPr>
        <w:spacing w:before="0" w:after="80" w:line="360" w:lineRule="auto"/>
        <w:jc w:val="both"/>
      </w:pPr>
      <w:r>
        <w:t xml:space="preserve">Applied the taxation of securities transactions, including Securities Transaction Tax, while working on client data drawn from the Annual Information Statement and broker statements.</w:t>
      </w:r>
    </w:p>
    <w:p>
      <w:pPr>
        <w:spacing w:before="0" w:after="60" w:line="120" w:lineRule="auto"/>
      </w:pPr>
    </w:p>
    <w:p>
      <w:pPr>
        <w:keepNext/>
        <w:keepLines/>
        <w:spacing w:before="180" w:after="100" w:line="360" w:lineRule="auto"/>
        <w:jc w:val="left"/>
      </w:pPr>
      <w:r>
        <w:rPr>
          <w:b/>
          <w:sz w:val="24"/>
          <w:szCs w:val="24"/>
        </w:rPr>
        <w:t xml:space="preserve">2.6.3  Indirect Taxation and GST</w:t>
      </w:r>
    </w:p>
    <w:p>
      <w:pPr>
        <w:numPr>
          <w:ilvl w:val="0"/>
          <w:numId w:val="1"/>
        </w:numPr>
        <w:spacing w:before="0" w:after="80" w:line="360" w:lineRule="auto"/>
        <w:jc w:val="both"/>
      </w:pPr>
      <w:r>
        <w:t xml:space="preserve">Applied the return structure of GST, with outward supplies in GSTR-1, credit availability in GSTR-2B and the summary in GSTR-3B.</w:t>
      </w:r>
    </w:p>
    <w:p>
      <w:pPr>
        <w:numPr>
          <w:ilvl w:val="0"/>
          <w:numId w:val="1"/>
        </w:numPr>
        <w:spacing w:before="0" w:after="80" w:line="360" w:lineRule="auto"/>
        <w:jc w:val="both"/>
      </w:pPr>
      <w:r>
        <w:t xml:space="preserve">Used the concept of input tax credit and its matching requirement while reconciling the books maintained in Tally with the returns filed.</w:t>
      </w:r>
    </w:p>
    <w:p>
      <w:pPr>
        <w:numPr>
          <w:ilvl w:val="0"/>
          <w:numId w:val="1"/>
        </w:numPr>
        <w:spacing w:before="0" w:after="80" w:line="360" w:lineRule="auto"/>
        <w:jc w:val="both"/>
      </w:pPr>
      <w:r>
        <w:t xml:space="preserve">Read the relevant sections of the GST Act alongside the filings, which gave the statutory language a practical meaning.</w:t>
      </w:r>
    </w:p>
    <w:p>
      <w:pPr>
        <w:spacing w:before="0" w:after="60" w:line="120" w:lineRule="auto"/>
      </w:pPr>
    </w:p>
    <w:p>
      <w:pPr>
        <w:keepNext/>
        <w:keepLines/>
        <w:spacing w:before="180" w:after="100" w:line="360" w:lineRule="auto"/>
        <w:jc w:val="left"/>
      </w:pPr>
      <w:r>
        <w:rPr>
          <w:b/>
          <w:sz w:val="24"/>
          <w:szCs w:val="24"/>
        </w:rPr>
        <w:t xml:space="preserve">2.6.4  Accounting Systems and ERP Usage</w:t>
      </w:r>
    </w:p>
    <w:p>
      <w:pPr>
        <w:numPr>
          <w:ilvl w:val="0"/>
          <w:numId w:val="1"/>
        </w:numPr>
        <w:spacing w:before="0" w:after="80" w:line="360" w:lineRule="auto"/>
        <w:jc w:val="both"/>
      </w:pPr>
      <w:r>
        <w:t xml:space="preserve">Extended classroom exposure to accounting systems by working in Tally and Winman on live client data.</w:t>
      </w:r>
    </w:p>
    <w:p>
      <w:pPr>
        <w:numPr>
          <w:ilvl w:val="0"/>
          <w:numId w:val="1"/>
        </w:numPr>
        <w:spacing w:before="0" w:after="80" w:line="360" w:lineRule="auto"/>
        <w:jc w:val="both"/>
      </w:pPr>
      <w:r>
        <w:t xml:space="preserve">Understood how integrated software links books, computation, statutory forms and filing, and where human judgement still has to intervene.</w:t>
      </w:r>
    </w:p>
    <w:p>
      <w:pPr>
        <w:numPr>
          <w:ilvl w:val="0"/>
          <w:numId w:val="1"/>
        </w:numPr>
        <w:spacing w:before="0" w:after="80" w:line="360" w:lineRule="auto"/>
        <w:jc w:val="both"/>
      </w:pPr>
      <w:r>
        <w:t xml:space="preserve">Learned the importance of master data, ledger structure and correct client set-up, since every downstream report depends on them.</w:t>
      </w:r>
    </w:p>
    <w:p>
      <w:pPr>
        <w:spacing w:before="0" w:after="60" w:line="120" w:lineRule="auto"/>
      </w:pPr>
    </w:p>
    <w:p>
      <w:pPr>
        <w:keepNext/>
        <w:keepLines/>
        <w:spacing w:before="180" w:after="100" w:line="360" w:lineRule="auto"/>
        <w:jc w:val="left"/>
      </w:pPr>
      <w:r>
        <w:rPr>
          <w:b/>
          <w:sz w:val="24"/>
          <w:szCs w:val="24"/>
        </w:rPr>
        <w:t xml:space="preserve">2.6.5  Financial Reporting and Analysis</w:t>
      </w:r>
    </w:p>
    <w:p>
      <w:pPr>
        <w:numPr>
          <w:ilvl w:val="0"/>
          <w:numId w:val="1"/>
        </w:numPr>
        <w:spacing w:before="0" w:after="80" w:line="360" w:lineRule="auto"/>
        <w:jc w:val="both"/>
      </w:pPr>
      <w:r>
        <w:t xml:space="preserve">Applied financial statement knowledge while assisting in the preparation of balance sheets and while reviewing profit and loss presentation in Tally.</w:t>
      </w:r>
    </w:p>
    <w:p>
      <w:pPr>
        <w:numPr>
          <w:ilvl w:val="0"/>
          <w:numId w:val="1"/>
        </w:numPr>
        <w:spacing w:before="0" w:after="80" w:line="360" w:lineRule="auto"/>
        <w:jc w:val="both"/>
      </w:pPr>
      <w:r>
        <w:t xml:space="preserve">Used analytical techniques from financial reporting coursework to interpret a client’s income and expenditure pattern from its bank account.</w:t>
      </w:r>
    </w:p>
    <w:p>
      <w:pPr>
        <w:numPr>
          <w:ilvl w:val="0"/>
          <w:numId w:val="1"/>
        </w:numPr>
        <w:spacing w:before="0" w:after="80" w:line="360" w:lineRule="auto"/>
        <w:jc w:val="both"/>
      </w:pPr>
      <w:r>
        <w:t xml:space="preserve">Applied reporting discipline in preparing working papers and client reports for my Manager’s verification and approval.</w:t>
      </w:r>
    </w:p>
    <w:p>
      <w:pPr>
        <w:spacing w:before="0" w:after="60" w:line="120" w:lineRule="auto"/>
      </w:pPr>
    </w:p>
    <w:p>
      <w:pPr>
        <w:keepNext/>
        <w:keepLines/>
        <w:spacing w:before="240" w:after="120" w:line="360" w:lineRule="auto"/>
        <w:jc w:val="left"/>
      </w:pPr>
      <w:r>
        <w:rPr>
          <w:b/>
          <w:sz w:val="26"/>
          <w:szCs w:val="26"/>
        </w:rPr>
        <w:t xml:space="preserve">2.7  SKILLS DEVELOPED DURING THE INTERNSHIP</w:t>
      </w:r>
    </w:p>
    <w:p>
      <w:pPr>
        <w:spacing w:before="0" w:after="140" w:line="360" w:lineRule="auto"/>
        <w:jc w:val="both"/>
      </w:pPr>
      <w:r>
        <w:t xml:space="preserve">The internship developed both technical and behavioural skills, and in most cases the two grew together, because accuracy in this work is as much a habit as it is a technique.</w:t>
      </w:r>
    </w:p>
    <w:p>
      <w:pPr>
        <w:keepNext/>
        <w:keepLines/>
        <w:spacing w:before="180" w:after="100" w:line="360" w:lineRule="auto"/>
        <w:jc w:val="left"/>
      </w:pPr>
      <w:r>
        <w:rPr>
          <w:b/>
          <w:sz w:val="24"/>
          <w:szCs w:val="24"/>
        </w:rPr>
        <w:t xml:space="preserve">2.7.1  Classification and Documentation Skills</w:t>
      </w:r>
    </w:p>
    <w:p>
      <w:pPr>
        <w:spacing w:before="0" w:after="140" w:line="360" w:lineRule="auto"/>
        <w:jc w:val="both"/>
      </w:pPr>
      <w:r>
        <w:t xml:space="preserve">I became confident in reading a bank statement or a ledger and deciding how each entry should be treated, and in assembling the supporting downloads and working papers into a file that a reviewer could follow without explanation.</w:t>
      </w:r>
    </w:p>
    <w:p>
      <w:pPr>
        <w:keepNext/>
        <w:keepLines/>
        <w:spacing w:before="180" w:after="100" w:line="360" w:lineRule="auto"/>
        <w:jc w:val="left"/>
      </w:pPr>
      <w:r>
        <w:rPr>
          <w:b/>
          <w:sz w:val="24"/>
          <w:szCs w:val="24"/>
        </w:rPr>
        <w:t xml:space="preserve">2.7.2  Attention to Detail</w:t>
      </w:r>
    </w:p>
    <w:p>
      <w:pPr>
        <w:spacing w:before="0" w:after="140" w:line="360" w:lineRule="auto"/>
        <w:jc w:val="both"/>
      </w:pPr>
      <w:r>
        <w:t xml:space="preserve">Tax work punishes carelessness. Checking a figure against its source before accepting it, and flagging what could not be verified, became automatic by the later weeks of the internship.</w:t>
      </w:r>
    </w:p>
    <w:p>
      <w:pPr>
        <w:keepNext/>
        <w:keepLines/>
        <w:spacing w:before="180" w:after="100" w:line="360" w:lineRule="auto"/>
        <w:jc w:val="left"/>
      </w:pPr>
      <w:r>
        <w:rPr>
          <w:b/>
          <w:sz w:val="24"/>
          <w:szCs w:val="24"/>
        </w:rPr>
        <w:t xml:space="preserve">2.7.3  Software Proficiency</w:t>
      </w:r>
    </w:p>
    <w:p>
      <w:pPr>
        <w:spacing w:before="0" w:after="140" w:line="360" w:lineRule="auto"/>
        <w:jc w:val="both"/>
      </w:pPr>
      <w:r>
        <w:t xml:space="preserve">I moved from being a beginner to working independently in Tally and Winman CA-ERP, and gained working familiarity with Winman TDS, the TDS Return Preparation Utility, the income tax e-filing portal and the GST portal.</w:t>
      </w:r>
    </w:p>
    <w:p>
      <w:pPr>
        <w:keepNext/>
        <w:keepLines/>
        <w:spacing w:before="180" w:after="100" w:line="360" w:lineRule="auto"/>
        <w:jc w:val="left"/>
      </w:pPr>
      <w:r>
        <w:rPr>
          <w:b/>
          <w:sz w:val="24"/>
          <w:szCs w:val="24"/>
        </w:rPr>
        <w:t xml:space="preserve">2.7.4  Time Management</w:t>
      </w:r>
    </w:p>
    <w:p>
      <w:pPr>
        <w:spacing w:before="0" w:after="140" w:line="360" w:lineRule="auto"/>
        <w:jc w:val="both"/>
      </w:pPr>
      <w:r>
        <w:t xml:space="preserve">With several client files open at once during filing season, I learned to sequence work by due date rather than by convenience, and to finish one file completely before starting the next.</w:t>
      </w:r>
    </w:p>
    <w:p>
      <w:pPr>
        <w:keepNext/>
        <w:keepLines/>
        <w:spacing w:before="180" w:after="100" w:line="360" w:lineRule="auto"/>
        <w:jc w:val="left"/>
      </w:pPr>
      <w:r>
        <w:rPr>
          <w:b/>
          <w:sz w:val="24"/>
          <w:szCs w:val="24"/>
        </w:rPr>
        <w:t xml:space="preserve">2.7.5  Organizational Skills</w:t>
      </w:r>
    </w:p>
    <w:p>
      <w:pPr>
        <w:spacing w:before="0" w:after="140" w:line="360" w:lineRule="auto"/>
        <w:jc w:val="both"/>
      </w:pPr>
      <w:r>
        <w:t xml:space="preserve">Maintaining client-wise folders, naming downloaded statements consistently and keeping a written list of pending clarifications improved the way I organise my own work.</w:t>
      </w:r>
    </w:p>
    <w:p>
      <w:pPr>
        <w:keepNext/>
        <w:keepLines/>
        <w:spacing w:before="180" w:after="100" w:line="360" w:lineRule="auto"/>
        <w:jc w:val="left"/>
      </w:pPr>
      <w:r>
        <w:rPr>
          <w:b/>
          <w:sz w:val="24"/>
          <w:szCs w:val="24"/>
        </w:rPr>
        <w:t xml:space="preserve">2.7.6  Teamwork</w:t>
      </w:r>
    </w:p>
    <w:p>
      <w:pPr>
        <w:spacing w:before="0" w:after="140" w:line="360" w:lineRule="auto"/>
        <w:jc w:val="both"/>
      </w:pPr>
      <w:r>
        <w:t xml:space="preserve">Working under Ms. A. Lakshmi and alongside Ms. Aruna taught me how a small professional team divides work, reviews it and covers for each other during deadline periods.</w:t>
      </w:r>
    </w:p>
    <w:p>
      <w:pPr>
        <w:keepNext/>
        <w:keepLines/>
        <w:spacing w:before="180" w:after="100" w:line="360" w:lineRule="auto"/>
        <w:jc w:val="left"/>
      </w:pPr>
      <w:r>
        <w:rPr>
          <w:b/>
          <w:sz w:val="24"/>
          <w:szCs w:val="24"/>
        </w:rPr>
        <w:t xml:space="preserve">2.7.7  Confidentiality</w:t>
      </w:r>
    </w:p>
    <w:p>
      <w:pPr>
        <w:spacing w:before="0" w:after="140" w:line="360" w:lineRule="auto"/>
        <w:jc w:val="both"/>
      </w:pPr>
      <w:r>
        <w:t xml:space="preserve">Handling client bank statements, portal credentials and digital signature tokens taught me that discretion is part of the job and not an optional courtesy.</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I learned to pick up an unfamiliar process by watching it once, noting the steps, attempting it under supervision and then performing it independently.</w:t>
      </w:r>
    </w:p>
    <w:p>
      <w:pPr>
        <w:keepNext/>
        <w:keepLines/>
        <w:spacing w:before="240" w:after="120" w:line="360" w:lineRule="auto"/>
        <w:jc w:val="left"/>
      </w:pPr>
      <w:r>
        <w:rPr>
          <w:b/>
          <w:sz w:val="26"/>
          <w:szCs w:val="26"/>
        </w:rPr>
        <w:t xml:space="preserve">2.8  KEY OBSERVATIONS FROM THE JOB</w:t>
      </w:r>
    </w:p>
    <w:p>
      <w:pPr>
        <w:spacing w:before="0" w:after="140" w:line="360" w:lineRule="auto"/>
        <w:jc w:val="both"/>
      </w:pPr>
      <w:r>
        <w:t xml:space="preserve">The clearest observation from the internship is that compliance work rests on the quality of the underlying records. Where a client maintained proper books and gave prompt clarifications, a return could be prepared and filed quickly; where records were incomplete, most of the effort went into establishing what had actually happened before any computation could begin.</w:t>
      </w:r>
    </w:p>
    <w:p>
      <w:pPr>
        <w:spacing w:before="0" w:after="140" w:line="360" w:lineRule="auto"/>
        <w:jc w:val="both"/>
      </w:pPr>
      <w:r>
        <w:t xml:space="preserve">A second observation is that the tax administration now holds a great deal of information independently of the assessee. Form 26AS, the Annual Information Statement, the Taxpayer Information Summary and GSTR-2B all arrive before the return is filed, which means the professional’s task is to reconcile and explain rather than merely to report.</w:t>
      </w:r>
    </w:p>
    <w:p>
      <w:pPr>
        <w:spacing w:before="0" w:after="140" w:line="360" w:lineRule="auto"/>
        <w:jc w:val="both"/>
      </w:pPr>
      <w:r>
        <w:t xml:space="preserve">A third observation concerns interdependence. A deduction reported incorrectly by a deductor becomes a missing credit for a client of the firm; an input tax credit depends on a supplier’s own filing. Much of the work therefore involves chasing information that sits outside the firm’s control.</w:t>
      </w:r>
    </w:p>
    <w:p>
      <w:pPr>
        <w:spacing w:before="0" w:after="140" w:line="360" w:lineRule="auto"/>
        <w:jc w:val="both"/>
      </w:pPr>
      <w:r>
        <w:t xml:space="preserve">Finally, I observed that a professional office runs on review. No figure leaves the firm on the strength of one person’s work, and that discipline, rather than individual brilliance, is what keeps the error rate low.</w:t>
      </w:r>
    </w:p>
    <w:p>
      <w:pPr>
        <w:keepNext/>
        <w:keepLines/>
        <w:spacing w:before="240" w:after="120" w:line="360" w:lineRule="auto"/>
        <w:jc w:val="left"/>
      </w:pPr>
      <w:r>
        <w:rPr>
          <w:b/>
          <w:sz w:val="26"/>
          <w:szCs w:val="26"/>
        </w:rPr>
        <w:t xml:space="preserve">2.9  CHALLENGES ENCOUNTERED DURING THE INTERNSHIP</w:t>
      </w:r>
    </w:p>
    <w:p>
      <w:pPr>
        <w:spacing w:before="0" w:after="140" w:line="360" w:lineRule="auto"/>
        <w:jc w:val="both"/>
      </w:pPr>
      <w:r>
        <w:t xml:space="preserve">The internship was demanding in ways that had little to do with accounting, and it would be dishonest to present it otherwise. Each of the following difficulties contributed something to the experience.</w:t>
      </w:r>
    </w:p>
    <w:p>
      <w:pPr>
        <w:keepNext/>
        <w:keepLines/>
        <w:spacing w:before="180" w:after="100" w:line="360" w:lineRule="auto"/>
        <w:jc w:val="left"/>
      </w:pPr>
      <w:r>
        <w:rPr>
          <w:b/>
          <w:sz w:val="24"/>
          <w:szCs w:val="24"/>
        </w:rPr>
        <w:t xml:space="preserve">2.9.1  Daily Travel</w:t>
      </w:r>
    </w:p>
    <w:p>
      <w:pPr>
        <w:spacing w:before="0" w:after="140" w:line="360" w:lineRule="auto"/>
        <w:jc w:val="both"/>
      </w:pPr>
      <w:r>
        <w:t xml:space="preserve">The internship was on-site at the firm’s Mylapore office and I commuted by bus for about an hour each way, in crowded conditions, every working day for a little over two months. The first fortnight was genuinely tiring. I managed it by leaving early enough to avoid the worst of the rush and by treating the journey as fixed personal time rather than lost time. By the second month the routine had become normal, and punctuality became a matter of professional commitment rather than effort.</w:t>
      </w:r>
    </w:p>
    <w:p>
      <w:pPr>
        <w:keepNext/>
        <w:keepLines/>
        <w:spacing w:before="180" w:after="100" w:line="360" w:lineRule="auto"/>
        <w:jc w:val="left"/>
      </w:pPr>
      <w:r>
        <w:rPr>
          <w:b/>
          <w:sz w:val="24"/>
          <w:szCs w:val="24"/>
        </w:rPr>
        <w:t xml:space="preserve">2.9.2  Screen Fatigue</w:t>
      </w:r>
    </w:p>
    <w:p>
      <w:pPr>
        <w:spacing w:before="0" w:after="140" w:line="360" w:lineRule="auto"/>
        <w:jc w:val="both"/>
      </w:pPr>
      <w:r>
        <w:t xml:space="preserve">The work is almost entirely computer-based, and after long stretches of classifying entries and reading statements my eyes would burn by the end of the day. I learned to alternate between on-screen data entry and paper-based verification, to look away periodically, and to schedule the most detailed reconciliation work for the earlier part of the day when concentration was highest.</w:t>
      </w:r>
    </w:p>
    <w:p>
      <w:pPr>
        <w:keepNext/>
        <w:keepLines/>
        <w:spacing w:before="180" w:after="100" w:line="360" w:lineRule="auto"/>
        <w:jc w:val="left"/>
      </w:pPr>
      <w:r>
        <w:rPr>
          <w:b/>
          <w:sz w:val="24"/>
          <w:szCs w:val="24"/>
        </w:rPr>
        <w:t xml:space="preserve">2.9.3  Repetitive Work and Monotony</w:t>
      </w:r>
    </w:p>
    <w:p>
      <w:pPr>
        <w:spacing w:before="0" w:after="140" w:line="360" w:lineRule="auto"/>
        <w:jc w:val="both"/>
      </w:pPr>
      <w:r>
        <w:t xml:space="preserve">A compliance practice involves performing the same process across many client files, and there were days when the repetition became tiring and my interest dipped. What helped was changing my frame of reference: instead of counting files, I treated each client as a different set of facts, looked for what was unusual in that particular statement and tried to reduce the time I took per file. Setting small internal targets made the routine much easier to sustain, and I came to see that accuracy maintained through monotony is itself a professional skill.</w:t>
      </w:r>
    </w:p>
    <w:p>
      <w:pPr>
        <w:keepNext/>
        <w:keepLines/>
        <w:spacing w:before="180" w:after="100" w:line="360" w:lineRule="auto"/>
        <w:jc w:val="left"/>
      </w:pPr>
      <w:r>
        <w:rPr>
          <w:b/>
          <w:sz w:val="24"/>
          <w:szCs w:val="24"/>
        </w:rPr>
        <w:t xml:space="preserve">2.9.4  Unfamiliar Statutory Processes</w:t>
      </w:r>
    </w:p>
    <w:p>
      <w:pPr>
        <w:spacing w:before="0" w:after="140" w:line="360" w:lineRule="auto"/>
        <w:jc w:val="both"/>
      </w:pPr>
      <w:r>
        <w:t xml:space="preserve">Conso files, the Return Preparation Utility, quarterly TDS statements and the mechanics of GST authentication were entirely new to me and are not covered in detail in coursework. Repetition under supervision, and written notes taken immediately after each demonstration, were what eventually made them routine.</w:t>
      </w:r>
    </w:p>
    <w:p>
      <w:pPr>
        <w:keepNext/>
        <w:keepLines/>
        <w:spacing w:before="180" w:after="100" w:line="360" w:lineRule="auto"/>
        <w:jc w:val="left"/>
      </w:pPr>
      <w:r>
        <w:rPr>
          <w:b/>
          <w:sz w:val="24"/>
          <w:szCs w:val="24"/>
        </w:rPr>
        <w:t xml:space="preserve">2.9.5  Incomplete Client Information</w:t>
      </w:r>
    </w:p>
    <w:p>
      <w:pPr>
        <w:spacing w:before="0" w:after="140" w:line="360" w:lineRule="auto"/>
        <w:jc w:val="both"/>
      </w:pPr>
      <w:r>
        <w:t xml:space="preserve">Bank statements frequently contained entries with no usable narration, and the correct treatment could not be settled without the client’s explanation. I learned to list such items for clarification instead of deciding them myself, which was the single most useful correction I received during the internship.</w:t>
      </w:r>
    </w:p>
    <w:p>
      <w:pPr>
        <w:keepNext/>
        <w:keepLines/>
        <w:spacing w:before="240" w:after="120" w:line="360" w:lineRule="auto"/>
        <w:jc w:val="left"/>
      </w:pPr>
      <w:r>
        <w:rPr>
          <w:b/>
          <w:sz w:val="26"/>
          <w:szCs w:val="26"/>
        </w:rPr>
        <w:t xml:space="preserve">2.10  OVERALL JOB EXPERIENCE</w:t>
      </w:r>
    </w:p>
    <w:p>
      <w:pPr>
        <w:spacing w:before="0" w:after="140" w:line="360" w:lineRule="auto"/>
        <w:jc w:val="both"/>
      </w:pPr>
      <w:r>
        <w:t xml:space="preserve">Taken as a whole, the internship gave me exposure across the full width of a compliance practice rather than depth in a single task. I worked on bank statement analysis, accounting in Tally, GST returns, TDS statements, Securities Transaction Tax data, the Statement of Total Income, return filing and audit documentation, and I could see how each of these fed into the others.</w:t>
      </w:r>
    </w:p>
    <w:p>
      <w:pPr>
        <w:spacing w:before="0" w:after="140" w:line="360" w:lineRule="auto"/>
        <w:jc w:val="both"/>
      </w:pPr>
      <w:r>
        <w:t xml:space="preserve">The experience also changed how I understand finance as a career. Before the internship I thought of accounting largely as record-keeping and of taxation as a set of rules to be learned. The work showed me that both are exercises in evidence: the figure matters less than the ability to demonstrate where it came from. That shift in perspective is probably the most durable thing I take away from the two months.</w:t>
      </w:r>
    </w:p>
    <w:p>
      <w:pPr>
        <w:spacing w:before="0" w:after="140" w:line="360" w:lineRule="auto"/>
        <w:jc w:val="both"/>
      </w:pPr>
      <w:r>
        <w:t xml:space="preserve">The progression from observation to independent filing within ten weeks was possible only because responsibility was handed over gradually and every piece of work was reviewed. By the final week I was completing filings end to end, which gave me a realistic sense of what an entry-level role in a practice actually involves.</w:t>
      </w:r>
    </w:p>
    <w:p>
      <w:pPr>
        <w:keepNext/>
        <w:keepLines/>
        <w:spacing w:before="240" w:after="120" w:line="360" w:lineRule="auto"/>
        <w:jc w:val="left"/>
      </w:pPr>
      <w:r>
        <w:rPr>
          <w:b/>
          <w:sz w:val="26"/>
          <w:szCs w:val="26"/>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shd w:val="clear" w:color="auto" w:fill="D9D9D9"/>
            <w:vAlign w:val="center"/>
          </w:tcPr>
          <w:p>
            <w:pPr>
              <w:spacing w:before="20" w:after="20" w:line="240" w:lineRule="auto"/>
              <w:jc w:val="center"/>
            </w:pPr>
            <w:r>
              <w:rPr>
                <w:b/>
                <w:sz w:val="22"/>
                <w:szCs w:val="22"/>
              </w:rPr>
              <w:t xml:space="preserve">S. No.</w:t>
            </w:r>
          </w:p>
        </w:tc>
        <w:tc>
          <w:tcPr>
            <w:tcW w:w="2599" w:type="dxa"/>
            <w:shd w:val="clear" w:color="auto" w:fill="D9D9D9"/>
            <w:vAlign w:val="center"/>
          </w:tcPr>
          <w:p>
            <w:pPr>
              <w:spacing w:before="20" w:after="20" w:line="240" w:lineRule="auto"/>
              <w:jc w:val="center"/>
            </w:pPr>
            <w:r>
              <w:rPr>
                <w:b/>
                <w:sz w:val="22"/>
                <w:szCs w:val="22"/>
              </w:rPr>
              <w:t xml:space="preserve">Area of Work</w:t>
            </w:r>
          </w:p>
        </w:tc>
        <w:tc>
          <w:tcPr>
            <w:tcW w:w="5199" w:type="dxa"/>
            <w:shd w:val="clear" w:color="auto" w:fill="D9D9D9"/>
            <w:vAlign w:val="center"/>
          </w:tcPr>
          <w:p>
            <w:pPr>
              <w:spacing w:before="20" w:after="20" w:line="240" w:lineRule="auto"/>
              <w:jc w:val="center"/>
            </w:pPr>
            <w:r>
              <w:rPr>
                <w:b/>
                <w:sz w:val="22"/>
                <w:szCs w:val="22"/>
              </w:rPr>
              <w:t xml:space="preserve">Major Responsibility</w:t>
            </w:r>
          </w:p>
        </w:tc>
      </w:tr>
      <w:tr>
        <w:trPr>
          <w:cantSplit/>
        </w:trPr>
        <w:tc>
          <w:tcPr>
            <w:tcW w:w="866" w:type="dxa"/>
            <w:vAlign w:val="center"/>
          </w:tcPr>
          <w:p>
            <w:pPr>
              <w:spacing w:before="20" w:after="20" w:line="240" w:lineRule="auto"/>
              <w:jc w:val="center"/>
            </w:pPr>
            <w:r>
              <w:rPr>
                <w:b/>
                <w:sz w:val="22"/>
                <w:szCs w:val="22"/>
              </w:rPr>
              <w:t xml:space="preserve">1</w:t>
            </w:r>
          </w:p>
        </w:tc>
        <w:tc>
          <w:tcPr>
            <w:tcW w:w="2599" w:type="dxa"/>
            <w:vAlign w:val="center"/>
          </w:tcPr>
          <w:p>
            <w:pPr>
              <w:spacing w:before="20" w:after="20" w:line="240" w:lineRule="auto"/>
              <w:jc w:val="left"/>
            </w:pPr>
            <w:r>
              <w:rPr>
                <w:b/>
                <w:sz w:val="22"/>
                <w:szCs w:val="22"/>
              </w:rPr>
              <w:t xml:space="preserve">Bank Statement Analysis</w:t>
            </w:r>
          </w:p>
        </w:tc>
        <w:tc>
          <w:tcPr>
            <w:tcW w:w="5199" w:type="dxa"/>
            <w:vAlign w:val="center"/>
          </w:tcPr>
          <w:p>
            <w:pPr>
              <w:spacing w:before="20" w:after="20" w:line="240" w:lineRule="auto"/>
              <w:jc w:val="left"/>
            </w:pPr>
            <w:r>
              <w:rPr>
                <w:sz w:val="22"/>
                <w:szCs w:val="22"/>
              </w:rPr>
              <w:t xml:space="preserve">Classification of individual and corporate bank entries into income, expenditure, drawings and transfers</w:t>
            </w:r>
          </w:p>
        </w:tc>
      </w:tr>
      <w:tr>
        <w:trPr>
          <w:cantSplit/>
        </w:trPr>
        <w:tc>
          <w:tcPr>
            <w:tcW w:w="866" w:type="dxa"/>
            <w:vAlign w:val="center"/>
          </w:tcPr>
          <w:p>
            <w:pPr>
              <w:spacing w:before="20" w:after="20" w:line="240" w:lineRule="auto"/>
              <w:jc w:val="center"/>
            </w:pPr>
            <w:r>
              <w:rPr>
                <w:b/>
                <w:sz w:val="22"/>
                <w:szCs w:val="22"/>
              </w:rPr>
              <w:t xml:space="preserve">2</w:t>
            </w:r>
          </w:p>
        </w:tc>
        <w:tc>
          <w:tcPr>
            <w:tcW w:w="2599" w:type="dxa"/>
            <w:vAlign w:val="center"/>
          </w:tcPr>
          <w:p>
            <w:pPr>
              <w:spacing w:before="20" w:after="20" w:line="240" w:lineRule="auto"/>
              <w:jc w:val="left"/>
            </w:pPr>
            <w:r>
              <w:rPr>
                <w:b/>
                <w:sz w:val="22"/>
                <w:szCs w:val="22"/>
              </w:rPr>
              <w:t xml:space="preserve">Real-Time Accounting</w:t>
            </w:r>
          </w:p>
        </w:tc>
        <w:tc>
          <w:tcPr>
            <w:tcW w:w="5199" w:type="dxa"/>
            <w:vAlign w:val="center"/>
          </w:tcPr>
          <w:p>
            <w:pPr>
              <w:spacing w:before="20" w:after="20" w:line="240" w:lineRule="auto"/>
              <w:jc w:val="left"/>
            </w:pPr>
            <w:r>
              <w:rPr>
                <w:sz w:val="22"/>
                <w:szCs w:val="22"/>
              </w:rPr>
              <w:t xml:space="preserve">Recording client transactions in Tally with correct ledgers and narrations</w:t>
            </w:r>
          </w:p>
        </w:tc>
      </w:tr>
      <w:tr>
        <w:trPr>
          <w:cantSplit/>
        </w:trPr>
        <w:tc>
          <w:tcPr>
            <w:tcW w:w="866" w:type="dxa"/>
            <w:vAlign w:val="center"/>
          </w:tcPr>
          <w:p>
            <w:pPr>
              <w:spacing w:before="20" w:after="20" w:line="240" w:lineRule="auto"/>
              <w:jc w:val="center"/>
            </w:pPr>
            <w:r>
              <w:rPr>
                <w:b/>
                <w:sz w:val="22"/>
                <w:szCs w:val="22"/>
              </w:rPr>
              <w:t xml:space="preserve">3</w:t>
            </w:r>
          </w:p>
        </w:tc>
        <w:tc>
          <w:tcPr>
            <w:tcW w:w="2599" w:type="dxa"/>
            <w:vAlign w:val="center"/>
          </w:tcPr>
          <w:p>
            <w:pPr>
              <w:spacing w:before="20" w:after="20" w:line="240" w:lineRule="auto"/>
              <w:jc w:val="left"/>
            </w:pPr>
            <w:r>
              <w:rPr>
                <w:b/>
                <w:sz w:val="22"/>
                <w:szCs w:val="22"/>
              </w:rPr>
              <w:t xml:space="preserve">Portal Downloads</w:t>
            </w:r>
          </w:p>
        </w:tc>
        <w:tc>
          <w:tcPr>
            <w:tcW w:w="5199" w:type="dxa"/>
            <w:vAlign w:val="center"/>
          </w:tcPr>
          <w:p>
            <w:pPr>
              <w:spacing w:before="20" w:after="20" w:line="240" w:lineRule="auto"/>
              <w:jc w:val="left"/>
            </w:pPr>
            <w:r>
              <w:rPr>
                <w:sz w:val="22"/>
                <w:szCs w:val="22"/>
              </w:rPr>
              <w:t xml:space="preserve">Retrieval of Form 26AS, AIS and TIS through Winman CA-ERP</w:t>
            </w:r>
          </w:p>
        </w:tc>
      </w:tr>
      <w:tr>
        <w:trPr>
          <w:cantSplit/>
        </w:trPr>
        <w:tc>
          <w:tcPr>
            <w:tcW w:w="866" w:type="dxa"/>
            <w:vAlign w:val="center"/>
          </w:tcPr>
          <w:p>
            <w:pPr>
              <w:spacing w:before="20" w:after="20" w:line="240" w:lineRule="auto"/>
              <w:jc w:val="center"/>
            </w:pPr>
            <w:r>
              <w:rPr>
                <w:b/>
                <w:sz w:val="22"/>
                <w:szCs w:val="22"/>
              </w:rPr>
              <w:t xml:space="preserve">4</w:t>
            </w:r>
          </w:p>
        </w:tc>
        <w:tc>
          <w:tcPr>
            <w:tcW w:w="2599" w:type="dxa"/>
            <w:vAlign w:val="center"/>
          </w:tcPr>
          <w:p>
            <w:pPr>
              <w:spacing w:before="20" w:after="20" w:line="240" w:lineRule="auto"/>
              <w:jc w:val="left"/>
            </w:pPr>
            <w:r>
              <w:rPr>
                <w:b/>
                <w:sz w:val="22"/>
                <w:szCs w:val="22"/>
              </w:rPr>
              <w:t xml:space="preserve">GST Compliance</w:t>
            </w:r>
          </w:p>
        </w:tc>
        <w:tc>
          <w:tcPr>
            <w:tcW w:w="5199" w:type="dxa"/>
            <w:vAlign w:val="center"/>
          </w:tcPr>
          <w:p>
            <w:pPr>
              <w:spacing w:before="20" w:after="20" w:line="240" w:lineRule="auto"/>
              <w:jc w:val="left"/>
            </w:pPr>
            <w:r>
              <w:rPr>
                <w:sz w:val="22"/>
                <w:szCs w:val="22"/>
              </w:rPr>
              <w:t xml:space="preserve">GSTR-1, GSTR-2B and GSTR-3B support, acknowledgements, file requests and DSC authentication</w:t>
            </w:r>
          </w:p>
        </w:tc>
      </w:tr>
      <w:tr>
        <w:trPr>
          <w:cantSplit/>
        </w:trPr>
        <w:tc>
          <w:tcPr>
            <w:tcW w:w="866" w:type="dxa"/>
            <w:vAlign w:val="center"/>
          </w:tcPr>
          <w:p>
            <w:pPr>
              <w:spacing w:before="20" w:after="20" w:line="240" w:lineRule="auto"/>
              <w:jc w:val="center"/>
            </w:pPr>
            <w:r>
              <w:rPr>
                <w:b/>
                <w:sz w:val="22"/>
                <w:szCs w:val="22"/>
              </w:rPr>
              <w:t xml:space="preserve">5</w:t>
            </w:r>
          </w:p>
        </w:tc>
        <w:tc>
          <w:tcPr>
            <w:tcW w:w="2599" w:type="dxa"/>
            <w:vAlign w:val="center"/>
          </w:tcPr>
          <w:p>
            <w:pPr>
              <w:spacing w:before="20" w:after="20" w:line="240" w:lineRule="auto"/>
              <w:jc w:val="left"/>
            </w:pPr>
            <w:r>
              <w:rPr>
                <w:b/>
                <w:sz w:val="22"/>
                <w:szCs w:val="22"/>
              </w:rPr>
              <w:t xml:space="preserve">GST Reconciliation</w:t>
            </w:r>
          </w:p>
        </w:tc>
        <w:tc>
          <w:tcPr>
            <w:tcW w:w="5199" w:type="dxa"/>
            <w:vAlign w:val="center"/>
          </w:tcPr>
          <w:p>
            <w:pPr>
              <w:spacing w:before="20" w:after="20" w:line="240" w:lineRule="auto"/>
              <w:jc w:val="left"/>
            </w:pPr>
            <w:r>
              <w:rPr>
                <w:sz w:val="22"/>
                <w:szCs w:val="22"/>
              </w:rPr>
              <w:t xml:space="preserve">Matching books maintained in Tally with the GST returns filed</w:t>
            </w:r>
          </w:p>
        </w:tc>
      </w:tr>
      <w:tr>
        <w:trPr>
          <w:cantSplit/>
        </w:trPr>
        <w:tc>
          <w:tcPr>
            <w:tcW w:w="866" w:type="dxa"/>
            <w:vAlign w:val="center"/>
          </w:tcPr>
          <w:p>
            <w:pPr>
              <w:spacing w:before="20" w:after="20" w:line="240" w:lineRule="auto"/>
              <w:jc w:val="center"/>
            </w:pPr>
            <w:r>
              <w:rPr>
                <w:b/>
                <w:sz w:val="22"/>
                <w:szCs w:val="22"/>
              </w:rPr>
              <w:t xml:space="preserve">6</w:t>
            </w:r>
          </w:p>
        </w:tc>
        <w:tc>
          <w:tcPr>
            <w:tcW w:w="2599" w:type="dxa"/>
            <w:vAlign w:val="center"/>
          </w:tcPr>
          <w:p>
            <w:pPr>
              <w:spacing w:before="20" w:after="20" w:line="240" w:lineRule="auto"/>
              <w:jc w:val="left"/>
            </w:pPr>
            <w:r>
              <w:rPr>
                <w:b/>
                <w:sz w:val="22"/>
                <w:szCs w:val="22"/>
              </w:rPr>
              <w:t xml:space="preserve">TDS Compliance</w:t>
            </w:r>
          </w:p>
        </w:tc>
        <w:tc>
          <w:tcPr>
            <w:tcW w:w="5199" w:type="dxa"/>
            <w:vAlign w:val="center"/>
          </w:tcPr>
          <w:p>
            <w:pPr>
              <w:spacing w:before="20" w:after="20" w:line="240" w:lineRule="auto"/>
              <w:jc w:val="left"/>
            </w:pPr>
            <w:r>
              <w:rPr>
                <w:sz w:val="22"/>
                <w:szCs w:val="22"/>
              </w:rPr>
              <w:t xml:space="preserve">Conso files from TRACES and quarter-wise data entry through the Return Preparation Utility</w:t>
            </w:r>
          </w:p>
        </w:tc>
      </w:tr>
      <w:tr>
        <w:trPr>
          <w:cantSplit/>
        </w:trPr>
        <w:tc>
          <w:tcPr>
            <w:tcW w:w="866" w:type="dxa"/>
            <w:vAlign w:val="center"/>
          </w:tcPr>
          <w:p>
            <w:pPr>
              <w:spacing w:before="20" w:after="20" w:line="240" w:lineRule="auto"/>
              <w:jc w:val="center"/>
            </w:pPr>
            <w:r>
              <w:rPr>
                <w:b/>
                <w:sz w:val="22"/>
                <w:szCs w:val="22"/>
              </w:rPr>
              <w:t xml:space="preserve">7</w:t>
            </w:r>
          </w:p>
        </w:tc>
        <w:tc>
          <w:tcPr>
            <w:tcW w:w="2599" w:type="dxa"/>
            <w:vAlign w:val="center"/>
          </w:tcPr>
          <w:p>
            <w:pPr>
              <w:spacing w:before="20" w:after="20" w:line="240" w:lineRule="auto"/>
              <w:jc w:val="left"/>
            </w:pPr>
            <w:r>
              <w:rPr>
                <w:b/>
                <w:sz w:val="22"/>
                <w:szCs w:val="22"/>
              </w:rPr>
              <w:t xml:space="preserve">Securities Transaction Tax</w:t>
            </w:r>
          </w:p>
        </w:tc>
        <w:tc>
          <w:tcPr>
            <w:tcW w:w="5199" w:type="dxa"/>
            <w:vAlign w:val="center"/>
          </w:tcPr>
          <w:p>
            <w:pPr>
              <w:spacing w:before="20" w:after="20" w:line="240" w:lineRule="auto"/>
              <w:jc w:val="left"/>
            </w:pPr>
            <w:r>
              <w:rPr>
                <w:sz w:val="22"/>
                <w:szCs w:val="22"/>
              </w:rPr>
              <w:t xml:space="preserve">Tracing securities transactions and STT from AIS and broker statements into the computation</w:t>
            </w:r>
          </w:p>
        </w:tc>
      </w:tr>
      <w:tr>
        <w:trPr>
          <w:cantSplit/>
        </w:trPr>
        <w:tc>
          <w:tcPr>
            <w:tcW w:w="866" w:type="dxa"/>
            <w:vAlign w:val="center"/>
          </w:tcPr>
          <w:p>
            <w:pPr>
              <w:spacing w:before="20" w:after="20" w:line="240" w:lineRule="auto"/>
              <w:jc w:val="center"/>
            </w:pPr>
            <w:r>
              <w:rPr>
                <w:b/>
                <w:sz w:val="22"/>
                <w:szCs w:val="22"/>
              </w:rPr>
              <w:t xml:space="preserve">8</w:t>
            </w:r>
          </w:p>
        </w:tc>
        <w:tc>
          <w:tcPr>
            <w:tcW w:w="2599" w:type="dxa"/>
            <w:vAlign w:val="center"/>
          </w:tcPr>
          <w:p>
            <w:pPr>
              <w:spacing w:before="20" w:after="20" w:line="240" w:lineRule="auto"/>
              <w:jc w:val="left"/>
            </w:pPr>
            <w:r>
              <w:rPr>
                <w:b/>
                <w:sz w:val="22"/>
                <w:szCs w:val="22"/>
              </w:rPr>
              <w:t xml:space="preserve">Bank Account Abstract</w:t>
            </w:r>
          </w:p>
        </w:tc>
        <w:tc>
          <w:tcPr>
            <w:tcW w:w="5199" w:type="dxa"/>
            <w:vAlign w:val="center"/>
          </w:tcPr>
          <w:p>
            <w:pPr>
              <w:spacing w:before="20" w:after="20" w:line="240" w:lineRule="auto"/>
              <w:jc w:val="left"/>
            </w:pPr>
            <w:r>
              <w:rPr>
                <w:sz w:val="22"/>
                <w:szCs w:val="22"/>
              </w:rPr>
              <w:t xml:space="preserve">Preparation of bank abstracts as working papers for computation</w:t>
            </w:r>
          </w:p>
        </w:tc>
      </w:tr>
      <w:tr>
        <w:trPr>
          <w:cantSplit/>
        </w:trPr>
        <w:tc>
          <w:tcPr>
            <w:tcW w:w="866" w:type="dxa"/>
            <w:vAlign w:val="center"/>
          </w:tcPr>
          <w:p>
            <w:pPr>
              <w:spacing w:before="20" w:after="20" w:line="240" w:lineRule="auto"/>
              <w:jc w:val="center"/>
            </w:pPr>
            <w:r>
              <w:rPr>
                <w:b/>
                <w:sz w:val="22"/>
                <w:szCs w:val="22"/>
              </w:rPr>
              <w:t xml:space="preserve">9</w:t>
            </w:r>
          </w:p>
        </w:tc>
        <w:tc>
          <w:tcPr>
            <w:tcW w:w="2599" w:type="dxa"/>
            <w:vAlign w:val="center"/>
          </w:tcPr>
          <w:p>
            <w:pPr>
              <w:spacing w:before="20" w:after="20" w:line="240" w:lineRule="auto"/>
              <w:jc w:val="left"/>
            </w:pPr>
            <w:r>
              <w:rPr>
                <w:b/>
                <w:sz w:val="22"/>
                <w:szCs w:val="22"/>
              </w:rPr>
              <w:t xml:space="preserve">Statement of Total Income</w:t>
            </w:r>
          </w:p>
        </w:tc>
        <w:tc>
          <w:tcPr>
            <w:tcW w:w="5199" w:type="dxa"/>
            <w:vAlign w:val="center"/>
          </w:tcPr>
          <w:p>
            <w:pPr>
              <w:spacing w:before="20" w:after="20" w:line="240" w:lineRule="auto"/>
              <w:jc w:val="left"/>
            </w:pPr>
            <w:r>
              <w:rPr>
                <w:sz w:val="22"/>
                <w:szCs w:val="22"/>
              </w:rPr>
              <w:t xml:space="preserve">Computation of total income and verification of taxes paid against taxes payable</w:t>
            </w:r>
          </w:p>
        </w:tc>
      </w:tr>
      <w:tr>
        <w:trPr>
          <w:cantSplit/>
        </w:trPr>
        <w:tc>
          <w:tcPr>
            <w:tcW w:w="866" w:type="dxa"/>
            <w:vAlign w:val="center"/>
          </w:tcPr>
          <w:p>
            <w:pPr>
              <w:spacing w:before="20" w:after="20" w:line="240" w:lineRule="auto"/>
              <w:jc w:val="center"/>
            </w:pPr>
            <w:r>
              <w:rPr>
                <w:b/>
                <w:sz w:val="22"/>
                <w:szCs w:val="22"/>
              </w:rPr>
              <w:t xml:space="preserve">10</w:t>
            </w:r>
          </w:p>
        </w:tc>
        <w:tc>
          <w:tcPr>
            <w:tcW w:w="2599" w:type="dxa"/>
            <w:vAlign w:val="center"/>
          </w:tcPr>
          <w:p>
            <w:pPr>
              <w:spacing w:before="20" w:after="20" w:line="240" w:lineRule="auto"/>
              <w:jc w:val="left"/>
            </w:pPr>
            <w:r>
              <w:rPr>
                <w:b/>
                <w:sz w:val="22"/>
                <w:szCs w:val="22"/>
              </w:rPr>
              <w:t xml:space="preserve">Return Filing</w:t>
            </w:r>
          </w:p>
        </w:tc>
        <w:tc>
          <w:tcPr>
            <w:tcW w:w="5199" w:type="dxa"/>
            <w:vAlign w:val="center"/>
          </w:tcPr>
          <w:p>
            <w:pPr>
              <w:spacing w:before="20" w:after="20" w:line="240" w:lineRule="auto"/>
              <w:jc w:val="left"/>
            </w:pPr>
            <w:r>
              <w:rPr>
                <w:sz w:val="22"/>
                <w:szCs w:val="22"/>
              </w:rPr>
              <w:t xml:space="preserve">Preparation and upload of income tax returns, including three filings completed independently</w:t>
            </w:r>
          </w:p>
        </w:tc>
      </w:tr>
      <w:tr>
        <w:trPr>
          <w:cantSplit/>
        </w:trPr>
        <w:tc>
          <w:tcPr>
            <w:tcW w:w="866" w:type="dxa"/>
            <w:vAlign w:val="center"/>
          </w:tcPr>
          <w:p>
            <w:pPr>
              <w:spacing w:before="20" w:after="20" w:line="240" w:lineRule="auto"/>
              <w:jc w:val="center"/>
            </w:pPr>
            <w:r>
              <w:rPr>
                <w:b/>
                <w:sz w:val="22"/>
                <w:szCs w:val="22"/>
              </w:rPr>
              <w:t xml:space="preserve">11</w:t>
            </w:r>
          </w:p>
        </w:tc>
        <w:tc>
          <w:tcPr>
            <w:tcW w:w="2599" w:type="dxa"/>
            <w:vAlign w:val="center"/>
          </w:tcPr>
          <w:p>
            <w:pPr>
              <w:spacing w:before="20" w:after="20" w:line="240" w:lineRule="auto"/>
              <w:jc w:val="left"/>
            </w:pPr>
            <w:r>
              <w:rPr>
                <w:b/>
                <w:sz w:val="22"/>
                <w:szCs w:val="22"/>
              </w:rPr>
              <w:t xml:space="preserve">Audit Documentation</w:t>
            </w:r>
          </w:p>
        </w:tc>
        <w:tc>
          <w:tcPr>
            <w:tcW w:w="5199" w:type="dxa"/>
            <w:vAlign w:val="center"/>
          </w:tcPr>
          <w:p>
            <w:pPr>
              <w:spacing w:before="20" w:after="20" w:line="240" w:lineRule="auto"/>
              <w:jc w:val="left"/>
            </w:pPr>
            <w:r>
              <w:rPr>
                <w:sz w:val="22"/>
                <w:szCs w:val="22"/>
              </w:rPr>
              <w:t xml:space="preserve">Assembly of ledgers, reconciliations and portal statements for statutory audit assignments</w:t>
            </w:r>
          </w:p>
        </w:tc>
      </w:tr>
      <w:tr>
        <w:trPr>
          <w:cantSplit/>
        </w:trPr>
        <w:tc>
          <w:tcPr>
            <w:tcW w:w="866" w:type="dxa"/>
            <w:vAlign w:val="center"/>
          </w:tcPr>
          <w:p>
            <w:pPr>
              <w:spacing w:before="20" w:after="20" w:line="240" w:lineRule="auto"/>
              <w:jc w:val="center"/>
            </w:pPr>
            <w:r>
              <w:rPr>
                <w:b/>
                <w:sz w:val="22"/>
                <w:szCs w:val="22"/>
              </w:rPr>
              <w:t xml:space="preserve">12</w:t>
            </w:r>
          </w:p>
        </w:tc>
        <w:tc>
          <w:tcPr>
            <w:tcW w:w="2599" w:type="dxa"/>
            <w:vAlign w:val="center"/>
          </w:tcPr>
          <w:p>
            <w:pPr>
              <w:spacing w:before="20" w:after="20" w:line="240" w:lineRule="auto"/>
              <w:jc w:val="left"/>
            </w:pPr>
            <w:r>
              <w:rPr>
                <w:b/>
                <w:sz w:val="22"/>
                <w:szCs w:val="22"/>
              </w:rPr>
              <w:t xml:space="preserve">Reporting</w:t>
            </w:r>
          </w:p>
        </w:tc>
        <w:tc>
          <w:tcPr>
            <w:tcW w:w="5199" w:type="dxa"/>
            <w:vAlign w:val="center"/>
          </w:tcPr>
          <w:p>
            <w:pPr>
              <w:spacing w:before="20" w:after="20" w:line="240" w:lineRule="auto"/>
              <w:jc w:val="left"/>
            </w:pPr>
            <w:r>
              <w:rPr>
                <w:sz w:val="22"/>
                <w:szCs w:val="22"/>
              </w:rPr>
              <w:t xml:space="preserve">Client reports prepared for the Manager’s verification and approval</w:t>
            </w:r>
          </w:p>
        </w:tc>
      </w:tr>
    </w:tbl>
    <w:p>
      <w:pPr>
        <w:spacing w:before="0" w:after="120" w:line="200" w:lineRule="auto"/>
      </w:pPr>
    </w:p>
    <w:p>
      <w:pPr>
        <w:spacing w:before="0" w:after="140" w:line="360" w:lineRule="auto"/>
        <w:jc w:val="both"/>
      </w:pPr>
      <w:r>
        <w:t xml:space="preserve">These responsibilities provided exposure to several connected compliance processes and made their interdependence visible.</w:t>
      </w:r>
    </w:p>
    <w:p>
      <w:pPr>
        <w:keepNext/>
        <w:keepLines/>
        <w:spacing w:before="240" w:after="120" w:line="360" w:lineRule="auto"/>
        <w:jc w:val="left"/>
      </w:pPr>
      <w:r>
        <w:rPr>
          <w:b/>
          <w:sz w:val="26"/>
          <w:szCs w:val="26"/>
        </w:rPr>
        <w:t xml:space="preserve">2.12  CONCLUSION OF JOB / TASK DESCRIPTION</w:t>
      </w:r>
    </w:p>
    <w:p>
      <w:pPr>
        <w:spacing w:before="0" w:after="140" w:line="360" w:lineRule="auto"/>
        <w:jc w:val="both"/>
      </w:pPr>
      <w:r>
        <w:t xml:space="preserve">The work described in this chapter covered the entire sequence of a compliance assignment in a chartered accountancy practice: collection of records and portal data, classification and recording, reconciliation against departmental information, computation, review and filing.</w:t>
      </w:r>
    </w:p>
    <w:p>
      <w:pPr>
        <w:spacing w:before="0" w:after="140" w:line="360" w:lineRule="auto"/>
        <w:jc w:val="both"/>
      </w:pPr>
      <w:r>
        <w:t xml:space="preserve">It also allowed me to apply concepts from financial accounting, direct taxation, indirect taxation, accounting systems and financial reporting to live client files, and to learn the software on which Indian practice actually runs. The tasks were routine in form but consequential in effect, since each one ended in a filing that carried a statutory deadline and a client’s liability.</w:t>
      </w:r>
    </w:p>
    <w:p>
      <w:pPr>
        <w:spacing w:before="0" w:after="140" w:line="360" w:lineRule="auto"/>
        <w:jc w:val="both"/>
      </w:pPr>
      <w:r>
        <w:t xml:space="preserve">Most importantly, the chapter reflects a progression. The work I was given in the first week required supervision at every step; the work I completed in the last week was carried out independently and was approved with only minor observations. That progression is the clearest measure of what the internship achieved.</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3</w:t>
      </w:r>
    </w:p>
    <w:p>
      <w:pPr>
        <w:spacing w:before="0" w:after="0" w:line="360" w:lineRule="auto"/>
        <w:jc w:val="center"/>
      </w:pPr>
      <w:r>
        <w:rPr>
          <w:b/>
          <w:sz w:val="28"/>
          <w:szCs w:val="28"/>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honest assessment of how I performed during the ten weeks of the internship. It is based on the work actually allotted to me, the corrections I received from my Manager and colleagues, and my own record of what I found easy and what I found difficult.</w:t>
      </w:r>
    </w:p>
    <w:p>
      <w:pPr>
        <w:keepNext/>
        <w:keepLines/>
        <w:spacing w:before="240" w:after="120" w:line="360" w:lineRule="auto"/>
        <w:jc w:val="left"/>
      </w:pPr>
      <w:r>
        <w:rPr>
          <w:b/>
          <w:sz w:val="26"/>
          <w:szCs w:val="26"/>
        </w:rPr>
        <w:t xml:space="preserve">3.1  QUALITY OF WORK</w:t>
      </w:r>
    </w:p>
    <w:p>
      <w:pPr>
        <w:spacing w:before="0" w:after="140" w:line="360" w:lineRule="auto"/>
        <w:ind w:firstLine="720"/>
        <w:jc w:val="both"/>
      </w:pPr>
      <w:r>
        <w:t xml:space="preserve">In a chartered accountancy practice, the quality of an intern’s work is measured in a very direct way: how much of it survives review unchanged. By that measure my output improved substantially over the course of the internship. In the first two weeks my classification of bank statement entries required frequent correction, mostly because I treated ambiguous credits as income instead of listing them for clarification. Once I learned to flag doubtful items rather than decide them, the number of corrections fell sharply.</w:t>
      </w:r>
    </w:p>
    <w:p>
      <w:pPr>
        <w:spacing w:before="0" w:after="140" w:line="360" w:lineRule="auto"/>
        <w:jc w:val="both"/>
      </w:pPr>
      <w:r>
        <w:t xml:space="preserve">The most demanding work from a quality standpoint was the reconciliation of Form 26AS, AIS and TIS with the books of account, because a difference of even a small amount has to be explained rather than absorbed. I learned to work to the figure rather than to the appearance of the figure, to tick and trace each credit to its source, and to record on the working paper where each number came from. By the final phase, the Statement of Total Income computations I prepared were being approved with only minor observations, and in the last two weeks I completed three filings independently from data entry through to upload after review. The client reports I prepared for my Manager were verified and approved, which I regard as the clearest evidence that the quality of the work met the firm’s standard.</w:t>
      </w:r>
    </w:p>
    <w:p>
      <w:pPr>
        <w:keepNext/>
        <w:keepLines/>
        <w:spacing w:before="240" w:after="120" w:line="360" w:lineRule="auto"/>
        <w:jc w:val="left"/>
      </w:pPr>
      <w:r>
        <w:rPr>
          <w:b/>
          <w:sz w:val="26"/>
          <w:szCs w:val="26"/>
        </w:rPr>
        <w:t xml:space="preserve">3.2  TIMELINESS AND TASK OWNERSHIP</w:t>
      </w:r>
    </w:p>
    <w:p>
      <w:pPr>
        <w:spacing w:before="0" w:after="140" w:line="360" w:lineRule="auto"/>
        <w:jc w:val="both"/>
      </w:pPr>
      <w:r>
        <w:t xml:space="preserve">The internship fell in the filing season, so timeliness was not a matter of personal efficiency but of statutory consequence. I reached the office on time each day despite a long commute, and I made it a rule to report the status of a pending file before leaving, so that my Manager was never left guessing about what had and had not been completed.</w:t>
      </w:r>
    </w:p>
    <w:p>
      <w:pPr>
        <w:spacing w:before="0" w:after="140" w:line="360" w:lineRule="auto"/>
        <w:jc w:val="both"/>
      </w:pPr>
      <w:r>
        <w:t xml:space="preserve">Task ownership developed gradually. Early in the internship I treated an assignment as finished when the entries were made; by the end I treated it as finished only when the working papers were complete, the reconciliation differences were listed, and the file was in a state that someone else could pick up. Where I could not complete something because a client clarification was awaited, I recorded the pending point in writing instead of leaving it in memory. Over ten weeks I did not miss a deadline given to me, although on a few occasions I needed help to meet one.</w:t>
      </w:r>
    </w:p>
    <w:p>
      <w:pPr>
        <w:keepNext/>
        <w:keepLines/>
        <w:spacing w:before="240" w:after="120" w:line="360" w:lineRule="auto"/>
        <w:jc w:val="left"/>
      </w:pPr>
      <w:r>
        <w:rPr>
          <w:b/>
          <w:sz w:val="26"/>
          <w:szCs w:val="26"/>
        </w:rPr>
        <w:t xml:space="preserve">3.3  ADAPTABILITY AND LEARNING CURVE</w:t>
      </w:r>
    </w:p>
    <w:p>
      <w:pPr>
        <w:spacing w:before="0" w:after="140" w:line="360" w:lineRule="auto"/>
        <w:jc w:val="both"/>
      </w:pPr>
      <w:r>
        <w:t xml:space="preserve">The internship demanded adaptation on three fronts at once: new software, new statutory subject matter and a professional working environment. The software learning curve was the steepest in the third week, when I moved from Excel and Tally into Winman and had to understand not only the tool but the tax logic it encoded. The TDS work in weeks six and seven was the most conceptually difficult, because conso files, the Return Preparation Utility and quarterly statements form a system with its own vocabulary that nothing in my coursework had prepared me for.</w:t>
      </w:r>
    </w:p>
    <w:p>
      <w:pPr>
        <w:spacing w:before="0" w:after="140" w:line="360" w:lineRule="auto"/>
        <w:jc w:val="both"/>
      </w:pPr>
      <w:r>
        <w:t xml:space="preserve">What made adaptation possible was the firm’s method of teaching by demonstration and correction. I was shown a process once, allowed to attempt it under supervision, and then expected to repeat it independently. I found that taking notes immediately after a demonstration, rather than relying on memory, was the single most useful habit I formed, and I referred back to those notes constantly. By the eighth week I was able to move between bank abstracts, Tally, Winman and the portals without needing step-by-step guidance.</w:t>
      </w:r>
    </w:p>
    <w:p>
      <w:pPr>
        <w:keepNext/>
        <w:keepLines/>
        <w:spacing w:before="240" w:after="120" w:line="360" w:lineRule="auto"/>
        <w:jc w:val="left"/>
      </w:pPr>
      <w:r>
        <w:rPr>
          <w:b/>
          <w:sz w:val="26"/>
          <w:szCs w:val="26"/>
        </w:rPr>
        <w:t xml:space="preserve">3.4  COMMUNICATION AND COLLABORATION</w:t>
      </w:r>
    </w:p>
    <w:p>
      <w:pPr>
        <w:spacing w:before="0" w:after="140" w:line="360" w:lineRule="auto"/>
        <w:jc w:val="both"/>
      </w:pPr>
      <w:r>
        <w:t xml:space="preserve">Because the reporting line in the firm was short, communication was frequent and direct. I reported to Ms. A. Lakshmi, Manager, who reviewed my work and to whom the whole team reported, and I worked day to day alongside Ms. Aruna, who demonstrated most of the processes to me for the first time and continued to guide my work throughout the internship. Her willingness to explain a process twice, and to check my output before it went for review, was the main reason I was able to take on independent work by the end of the programme.</w:t>
      </w:r>
    </w:p>
    <w:p>
      <w:pPr>
        <w:spacing w:before="0" w:after="140" w:line="360" w:lineRule="auto"/>
        <w:jc w:val="both"/>
      </w:pPr>
      <w:r>
        <w:t xml:space="preserve">I learned three specific communication lessons. First, that a question asked early costs far less than an error corrected late, and that in a professional office asking is not treated as weakness. Second, that queries should be raised with the preparatory work already done, so that a senior is asked to decide rather than to investigate. Third, that written communication matters: a short, clear note attached to a file saves an entire conversation. Working in a team of qualified and experienced colleagues also taught me the professional etiquette of an office where client confidentiality is absolute and casual discussion of client affairs is simply not done.</w:t>
      </w:r>
    </w:p>
    <w:p>
      <w:pPr>
        <w:keepNext/>
        <w:keepLines/>
        <w:spacing w:before="240" w:after="120" w:line="360" w:lineRule="auto"/>
        <w:jc w:val="left"/>
      </w:pPr>
      <w:r>
        <w:rPr>
          <w:b/>
          <w:sz w:val="26"/>
          <w:szCs w:val="26"/>
        </w:rPr>
        <w:t xml:space="preserve">3.5  STRENGTHS DEMONSTRATED</w:t>
      </w:r>
    </w:p>
    <w:p>
      <w:pPr>
        <w:numPr>
          <w:ilvl w:val="0"/>
          <w:numId w:val="1"/>
        </w:numPr>
        <w:spacing w:before="0" w:after="80" w:line="360" w:lineRule="auto"/>
        <w:jc w:val="both"/>
      </w:pPr>
      <w:r>
        <w:rPr>
          <w:b/>
        </w:rPr>
        <w:t xml:space="preserve">Attention to detail in volume work:</w:t>
      </w:r>
      <w:r>
        <w:t xml:space="preserve"> I was able to work through long bank statements and conso files entry by entry without losing accuracy, which is the fundamental requirement of the work.</w:t>
      </w:r>
    </w:p>
    <w:p>
      <w:pPr>
        <w:numPr>
          <w:ilvl w:val="0"/>
          <w:numId w:val="1"/>
        </w:numPr>
        <w:spacing w:before="0" w:after="80" w:line="360" w:lineRule="auto"/>
        <w:jc w:val="both"/>
      </w:pPr>
      <w:r>
        <w:rPr>
          <w:b/>
        </w:rPr>
        <w:t xml:space="preserve">Willingness to learn new systems:</w:t>
      </w:r>
      <w:r>
        <w:t xml:space="preserve"> I picked up Tally, Winman, the Return Preparation Utility and two government portals within the internship period and was able to use them independently.</w:t>
      </w:r>
    </w:p>
    <w:p>
      <w:pPr>
        <w:numPr>
          <w:ilvl w:val="0"/>
          <w:numId w:val="1"/>
        </w:numPr>
        <w:spacing w:before="0" w:after="80" w:line="360" w:lineRule="auto"/>
        <w:jc w:val="both"/>
      </w:pPr>
      <w:r>
        <w:rPr>
          <w:b/>
        </w:rPr>
        <w:t xml:space="preserve">Reliability:</w:t>
      </w:r>
      <w:r>
        <w:t xml:space="preserve"> work allotted to me was completed and reported, and pending items were disclosed rather than concealed.</w:t>
      </w:r>
    </w:p>
    <w:p>
      <w:pPr>
        <w:numPr>
          <w:ilvl w:val="0"/>
          <w:numId w:val="1"/>
        </w:numPr>
        <w:spacing w:before="0" w:after="80" w:line="360" w:lineRule="auto"/>
        <w:jc w:val="both"/>
      </w:pPr>
      <w:r>
        <w:rPr>
          <w:b/>
        </w:rPr>
        <w:t xml:space="preserve">Receptiveness to correction:</w:t>
      </w:r>
      <w:r>
        <w:t xml:space="preserve"> I treated review comments as instruction rather than as criticism, which is why the error rate in my work fell steadily.</w:t>
      </w:r>
    </w:p>
    <w:p>
      <w:pPr>
        <w:numPr>
          <w:ilvl w:val="0"/>
          <w:numId w:val="1"/>
        </w:numPr>
        <w:spacing w:before="0" w:after="80" w:line="360" w:lineRule="auto"/>
        <w:jc w:val="both"/>
      </w:pPr>
      <w:r>
        <w:rPr>
          <w:b/>
        </w:rPr>
        <w:t xml:space="preserve">Perseverance:</w:t>
      </w:r>
      <w:r>
        <w:t xml:space="preserve"> I sustained a demanding routine, including a two-hour daily commute, for the full duration of the internship without absence.</w:t>
      </w:r>
    </w:p>
    <w:p>
      <w:pPr>
        <w:spacing w:before="0" w:after="60" w:line="120" w:lineRule="auto"/>
      </w:pPr>
    </w:p>
    <w:p>
      <w:pPr>
        <w:keepNext/>
        <w:keepLines/>
        <w:spacing w:before="240" w:after="120" w:line="360" w:lineRule="auto"/>
        <w:jc w:val="left"/>
      </w:pPr>
      <w:r>
        <w:rPr>
          <w:b/>
          <w:sz w:val="26"/>
          <w:szCs w:val="26"/>
        </w:rPr>
        <w:t xml:space="preserve">3.6  AREAS FOR IMPROVEMENT</w:t>
      </w:r>
    </w:p>
    <w:p>
      <w:pPr>
        <w:numPr>
          <w:ilvl w:val="0"/>
          <w:numId w:val="1"/>
        </w:numPr>
        <w:spacing w:before="0" w:after="80" w:line="360" w:lineRule="auto"/>
        <w:jc w:val="both"/>
      </w:pPr>
      <w:r>
        <w:rPr>
          <w:b/>
        </w:rPr>
        <w:t xml:space="preserve">Speed alongside accuracy:</w:t>
      </w:r>
      <w:r>
        <w:t xml:space="preserve"> my accuracy became reliable, but I was slower than an experienced assistant on the same file. Speed in this work comes from familiarity with recurring patterns, and I need more volume of practice to build it.</w:t>
      </w:r>
    </w:p>
    <w:p>
      <w:pPr>
        <w:numPr>
          <w:ilvl w:val="0"/>
          <w:numId w:val="1"/>
        </w:numPr>
        <w:spacing w:before="0" w:after="80" w:line="360" w:lineRule="auto"/>
        <w:jc w:val="both"/>
      </w:pPr>
      <w:r>
        <w:rPr>
          <w:b/>
        </w:rPr>
        <w:t xml:space="preserve">Depth of statutory knowledge:</w:t>
      </w:r>
      <w:r>
        <w:t xml:space="preserve"> I could apply the provisions I was shown, but I want a firmer grounding in the sections of the Income Tax Act and the GST Act so that I can reason from the statute rather than from the process.</w:t>
      </w:r>
    </w:p>
    <w:p>
      <w:pPr>
        <w:numPr>
          <w:ilvl w:val="0"/>
          <w:numId w:val="1"/>
        </w:numPr>
        <w:spacing w:before="0" w:after="80" w:line="360" w:lineRule="auto"/>
        <w:jc w:val="both"/>
      </w:pPr>
      <w:r>
        <w:rPr>
          <w:b/>
        </w:rPr>
        <w:t xml:space="preserve">Advanced Excel:</w:t>
      </w:r>
      <w:r>
        <w:t xml:space="preserve"> I used sorting, filters, lookups and pivot tables competently, but more advanced functions and templated working papers would have reduced my manual effort considerably.</w:t>
      </w:r>
    </w:p>
    <w:p>
      <w:pPr>
        <w:numPr>
          <w:ilvl w:val="0"/>
          <w:numId w:val="1"/>
        </w:numPr>
        <w:spacing w:before="0" w:after="80" w:line="360" w:lineRule="auto"/>
        <w:jc w:val="both"/>
      </w:pPr>
      <w:r>
        <w:rPr>
          <w:b/>
        </w:rPr>
        <w:t xml:space="preserve">Client-facing communication:</w:t>
      </w:r>
      <w:r>
        <w:t xml:space="preserve"> my interaction was mostly internal. Handling client queries and collecting information directly from clients is a skill I still need to develop.</w:t>
      </w:r>
    </w:p>
    <w:p>
      <w:pPr>
        <w:numPr>
          <w:ilvl w:val="0"/>
          <w:numId w:val="1"/>
        </w:numPr>
        <w:spacing w:before="0" w:after="80" w:line="360" w:lineRule="auto"/>
        <w:jc w:val="both"/>
      </w:pPr>
      <w:r>
        <w:rPr>
          <w:b/>
        </w:rPr>
        <w:t xml:space="preserve">Managing energy over long periods:</w:t>
      </w:r>
      <w:r>
        <w:t xml:space="preserve"> learning to structure the working day so that concentration is preserved through routine work is something I improved during the internship but have not yet mastered.</w:t>
      </w:r>
    </w:p>
    <w:p>
      <w:pPr>
        <w:spacing w:before="0" w:after="60" w:line="120" w:lineRule="auto"/>
      </w:pPr>
    </w:p>
    <w:p>
      <w:pPr>
        <w:keepNext/>
        <w:keepLines/>
        <w:spacing w:before="240" w:after="120" w:line="360" w:lineRule="auto"/>
        <w:jc w:val="left"/>
      </w:pPr>
      <w:r>
        <w:rPr>
          <w:b/>
          <w:sz w:val="26"/>
          <w:szCs w:val="26"/>
        </w:rPr>
        <w:t xml:space="preserve">3.7  OVERALL PERFORMANCE</w:t>
      </w:r>
    </w:p>
    <w:p>
      <w:pPr>
        <w:spacing w:before="0" w:after="140" w:line="360" w:lineRule="auto"/>
        <w:jc w:val="both"/>
      </w:pPr>
      <w:r>
        <w:t xml:space="preserve">Overall, I consider the internship to have been performed to the standard the firm expected of an intern, and in the closing weeks slightly beyond it. Work on bank statement analysis, accounting in Tally, GST returns, TDS statements, Securities Transaction Tax data, the Statement of Total Income and audit documentation was completed and accepted, the client reports I prepared were verified and approved by my Manager, and three returns were filed independently after review.</w:t>
      </w:r>
    </w:p>
    <w:p>
      <w:pPr>
        <w:spacing w:before="0" w:after="140" w:line="360" w:lineRule="auto"/>
        <w:jc w:val="both"/>
      </w:pPr>
      <w:r>
        <w:t xml:space="preserve">The clearest evidence of progress is the fall in corrections. In the first fortnight my classification of bank entries was frequently amended; by the final phase computations were approved with only minor observations. I also maintained full attendance and met every deadline given to me, which in a filing season matters as much as technical accuracy.</w:t>
      </w:r>
    </w:p>
    <w:p>
      <w:pPr>
        <w:spacing w:before="0" w:after="140" w:line="360" w:lineRule="auto"/>
        <w:jc w:val="both"/>
      </w:pPr>
      <w:r>
        <w:t xml:space="preserve">Where I fell short was speed and statutory depth, and both are addressed in the previous section. Taken together, the performance gave me a realistic picture of what a practice expects: consistent accuracy, honest reporting of what is pending, and the willingness to be corrected. The internship has provided a solid foundation for further development in accounting, taxation and audit work.</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4</w:t>
      </w:r>
    </w:p>
    <w:p>
      <w:pPr>
        <w:spacing w:before="0" w:after="0" w:line="360" w:lineRule="auto"/>
        <w:jc w:val="center"/>
      </w:pPr>
      <w:r>
        <w:rPr>
          <w:b/>
          <w:sz w:val="28"/>
          <w:szCs w:val="28"/>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actually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6"/>
          <w:szCs w:val="26"/>
        </w:rPr>
        <w:t xml:space="preserve">4.1  TECHNICAL KNOWLEDGE ACQUIRED</w:t>
      </w:r>
    </w:p>
    <w:p>
      <w:pPr>
        <w:numPr>
          <w:ilvl w:val="0"/>
          <w:numId w:val="1"/>
        </w:numPr>
        <w:spacing w:before="0" w:after="80" w:line="360" w:lineRule="auto"/>
        <w:jc w:val="both"/>
      </w:pPr>
      <w:r>
        <w:rPr>
          <w:b/>
        </w:rPr>
        <w:t xml:space="preserve">Real-time accounting:</w:t>
      </w:r>
      <w:r>
        <w:t xml:space="preserve"> the ability to record varied accounting transactions in Tally with correct ledger selection, voucher type and narration, for both individual and corporate clients.</w:t>
      </w:r>
    </w:p>
    <w:p>
      <w:pPr>
        <w:numPr>
          <w:ilvl w:val="0"/>
          <w:numId w:val="1"/>
        </w:numPr>
        <w:spacing w:before="0" w:after="80" w:line="360" w:lineRule="auto"/>
        <w:jc w:val="both"/>
      </w:pPr>
      <w:r>
        <w:rPr>
          <w:b/>
        </w:rPr>
        <w:t xml:space="preserve">Bank statement analysis:</w:t>
      </w:r>
      <w:r>
        <w:t xml:space="preserve"> the ability to read a bank statement as a primary accounting record, splitting entries into income, expenditure, drawings, transfers and capital items, and to prepare a bank account abstract from it.</w:t>
      </w:r>
    </w:p>
    <w:p>
      <w:pPr>
        <w:numPr>
          <w:ilvl w:val="0"/>
          <w:numId w:val="1"/>
        </w:numPr>
        <w:spacing w:before="0" w:after="80" w:line="360" w:lineRule="auto"/>
        <w:jc w:val="both"/>
      </w:pPr>
      <w:r>
        <w:rPr>
          <w:b/>
        </w:rPr>
        <w:t xml:space="preserve">Statement of Total Income:</w:t>
      </w:r>
      <w:r>
        <w:t xml:space="preserve"> the ability to compute total income head by head for individuals and companies in Winman, give credit for taxes already paid, and arrive at the net tax payable or refundable.</w:t>
      </w:r>
    </w:p>
    <w:p>
      <w:pPr>
        <w:numPr>
          <w:ilvl w:val="0"/>
          <w:numId w:val="1"/>
        </w:numPr>
        <w:spacing w:before="0" w:after="80" w:line="360" w:lineRule="auto"/>
        <w:jc w:val="both"/>
      </w:pPr>
      <w:r>
        <w:rPr>
          <w:b/>
        </w:rPr>
        <w:t xml:space="preserve">Securities Transaction Tax:</w:t>
      </w:r>
      <w:r>
        <w:t xml:space="preserve"> exposure to STT and to the treatment of securities transactions, including tracing them from the Annual Information Statement and broker statements into the computation.</w:t>
      </w:r>
    </w:p>
    <w:p>
      <w:pPr>
        <w:numPr>
          <w:ilvl w:val="0"/>
          <w:numId w:val="1"/>
        </w:numPr>
        <w:spacing w:before="0" w:after="80" w:line="360" w:lineRule="auto"/>
        <w:jc w:val="both"/>
      </w:pPr>
      <w:r>
        <w:rPr>
          <w:b/>
        </w:rPr>
        <w:t xml:space="preserve">Income tax return filing:</w:t>
      </w:r>
      <w:r>
        <w:t xml:space="preserve"> familiarity with the full filing sequence, from portal downloads and computation through to generation and upload of the return, including three filings completed independently.</w:t>
      </w:r>
    </w:p>
    <w:p>
      <w:pPr>
        <w:numPr>
          <w:ilvl w:val="0"/>
          <w:numId w:val="1"/>
        </w:numPr>
        <w:spacing w:before="0" w:after="80" w:line="360" w:lineRule="auto"/>
        <w:jc w:val="both"/>
      </w:pPr>
      <w:r>
        <w:rPr>
          <w:b/>
        </w:rPr>
        <w:t xml:space="preserve">TDS compliance:</w:t>
      </w:r>
      <w:r>
        <w:t xml:space="preserve"> working knowledge of conso files from TRACES, the TDS Return Preparation Utility, quarter-wise statement preparation, and the relationship between a deductor’s statement and the deductee’s Form 26AS.</w:t>
      </w:r>
    </w:p>
    <w:p>
      <w:pPr>
        <w:numPr>
          <w:ilvl w:val="0"/>
          <w:numId w:val="1"/>
        </w:numPr>
        <w:spacing w:before="0" w:after="80" w:line="360" w:lineRule="auto"/>
        <w:jc w:val="both"/>
      </w:pPr>
      <w:r>
        <w:rPr>
          <w:b/>
        </w:rPr>
        <w:t xml:space="preserve">GST compliance:</w:t>
      </w:r>
      <w:r>
        <w:t xml:space="preserve"> practical exposure to GSTR-1, GSTR-2B and GSTR-3B, to acknowledgement and unlocking of files on the portal, to Digital Signature Certificate authentication, and to reconciliation of books with returns filed.</w:t>
      </w:r>
    </w:p>
    <w:p>
      <w:pPr>
        <w:numPr>
          <w:ilvl w:val="0"/>
          <w:numId w:val="1"/>
        </w:numPr>
        <w:spacing w:before="0" w:after="80" w:line="360" w:lineRule="auto"/>
        <w:jc w:val="both"/>
      </w:pPr>
      <w:r>
        <w:rPr>
          <w:b/>
        </w:rPr>
        <w:t xml:space="preserve">Audit documentation:</w:t>
      </w:r>
      <w:r>
        <w:t xml:space="preserve"> an understanding of the working papers a statutory audit requires, and of how ledgers, reconciliations and portal statements are assembled into audit evidence.</w:t>
      </w:r>
    </w:p>
    <w:p>
      <w:pPr>
        <w:spacing w:before="0" w:after="60" w:line="120" w:lineRule="auto"/>
      </w:pPr>
    </w:p>
    <w:p>
      <w:pPr>
        <w:keepNext/>
        <w:keepLines/>
        <w:spacing w:before="240" w:after="120" w:line="360" w:lineRule="auto"/>
        <w:jc w:val="left"/>
      </w:pPr>
      <w:r>
        <w:rPr>
          <w:b/>
          <w:sz w:val="26"/>
          <w:szCs w:val="26"/>
        </w:rPr>
        <w:t xml:space="preserve">4.2  PRACTICAL EXPOSURE TO COMPLIANCE PROCESSES</w:t>
      </w:r>
    </w:p>
    <w:p>
      <w:pPr>
        <w:spacing w:before="0" w:after="140" w:line="360" w:lineRule="auto"/>
        <w:jc w:val="both"/>
      </w:pPr>
      <w:r>
        <w:t xml:space="preserve">The internship gave me a working map of the Indian compliance calendar that I did not have before. I now understand, from having done the work, that monthly GST returns and TDS payments, quarterly TDS statements and the annual income tax filing cycle each impose their own rhythm on a practice, and that these cycles overlap in the months between May and September.</w:t>
      </w:r>
    </w:p>
    <w:p>
      <w:pPr>
        <w:spacing w:before="0" w:after="140" w:line="360" w:lineRule="auto"/>
        <w:jc w:val="both"/>
      </w:pPr>
      <w:r>
        <w:t xml:space="preserve">More importantly, I understood the architecture behind them. The tax administration now collects information independently of the assessee, through TDS statements filed by deductors, through reporting by banks and financial institutions, and through the GST return chain. Form 26AS, AIS and TIS on the direct tax side, and GSTR-2B on the indirect tax side, are the visible outputs of that collection. The professional’s job is to reconcile the client’s records with that independently gathered data and to explain the differences. Once I saw this, filing stopped looking like form-filling and started looking like evidence-based reporting.</w:t>
      </w:r>
    </w:p>
    <w:p>
      <w:pPr>
        <w:keepNext/>
        <w:keepLines/>
        <w:spacing w:before="240" w:after="120" w:line="360" w:lineRule="auto"/>
        <w:jc w:val="left"/>
      </w:pPr>
      <w:r>
        <w:rPr>
          <w:b/>
          <w:sz w:val="26"/>
          <w:szCs w:val="26"/>
        </w:rPr>
        <w:t xml:space="preserve">4.3  IMPROVEMENT IN ANALYTICAL AND SYSTEM THINKING</w:t>
      </w:r>
    </w:p>
    <w:p>
      <w:pPr>
        <w:spacing w:before="0" w:after="140" w:line="360" w:lineRule="auto"/>
        <w:jc w:val="both"/>
      </w:pPr>
      <w:r>
        <w:t xml:space="preserve">Analytically, the biggest change was learning to ask what a figure means rather than where it goes. A credit in a bank account is not self-explanatory: it may be a sale, a loan, a refund, a transfer between the client’s own accounts or a capital introduction, and each carries a different accounting and tax consequence. Learning to interrogate entries in this way, and to withhold judgement until the supporting fact is available, is the analytical habit I value most from the internship.</w:t>
      </w:r>
    </w:p>
    <w:p>
      <w:pPr>
        <w:spacing w:before="0" w:after="140" w:line="360" w:lineRule="auto"/>
        <w:jc w:val="both"/>
      </w:pPr>
      <w:r>
        <w:t xml:space="preserve">In terms of systems thinking, I learned to see the whole chain rather than the step in front of me. A single misclassified entry in Tally travels into the trial balance, the balance sheet, the computation of total income and finally into a filed return, where it becomes very expensive to correct. A TDS deduction wrongly reported by a deductor becomes a missing credit in someone else’s Form 26AS and a dispute at the time of assessment. Understanding these dependencies changed how carefully I treated work that appeared trivial in isolation.</w:t>
      </w:r>
    </w:p>
    <w:p>
      <w:pPr>
        <w:keepNext/>
        <w:keepLines/>
        <w:spacing w:before="240" w:after="120" w:line="360" w:lineRule="auto"/>
        <w:jc w:val="left"/>
      </w:pPr>
      <w:r>
        <w:rPr>
          <w:b/>
          <w:sz w:val="26"/>
          <w:szCs w:val="26"/>
        </w:rPr>
        <w:t xml:space="preserve">4.4  SOFT SKILLS AND PROFESSIONAL TRAITS STRENGTHENED</w:t>
      </w:r>
    </w:p>
    <w:p>
      <w:pPr>
        <w:numPr>
          <w:ilvl w:val="0"/>
          <w:numId w:val="1"/>
        </w:numPr>
        <w:spacing w:before="0" w:after="80" w:line="360" w:lineRule="auto"/>
        <w:jc w:val="both"/>
      </w:pPr>
      <w:r>
        <w:rPr>
          <w:b/>
        </w:rPr>
        <w:t xml:space="preserve">Discipline and punctuality:</w:t>
      </w:r>
      <w:r>
        <w:t xml:space="preserve"> sustaining a fixed office routine with a long daily commute for the full internship period.</w:t>
      </w:r>
    </w:p>
    <w:p>
      <w:pPr>
        <w:numPr>
          <w:ilvl w:val="0"/>
          <w:numId w:val="1"/>
        </w:numPr>
        <w:spacing w:before="0" w:after="80" w:line="360" w:lineRule="auto"/>
        <w:jc w:val="both"/>
      </w:pPr>
      <w:r>
        <w:rPr>
          <w:b/>
        </w:rPr>
        <w:t xml:space="preserve">Accuracy as a professional value:</w:t>
      </w:r>
      <w:r>
        <w:t xml:space="preserve"> developing the instinct to verify rather than assume, because in tax work the cost of an error is borne by the client.</w:t>
      </w:r>
    </w:p>
    <w:p>
      <w:pPr>
        <w:numPr>
          <w:ilvl w:val="0"/>
          <w:numId w:val="1"/>
        </w:numPr>
        <w:spacing w:before="0" w:after="80" w:line="360" w:lineRule="auto"/>
        <w:jc w:val="both"/>
      </w:pPr>
      <w:r>
        <w:rPr>
          <w:b/>
        </w:rPr>
        <w:t xml:space="preserve">Confidentiality:</w:t>
      </w:r>
      <w:r>
        <w:t xml:space="preserve"> handling client bank statements, portal credentials and digital signature tokens with the discretion the profession requires.</w:t>
      </w:r>
    </w:p>
    <w:p>
      <w:pPr>
        <w:numPr>
          <w:ilvl w:val="0"/>
          <w:numId w:val="1"/>
        </w:numPr>
        <w:spacing w:before="0" w:after="80" w:line="360" w:lineRule="auto"/>
        <w:jc w:val="both"/>
      </w:pPr>
      <w:r>
        <w:rPr>
          <w:b/>
        </w:rPr>
        <w:t xml:space="preserve">Learning from correction:</w:t>
      </w:r>
      <w:r>
        <w:t xml:space="preserve"> treating review comments as training rather than as criticism, and tracking my own recurring mistakes.</w:t>
      </w:r>
    </w:p>
    <w:p>
      <w:pPr>
        <w:numPr>
          <w:ilvl w:val="0"/>
          <w:numId w:val="1"/>
        </w:numPr>
        <w:spacing w:before="0" w:after="80" w:line="360" w:lineRule="auto"/>
        <w:jc w:val="both"/>
      </w:pPr>
      <w:r>
        <w:rPr>
          <w:b/>
        </w:rPr>
        <w:t xml:space="preserve">Teamwork:</w:t>
      </w:r>
      <w:r>
        <w:t xml:space="preserve"> working effectively with colleagues, particularly in learning processes from Ms. Aruna and in coordinating pending items with the team.</w:t>
      </w:r>
    </w:p>
    <w:p>
      <w:pPr>
        <w:numPr>
          <w:ilvl w:val="0"/>
          <w:numId w:val="1"/>
        </w:numPr>
        <w:spacing w:before="0" w:after="80" w:line="360" w:lineRule="auto"/>
        <w:jc w:val="both"/>
      </w:pPr>
      <w:r>
        <w:rPr>
          <w:b/>
        </w:rPr>
        <w:t xml:space="preserve">Communication:</w:t>
      </w:r>
      <w:r>
        <w:t xml:space="preserve"> asking precise questions, reporting status proactively, and writing notes a reviewer can act upon.</w:t>
      </w:r>
    </w:p>
    <w:p>
      <w:pPr>
        <w:numPr>
          <w:ilvl w:val="0"/>
          <w:numId w:val="1"/>
        </w:numPr>
        <w:spacing w:before="0" w:after="80" w:line="360" w:lineRule="auto"/>
        <w:jc w:val="both"/>
      </w:pPr>
      <w:r>
        <w:rPr>
          <w:b/>
        </w:rPr>
        <w:t xml:space="preserve">Resilience:</w:t>
      </w:r>
      <w:r>
        <w:t xml:space="preserve"> maintaining output through fatigue, repetition and deadline pressure.</w:t>
      </w:r>
    </w:p>
    <w:p>
      <w:pPr>
        <w:spacing w:before="0" w:after="60" w:line="120" w:lineRule="auto"/>
      </w:pPr>
    </w:p>
    <w:p>
      <w:pPr>
        <w:keepNext/>
        <w:keepLines/>
        <w:spacing w:before="240" w:after="120" w:line="360" w:lineRule="auto"/>
        <w:jc w:val="left"/>
      </w:pPr>
      <w:r>
        <w:rPr>
          <w:b/>
          <w:sz w:val="26"/>
          <w:szCs w:val="26"/>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shd w:val="clear" w:color="auto" w:fill="D9D9D9"/>
            <w:vAlign w:val="center"/>
          </w:tcPr>
          <w:p>
            <w:pPr>
              <w:spacing w:before="20" w:after="20" w:line="240" w:lineRule="auto"/>
              <w:jc w:val="center"/>
            </w:pPr>
            <w:r>
              <w:rPr>
                <w:b/>
                <w:sz w:val="22"/>
                <w:szCs w:val="22"/>
              </w:rPr>
              <w:t xml:space="preserve">Academic Subject</w:t>
            </w:r>
          </w:p>
        </w:tc>
        <w:tc>
          <w:tcPr>
            <w:tcW w:w="5777" w:type="dxa"/>
            <w:shd w:val="clear" w:color="auto" w:fill="D9D9D9"/>
            <w:vAlign w:val="center"/>
          </w:tcPr>
          <w:p>
            <w:pPr>
              <w:spacing w:before="20" w:after="20" w:line="240" w:lineRule="auto"/>
              <w:jc w:val="center"/>
            </w:pPr>
            <w:r>
              <w:rPr>
                <w:b/>
                <w:sz w:val="22"/>
                <w:szCs w:val="22"/>
              </w:rPr>
              <w:t xml:space="preserve">Internship Application</w:t>
            </w:r>
          </w:p>
        </w:tc>
      </w:tr>
      <w:tr>
        <w:trPr>
          <w:cantSplit/>
          <w:trHeight w:val="500" w:hRule="atLeast"/>
        </w:trPr>
        <w:tc>
          <w:tcPr>
            <w:tcW w:w="2888" w:type="dxa"/>
            <w:vAlign w:val="center"/>
          </w:tcPr>
          <w:p>
            <w:pPr>
              <w:spacing w:before="20" w:after="20" w:line="240" w:lineRule="auto"/>
              <w:jc w:val="center"/>
            </w:pPr>
            <w:r>
              <w:rPr>
                <w:b/>
                <w:sz w:val="22"/>
                <w:szCs w:val="22"/>
              </w:rPr>
              <w:t xml:space="preserve">Financial Accounting</w:t>
            </w:r>
          </w:p>
        </w:tc>
        <w:tc>
          <w:tcPr>
            <w:tcW w:w="5777" w:type="dxa"/>
            <w:vAlign w:val="center"/>
          </w:tcPr>
          <w:p>
            <w:pPr>
              <w:spacing w:before="20" w:after="20" w:line="240" w:lineRule="auto"/>
              <w:jc w:val="left"/>
            </w:pPr>
            <w:r>
              <w:rPr>
                <w:sz w:val="22"/>
                <w:szCs w:val="22"/>
              </w:rPr>
              <w:t xml:space="preserve">Ledger classification, voucher entry and recording of client transactions in Tally</w:t>
            </w:r>
          </w:p>
        </w:tc>
      </w:tr>
      <w:tr>
        <w:trPr>
          <w:cantSplit/>
          <w:trHeight w:val="500" w:hRule="atLeast"/>
        </w:trPr>
        <w:tc>
          <w:tcPr>
            <w:tcW w:w="2888" w:type="dxa"/>
            <w:vAlign w:val="center"/>
          </w:tcPr>
          <w:p>
            <w:pPr>
              <w:spacing w:before="20" w:after="20" w:line="240" w:lineRule="auto"/>
              <w:jc w:val="center"/>
            </w:pPr>
            <w:r>
              <w:rPr>
                <w:b/>
                <w:sz w:val="22"/>
                <w:szCs w:val="22"/>
              </w:rPr>
              <w:t xml:space="preserve">Direct Taxation</w:t>
            </w:r>
          </w:p>
        </w:tc>
        <w:tc>
          <w:tcPr>
            <w:tcW w:w="5777" w:type="dxa"/>
            <w:vAlign w:val="center"/>
          </w:tcPr>
          <w:p>
            <w:pPr>
              <w:spacing w:before="20" w:after="20" w:line="240" w:lineRule="auto"/>
              <w:jc w:val="left"/>
            </w:pPr>
            <w:r>
              <w:rPr>
                <w:sz w:val="22"/>
                <w:szCs w:val="22"/>
              </w:rPr>
              <w:t xml:space="preserve">Heads of income, Statement of Total Income, TDS provisions, Securities Transaction Tax and return filing</w:t>
            </w:r>
          </w:p>
        </w:tc>
      </w:tr>
      <w:tr>
        <w:trPr>
          <w:cantSplit/>
          <w:trHeight w:val="500" w:hRule="atLeast"/>
        </w:trPr>
        <w:tc>
          <w:tcPr>
            <w:tcW w:w="2888" w:type="dxa"/>
            <w:vAlign w:val="center"/>
          </w:tcPr>
          <w:p>
            <w:pPr>
              <w:spacing w:before="20" w:after="20" w:line="240" w:lineRule="auto"/>
              <w:jc w:val="center"/>
            </w:pPr>
            <w:r>
              <w:rPr>
                <w:b/>
                <w:sz w:val="22"/>
                <w:szCs w:val="22"/>
              </w:rPr>
              <w:t xml:space="preserve">Indirect Taxation (GST)</w:t>
            </w:r>
          </w:p>
        </w:tc>
        <w:tc>
          <w:tcPr>
            <w:tcW w:w="5777" w:type="dxa"/>
            <w:vAlign w:val="center"/>
          </w:tcPr>
          <w:p>
            <w:pPr>
              <w:spacing w:before="20" w:after="20" w:line="240" w:lineRule="auto"/>
              <w:jc w:val="left"/>
            </w:pPr>
            <w:r>
              <w:rPr>
                <w:sz w:val="22"/>
                <w:szCs w:val="22"/>
              </w:rPr>
              <w:t xml:space="preserve">GSTR-1, GSTR-2B and GSTR-3B filings and reconciliation of books with returns</w:t>
            </w:r>
          </w:p>
        </w:tc>
      </w:tr>
      <w:tr>
        <w:trPr>
          <w:cantSplit/>
          <w:trHeight w:val="500" w:hRule="atLeast"/>
        </w:trPr>
        <w:tc>
          <w:tcPr>
            <w:tcW w:w="2888" w:type="dxa"/>
            <w:vAlign w:val="center"/>
          </w:tcPr>
          <w:p>
            <w:pPr>
              <w:spacing w:before="20" w:after="20" w:line="240" w:lineRule="auto"/>
              <w:jc w:val="center"/>
            </w:pPr>
            <w:r>
              <w:rPr>
                <w:b/>
                <w:sz w:val="22"/>
                <w:szCs w:val="22"/>
              </w:rPr>
              <w:t xml:space="preserve">Auditing and Assurance</w:t>
            </w:r>
          </w:p>
        </w:tc>
        <w:tc>
          <w:tcPr>
            <w:tcW w:w="5777" w:type="dxa"/>
            <w:vAlign w:val="center"/>
          </w:tcPr>
          <w:p>
            <w:pPr>
              <w:spacing w:before="20" w:after="20" w:line="240" w:lineRule="auto"/>
              <w:jc w:val="left"/>
            </w:pPr>
            <w:r>
              <w:rPr>
                <w:sz w:val="22"/>
                <w:szCs w:val="22"/>
              </w:rPr>
              <w:t xml:space="preserve">Documentation for statutory audit assignments and verification of 26AS, AIS and TIS against the books</w:t>
            </w:r>
          </w:p>
        </w:tc>
      </w:tr>
      <w:tr>
        <w:trPr>
          <w:cantSplit/>
          <w:trHeight w:val="500" w:hRule="atLeast"/>
        </w:trPr>
        <w:tc>
          <w:tcPr>
            <w:tcW w:w="2888" w:type="dxa"/>
            <w:vAlign w:val="center"/>
          </w:tcPr>
          <w:p>
            <w:pPr>
              <w:spacing w:before="20" w:after="20" w:line="240" w:lineRule="auto"/>
              <w:jc w:val="center"/>
            </w:pPr>
            <w:r>
              <w:rPr>
                <w:b/>
                <w:sz w:val="22"/>
                <w:szCs w:val="22"/>
              </w:rPr>
              <w:t xml:space="preserve">Financial Reporting and Analysis</w:t>
            </w:r>
          </w:p>
        </w:tc>
        <w:tc>
          <w:tcPr>
            <w:tcW w:w="5777" w:type="dxa"/>
            <w:vAlign w:val="center"/>
          </w:tcPr>
          <w:p>
            <w:pPr>
              <w:spacing w:before="20" w:after="20" w:line="240" w:lineRule="auto"/>
              <w:jc w:val="left"/>
            </w:pPr>
            <w:r>
              <w:rPr>
                <w:sz w:val="22"/>
                <w:szCs w:val="22"/>
              </w:rPr>
              <w:t xml:space="preserve">Assistance in balance sheet preparation and interpretation of income and expenditure patterns</w:t>
            </w:r>
          </w:p>
        </w:tc>
      </w:tr>
      <w:tr>
        <w:trPr>
          <w:cantSplit/>
          <w:trHeight w:val="500" w:hRule="atLeast"/>
        </w:trPr>
        <w:tc>
          <w:tcPr>
            <w:tcW w:w="2888" w:type="dxa"/>
            <w:vAlign w:val="center"/>
          </w:tcPr>
          <w:p>
            <w:pPr>
              <w:spacing w:before="20" w:after="20" w:line="240" w:lineRule="auto"/>
              <w:jc w:val="center"/>
            </w:pPr>
            <w:r>
              <w:rPr>
                <w:b/>
                <w:sz w:val="22"/>
                <w:szCs w:val="22"/>
              </w:rPr>
              <w:t xml:space="preserve">Accounting Systems and ERP</w:t>
            </w:r>
          </w:p>
        </w:tc>
        <w:tc>
          <w:tcPr>
            <w:tcW w:w="5777" w:type="dxa"/>
            <w:vAlign w:val="center"/>
          </w:tcPr>
          <w:p>
            <w:pPr>
              <w:spacing w:before="20" w:after="20" w:line="240" w:lineRule="auto"/>
              <w:jc w:val="left"/>
            </w:pPr>
            <w:r>
              <w:rPr>
                <w:sz w:val="22"/>
                <w:szCs w:val="22"/>
              </w:rPr>
              <w:t xml:space="preserve">Practical work in Tally and Winman CA-ERP, including master data and ledger structure</w:t>
            </w:r>
          </w:p>
        </w:tc>
      </w:tr>
      <w:tr>
        <w:trPr>
          <w:cantSplit/>
          <w:trHeight w:val="500" w:hRule="atLeast"/>
        </w:trPr>
        <w:tc>
          <w:tcPr>
            <w:tcW w:w="2888" w:type="dxa"/>
            <w:vAlign w:val="center"/>
          </w:tcPr>
          <w:p>
            <w:pPr>
              <w:spacing w:before="20" w:after="20" w:line="240" w:lineRule="auto"/>
              <w:jc w:val="center"/>
            </w:pPr>
            <w:r>
              <w:rPr>
                <w:b/>
                <w:sz w:val="22"/>
                <w:szCs w:val="22"/>
              </w:rPr>
              <w:t xml:space="preserve">Business Communication</w:t>
            </w:r>
          </w:p>
        </w:tc>
        <w:tc>
          <w:tcPr>
            <w:tcW w:w="5777" w:type="dxa"/>
            <w:vAlign w:val="center"/>
          </w:tcPr>
          <w:p>
            <w:pPr>
              <w:spacing w:before="20" w:after="20" w:line="240" w:lineRule="auto"/>
              <w:jc w:val="left"/>
            </w:pPr>
            <w:r>
              <w:rPr>
                <w:sz w:val="22"/>
                <w:szCs w:val="22"/>
              </w:rPr>
              <w:t xml:space="preserve">Working papers, client reports for the Manager’s approval and internal queries on pending clarifications</w:t>
            </w:r>
          </w:p>
        </w:tc>
      </w:tr>
    </w:tbl>
    <w:p>
      <w:pPr>
        <w:spacing w:before="0" w:after="120" w:line="200" w:lineRule="auto"/>
      </w:pPr>
    </w:p>
    <w:p>
      <w:pPr>
        <w:spacing w:before="0" w:after="140" w:line="360" w:lineRule="auto"/>
        <w:jc w:val="both"/>
      </w:pPr>
      <w:r>
        <w:t xml:space="preserve">The internship aligned closely with the first-year MBA (Finance) curriculum, and in several places it inverted the order in which I had learned things, which turned out to be instructive. Financial accounting concepts of double entry, ledger grouping and capital-versus-revenue distinction were applied daily in Tally. Direct taxation concepts, the heads of income, computation of total income, TDS and advance tax, were applied in every Winman computation. Indirect taxation was applied in the GST filings and input tax credit reconciliation. Financial reporting and analysis were applied while assisting with balance sheets and while reading a client’s income and expenditure pattern from its bank account.</w:t>
      </w:r>
    </w:p>
    <w:p>
      <w:pPr>
        <w:spacing w:before="0" w:after="140" w:line="360" w:lineRule="auto"/>
        <w:jc w:val="both"/>
      </w:pPr>
      <w:r>
        <w:t xml:space="preserve">Equally, the internship exposed the limits of purely academic preparation. Coursework taught me the treatment of a transaction once its nature is known; practice taught me that establishing the nature of the transaction is most of the work. Coursework presented reconciliation as an exercise with a known answer; practice presented it as an investigation where the difference may lie in the client’s records, the bank’s records or the department’s data. That gap between a clean textbook problem and a live client file is, in my view, the real content of an internship.</w:t>
      </w:r>
    </w:p>
    <w:p>
      <w:pPr>
        <w:keepNext/>
        <w:keepLines/>
        <w:spacing w:before="240" w:after="120" w:line="360" w:lineRule="auto"/>
        <w:jc w:val="left"/>
      </w:pPr>
      <w:r>
        <w:rPr>
          <w:b/>
          <w:sz w:val="26"/>
          <w:szCs w:val="26"/>
        </w:rPr>
        <w:t xml:space="preserve">4.6  OVERALL REALISATIONS</w:t>
      </w:r>
    </w:p>
    <w:p>
      <w:pPr>
        <w:numPr>
          <w:ilvl w:val="0"/>
          <w:numId w:val="1"/>
        </w:numPr>
        <w:spacing w:before="0" w:after="80" w:line="360" w:lineRule="auto"/>
        <w:jc w:val="both"/>
      </w:pPr>
      <w:r>
        <w:t xml:space="preserve">Compliance work is judgement work. The software performs the arithmetic; the professional decides the treatment, and that decision is what the client is paying for.</w:t>
      </w:r>
    </w:p>
    <w:p>
      <w:pPr>
        <w:numPr>
          <w:ilvl w:val="0"/>
          <w:numId w:val="1"/>
        </w:numPr>
        <w:spacing w:before="0" w:after="80" w:line="360" w:lineRule="auto"/>
        <w:jc w:val="both"/>
      </w:pPr>
      <w:r>
        <w:t xml:space="preserve">Documentation is not administrative overhead. A working paper that shows where each figure came from is the only practical defence when a filing is questioned months later.</w:t>
      </w:r>
    </w:p>
    <w:p>
      <w:pPr>
        <w:numPr>
          <w:ilvl w:val="0"/>
          <w:numId w:val="1"/>
        </w:numPr>
        <w:spacing w:before="0" w:after="80" w:line="360" w:lineRule="auto"/>
        <w:jc w:val="both"/>
      </w:pPr>
      <w:r>
        <w:t xml:space="preserve">Deadlines in this profession are external and non-negotiable, which imposes a discipline of planning that is quite different from academic deadlines.</w:t>
      </w:r>
    </w:p>
    <w:p>
      <w:pPr>
        <w:numPr>
          <w:ilvl w:val="0"/>
          <w:numId w:val="1"/>
        </w:numPr>
        <w:spacing w:before="0" w:after="80" w:line="360" w:lineRule="auto"/>
        <w:jc w:val="both"/>
      </w:pPr>
      <w:r>
        <w:t xml:space="preserve">Accuracy is a form of respect for the client, because the consequences of an error, a notice, interest, penalty or a lost refund, fall on them and not on the person who made it.</w:t>
      </w:r>
    </w:p>
    <w:p>
      <w:pPr>
        <w:numPr>
          <w:ilvl w:val="0"/>
          <w:numId w:val="1"/>
        </w:numPr>
        <w:spacing w:before="0" w:after="80" w:line="360" w:lineRule="auto"/>
        <w:jc w:val="both"/>
      </w:pPr>
      <w:r>
        <w:t xml:space="preserve">Repetitive work is where competence is actually built. The tenth bank statement teaches more than the first, because by then the exceptions start to become visible.</w:t>
      </w:r>
    </w:p>
    <w:p>
      <w:pPr>
        <w:numPr>
          <w:ilvl w:val="0"/>
          <w:numId w:val="1"/>
        </w:numPr>
        <w:spacing w:before="0" w:after="80" w:line="360" w:lineRule="auto"/>
        <w:jc w:val="both"/>
      </w:pPr>
      <w:r>
        <w:t xml:space="preserve">A small professional firm can be an outstanding place to learn, because exposure is broad, review is immediate and responsibility arrives early.</w:t>
      </w:r>
    </w:p>
    <w:p>
      <w:pPr>
        <w:spacing w:before="0" w:after="60" w:line="120" w:lineRule="auto"/>
      </w:pPr>
    </w:p>
    <w:p>
      <w:pPr>
        <w:keepNext/>
        <w:keepLines/>
        <w:spacing w:before="240" w:after="120" w:line="360" w:lineRule="auto"/>
        <w:jc w:val="left"/>
      </w:pPr>
      <w:r>
        <w:rPr>
          <w:b/>
          <w:sz w:val="26"/>
          <w:szCs w:val="26"/>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nature of professional trust. Clients handed the firm their complete financial histories, portal credentials and signing tokens on the strength of a relationship built over years. That trust visibly governed the firm’s internal behaviour, in the review discipline, in the care taken with documentation and in the refusal to guess at a treatment when a clarification could be obtained. I now understand that a professional practice is not selling documents; it is selling reliability.</w:t>
      </w:r>
    </w:p>
    <w:p>
      <w:pPr>
        <w:spacing w:before="0" w:after="140" w:line="360" w:lineRule="auto"/>
        <w:jc w:val="both"/>
      </w:pPr>
      <w:r>
        <w:t xml:space="preserve">The second concerns learning inside an organisation. I learned most of what I know now not from being taught formally but from watching a colleague work, attempting it myself and having my output corrected. Ms. Aruna demonstrated processes to me patiently and repeatedly, and my Manager’s review comments told me exactly where my understanding was thin.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classification, reconciliation, computation and filing on live files, I now know that I am drawn to the accounting, taxation and audit side of finance, where the work is precise, the standards are external and the output is verifiable. I also know the weaknesses I need to address, namely speed, statutory depth and client-facing experience, and I have a clear idea of how to work on them.</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5</w:t>
      </w:r>
    </w:p>
    <w:p>
      <w:pPr>
        <w:spacing w:before="0" w:after="0" w:line="360" w:lineRule="auto"/>
        <w:jc w:val="center"/>
      </w:pPr>
      <w:r>
        <w:rPr>
          <w:b/>
          <w:sz w:val="28"/>
          <w:szCs w:val="28"/>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6"/>
          <w:szCs w:val="26"/>
        </w:rPr>
        <w:t xml:space="preserve">5.1  SUMMARY OF INTERNSHIP EXPERIENCE</w:t>
      </w:r>
    </w:p>
    <w:p>
      <w:pPr>
        <w:spacing w:before="0" w:after="140" w:line="360" w:lineRule="auto"/>
        <w:ind w:firstLine="720"/>
        <w:jc w:val="both"/>
      </w:pPr>
      <w:r>
        <w:t xml:space="preserve">The Summer Internship Programme was carried out at M/s S. Ravi &amp; Associates, Chartered Accountants, Mylapore, Chennai, from 12 May 2026 to 17 July 2026, on-site, in the domain of Accounting and Finance, under the guidance of Ms. A. Lakshmi, Manager. The ten-week programme coincided with the income tax return filing season for Assessment Year 2026-27, and the work allotted to me was live client work with statutory deadlines.</w:t>
      </w:r>
    </w:p>
    <w:p>
      <w:pPr>
        <w:spacing w:before="0" w:after="140" w:line="360" w:lineRule="auto"/>
        <w:jc w:val="both"/>
      </w:pPr>
      <w:r>
        <w:t xml:space="preserve">The internship progressed in a deliberate sequence. It began with the analysis of bank statements, first of individual clients and then of corporate clients, where I classified every entry into income, expenditure, drawings and transfers within the bank ledger account. It moved to the firm’s software environment, where I was trained on Winman CA-ERP, accessed the income tax portal and downloaded Form 26AS, AIS and TIS, and recorded client transactions in Tally. The middle weeks were devoted to statutory compliance: GST filings involving GSTR-1, GSTR-2B and GSTR-3B, acknowledgement and unlocking of files on the portal and Digital Signature Certificate authentication, followed by TDS work involving conso files from TRACES, the Return Preparation Utility and quarter-wise data entry.</w:t>
      </w:r>
    </w:p>
    <w:p>
      <w:pPr>
        <w:spacing w:before="0" w:after="140" w:line="360" w:lineRule="auto"/>
        <w:jc w:val="both"/>
      </w:pPr>
      <w:r>
        <w:t xml:space="preserve">The closing weeks brought the strands together. I worked on Securities Transaction Tax and the related data entry in Winman, and then, using bank account abstracts, Tally data and reconciled Form 26AS credits, computed the Statement of Total Income for individual and corporate clients in Winman, assisted in the preparation of balance sheets, verified taxes paid against taxes payable, and prepared returns for upload. I independently completed three filings end to end after review, assisted in documentation for statutory audit assignments, and reconciled Form 26AS, AIS and TIS with the books of account as part of audit and income tax verification procedures. The client reports I prepared were verified and approved by my Manager.</w:t>
      </w:r>
    </w:p>
    <w:p>
      <w:pPr>
        <w:keepNext/>
        <w:keepLines/>
        <w:spacing w:before="240" w:after="120" w:line="360" w:lineRule="auto"/>
        <w:jc w:val="left"/>
      </w:pPr>
      <w:r>
        <w:rPr>
          <w:b/>
          <w:sz w:val="26"/>
          <w:szCs w:val="26"/>
        </w:rPr>
        <w:t xml:space="preserve">5.2  KEY TAKEAWAYS</w:t>
      </w:r>
    </w:p>
    <w:p>
      <w:pPr>
        <w:keepNext/>
        <w:keepLines/>
        <w:spacing w:before="180" w:after="100" w:line="360" w:lineRule="auto"/>
        <w:jc w:val="left"/>
      </w:pPr>
      <w:r>
        <w:rPr>
          <w:b/>
          <w:sz w:val="24"/>
          <w:szCs w:val="24"/>
        </w:rPr>
        <w:t xml:space="preserve">5.2.1  Technical Competence in Accounting and Taxation</w:t>
      </w:r>
    </w:p>
    <w:p>
      <w:pPr>
        <w:numPr>
          <w:ilvl w:val="0"/>
          <w:numId w:val="1"/>
        </w:numPr>
        <w:spacing w:before="0" w:after="80" w:line="360" w:lineRule="auto"/>
        <w:jc w:val="both"/>
      </w:pPr>
      <w:r>
        <w:t xml:space="preserve">Acquired the ability to record accounting transactions in Tally and to prepare a bank account abstract and Statement of Total Income from primary records.</w:t>
      </w:r>
    </w:p>
    <w:p>
      <w:pPr>
        <w:numPr>
          <w:ilvl w:val="0"/>
          <w:numId w:val="1"/>
        </w:numPr>
        <w:spacing w:before="0" w:after="80" w:line="360" w:lineRule="auto"/>
        <w:jc w:val="both"/>
      </w:pPr>
      <w:r>
        <w:t xml:space="preserve">Learned to work in Winman CA-ERP across computation, portal downloads, return preparation and filing.</w:t>
      </w:r>
    </w:p>
    <w:p>
      <w:pPr>
        <w:numPr>
          <w:ilvl w:val="0"/>
          <w:numId w:val="1"/>
        </w:numPr>
        <w:spacing w:before="0" w:after="80" w:line="360" w:lineRule="auto"/>
        <w:jc w:val="both"/>
      </w:pPr>
      <w:r>
        <w:t xml:space="preserve">Gained working knowledge of TDS statement preparation through conso files and the Return Preparation Utility, and of GST return filing and reconciliation.</w:t>
      </w:r>
    </w:p>
    <w:p>
      <w:pPr>
        <w:spacing w:before="0" w:after="60" w:line="120" w:lineRule="auto"/>
      </w:pPr>
    </w:p>
    <w:p>
      <w:pPr>
        <w:keepNext/>
        <w:keepLines/>
        <w:spacing w:before="180" w:after="100" w:line="360" w:lineRule="auto"/>
        <w:jc w:val="left"/>
      </w:pPr>
      <w:r>
        <w:rPr>
          <w:b/>
          <w:sz w:val="24"/>
          <w:szCs w:val="24"/>
        </w:rPr>
        <w:t xml:space="preserve">5.2.2  Reconciliation as a Core Discipline</w:t>
      </w:r>
    </w:p>
    <w:p>
      <w:pPr>
        <w:numPr>
          <w:ilvl w:val="0"/>
          <w:numId w:val="1"/>
        </w:numPr>
        <w:spacing w:before="0" w:after="80" w:line="360" w:lineRule="auto"/>
        <w:jc w:val="both"/>
      </w:pPr>
      <w:r>
        <w:t xml:space="preserve">Understood that reconciliation, not data entry, is the central skill in modern compliance work.</w:t>
      </w:r>
    </w:p>
    <w:p>
      <w:pPr>
        <w:numPr>
          <w:ilvl w:val="0"/>
          <w:numId w:val="1"/>
        </w:numPr>
        <w:spacing w:before="0" w:after="80" w:line="360" w:lineRule="auto"/>
        <w:jc w:val="both"/>
      </w:pPr>
      <w:r>
        <w:t xml:space="preserve">Learned to reconcile books maintained in Tally with GST returns filed, and Form 26AS, AIS and TIS with the books of account.</w:t>
      </w:r>
    </w:p>
    <w:p>
      <w:pPr>
        <w:numPr>
          <w:ilvl w:val="0"/>
          <w:numId w:val="1"/>
        </w:numPr>
        <w:spacing w:before="0" w:after="80" w:line="360" w:lineRule="auto"/>
        <w:jc w:val="both"/>
      </w:pPr>
      <w:r>
        <w:t xml:space="preserve">Learned to treat a difference as a question to be answered rather than a figure to be adjusted.</w:t>
      </w:r>
    </w:p>
    <w:p>
      <w:pPr>
        <w:spacing w:before="0" w:after="60" w:line="120" w:lineRule="auto"/>
      </w:pPr>
    </w:p>
    <w:p>
      <w:pPr>
        <w:keepNext/>
        <w:keepLines/>
        <w:spacing w:before="180" w:after="100" w:line="360" w:lineRule="auto"/>
        <w:jc w:val="left"/>
      </w:pPr>
      <w:r>
        <w:rPr>
          <w:b/>
          <w:sz w:val="24"/>
          <w:szCs w:val="24"/>
        </w:rPr>
        <w:t xml:space="preserve">5.2.3  Understanding of Statutory Compliance and Deadlines</w:t>
      </w:r>
    </w:p>
    <w:p>
      <w:pPr>
        <w:numPr>
          <w:ilvl w:val="0"/>
          <w:numId w:val="1"/>
        </w:numPr>
        <w:spacing w:before="0" w:after="80" w:line="360" w:lineRule="auto"/>
        <w:jc w:val="both"/>
      </w:pPr>
      <w:r>
        <w:t xml:space="preserve">Learned the monthly, quarterly and annual compliance cycles of an Indian practice and how they overlap during the filing season.</w:t>
      </w:r>
    </w:p>
    <w:p>
      <w:pPr>
        <w:numPr>
          <w:ilvl w:val="0"/>
          <w:numId w:val="1"/>
        </w:numPr>
        <w:spacing w:before="0" w:after="80" w:line="360" w:lineRule="auto"/>
        <w:jc w:val="both"/>
      </w:pPr>
      <w:r>
        <w:t xml:space="preserve">Understood the consequences of delay and error, including notices, interest and loss of credit, and therefore why verification precedes submission.</w:t>
      </w:r>
    </w:p>
    <w:p>
      <w:pPr>
        <w:numPr>
          <w:ilvl w:val="0"/>
          <w:numId w:val="1"/>
        </w:numPr>
        <w:spacing w:before="0" w:after="80" w:line="360" w:lineRule="auto"/>
        <w:jc w:val="both"/>
      </w:pPr>
      <w:r>
        <w:t xml:space="preserve">Saw how a professional firm plans its work backwards from an external due date.</w:t>
      </w:r>
    </w:p>
    <w:p>
      <w:pPr>
        <w:spacing w:before="0" w:after="60" w:line="120" w:lineRule="auto"/>
      </w:pPr>
    </w:p>
    <w:p>
      <w:pPr>
        <w:keepNext/>
        <w:keepLines/>
        <w:spacing w:before="180" w:after="100" w:line="360" w:lineRule="auto"/>
        <w:jc w:val="left"/>
      </w:pPr>
      <w:r>
        <w:rPr>
          <w:b/>
          <w:sz w:val="24"/>
          <w:szCs w:val="24"/>
        </w:rPr>
        <w:t xml:space="preserve">5.2.4  Adaptability in a Digital Compliance Environment</w:t>
      </w:r>
    </w:p>
    <w:p>
      <w:pPr>
        <w:numPr>
          <w:ilvl w:val="0"/>
          <w:numId w:val="1"/>
        </w:numPr>
        <w:spacing w:before="0" w:after="80" w:line="360" w:lineRule="auto"/>
        <w:jc w:val="both"/>
      </w:pPr>
      <w:r>
        <w:t xml:space="preserve">Worked across Tally, Winman CA-ERP, Winman TDS, the TDS Return Preparation Utility, the income tax e-filing portal, the GST portal, Excel and Word within a single internship.</w:t>
      </w:r>
    </w:p>
    <w:p>
      <w:pPr>
        <w:numPr>
          <w:ilvl w:val="0"/>
          <w:numId w:val="1"/>
        </w:numPr>
        <w:spacing w:before="0" w:after="80" w:line="360" w:lineRule="auto"/>
        <w:jc w:val="both"/>
      </w:pPr>
      <w:r>
        <w:t xml:space="preserve">Learned how far Indian tax administration has moved towards pre-populated, data-driven assessment, and what that means for the accountant’s role.</w:t>
      </w:r>
    </w:p>
    <w:p>
      <w:pPr>
        <w:numPr>
          <w:ilvl w:val="0"/>
          <w:numId w:val="1"/>
        </w:numPr>
        <w:spacing w:before="0" w:after="80" w:line="360" w:lineRule="auto"/>
        <w:jc w:val="both"/>
      </w:pPr>
      <w:r>
        <w:t xml:space="preserve">Became comfortable learning a new system quickly by observing, noting the steps and then executing under review.</w:t>
      </w:r>
    </w:p>
    <w:p>
      <w:pPr>
        <w:spacing w:before="0" w:after="60" w:line="120" w:lineRule="auto"/>
      </w:pPr>
    </w:p>
    <w:p>
      <w:pPr>
        <w:keepNext/>
        <w:keepLines/>
        <w:spacing w:before="180" w:after="100" w:line="360" w:lineRule="auto"/>
        <w:jc w:val="left"/>
      </w:pPr>
      <w:r>
        <w:rPr>
          <w:b/>
          <w:sz w:val="24"/>
          <w:szCs w:val="24"/>
        </w:rPr>
        <w:t xml:space="preserve">5.2.5  Professional Discipline and Resilience</w:t>
      </w:r>
    </w:p>
    <w:p>
      <w:pPr>
        <w:numPr>
          <w:ilvl w:val="0"/>
          <w:numId w:val="1"/>
        </w:numPr>
        <w:spacing w:before="0" w:after="80" w:line="360" w:lineRule="auto"/>
        <w:jc w:val="both"/>
      </w:pPr>
      <w:r>
        <w:t xml:space="preserve">Sustained a demanding on-site routine, including a two-hour daily commute, for the full duration of the internship.</w:t>
      </w:r>
    </w:p>
    <w:p>
      <w:pPr>
        <w:numPr>
          <w:ilvl w:val="0"/>
          <w:numId w:val="1"/>
        </w:numPr>
        <w:spacing w:before="0" w:after="80" w:line="360" w:lineRule="auto"/>
        <w:jc w:val="both"/>
      </w:pPr>
      <w:r>
        <w:t xml:space="preserve">Learned to manage screen fatigue and the monotony of repetitive processing without allowing accuracy to slip.</w:t>
      </w:r>
    </w:p>
    <w:p>
      <w:pPr>
        <w:numPr>
          <w:ilvl w:val="0"/>
          <w:numId w:val="1"/>
        </w:numPr>
        <w:spacing w:before="0" w:after="80" w:line="360" w:lineRule="auto"/>
        <w:jc w:val="both"/>
      </w:pPr>
      <w:r>
        <w:t xml:space="preserve">Understood that consistency over ten weeks is valued more highly in a professional office than occasional brilliance.</w:t>
      </w:r>
    </w:p>
    <w:p>
      <w:pPr>
        <w:spacing w:before="0" w:after="60" w:line="120" w:lineRule="auto"/>
      </w:pPr>
    </w:p>
    <w:p>
      <w:pPr>
        <w:keepNext/>
        <w:keepLines/>
        <w:spacing w:before="180" w:after="100" w:line="360" w:lineRule="auto"/>
        <w:jc w:val="left"/>
      </w:pPr>
      <w:r>
        <w:rPr>
          <w:b/>
          <w:sz w:val="24"/>
          <w:szCs w:val="24"/>
        </w:rPr>
        <w:t xml:space="preserve">5.2.6  Teamwork and Learning from Colleagues</w:t>
      </w:r>
    </w:p>
    <w:p>
      <w:pPr>
        <w:numPr>
          <w:ilvl w:val="0"/>
          <w:numId w:val="1"/>
        </w:numPr>
        <w:spacing w:before="0" w:after="80" w:line="360" w:lineRule="auto"/>
        <w:jc w:val="both"/>
      </w:pPr>
      <w:r>
        <w:t xml:space="preserve">Learned most processes through demonstration and correction by colleagues, particularly Ms. Aruna, whose guidance and support made independent working possible.</w:t>
      </w:r>
    </w:p>
    <w:p>
      <w:pPr>
        <w:numPr>
          <w:ilvl w:val="0"/>
          <w:numId w:val="1"/>
        </w:numPr>
        <w:spacing w:before="0" w:after="80" w:line="360" w:lineRule="auto"/>
        <w:jc w:val="both"/>
      </w:pPr>
      <w:r>
        <w:t xml:space="preserve">Learned to work within a review structure, submitting work for verification and accepting correction as part of the process.</w:t>
      </w:r>
    </w:p>
    <w:p>
      <w:pPr>
        <w:numPr>
          <w:ilvl w:val="0"/>
          <w:numId w:val="1"/>
        </w:numPr>
        <w:spacing w:before="0" w:after="80" w:line="360" w:lineRule="auto"/>
        <w:jc w:val="both"/>
      </w:pPr>
      <w:r>
        <w:t xml:space="preserve">Developed the confidence to ask questions early, report status honestly and hand over a file in a state another person can continue.</w:t>
      </w:r>
    </w:p>
    <w:p>
      <w:pPr>
        <w:spacing w:before="0" w:after="60" w:line="120" w:lineRule="auto"/>
      </w:pPr>
    </w:p>
    <w:p>
      <w:pPr>
        <w:keepNext/>
        <w:keepLines/>
        <w:spacing w:before="240" w:after="120" w:line="360" w:lineRule="auto"/>
        <w:jc w:val="left"/>
      </w:pPr>
      <w:r>
        <w:rPr>
          <w:b/>
          <w:sz w:val="26"/>
          <w:szCs w:val="26"/>
        </w:rPr>
        <w:t xml:space="preserve">5.3  CONCLUSION</w:t>
      </w:r>
    </w:p>
    <w:p>
      <w:pPr>
        <w:spacing w:before="0" w:after="140" w:line="360" w:lineRule="auto"/>
        <w:jc w:val="both"/>
      </w:pPr>
      <w:r>
        <w:t xml:space="preserve">The internship at M/s S. Ravi &amp; Associates, Chartered Accountants, was the point at which my study of finance became practical. Over ten weeks I moved from reading a bank statement for the first time to filing income tax returns independently, and in doing so I acquired a set of skills that are directly employable: accounting in Tally, computation and filing in Winman, TDS statement preparation, GST return work, reconciliation against departmental data, and documentation for statutory audit.</w:t>
      </w:r>
    </w:p>
    <w:p>
      <w:pPr>
        <w:spacing w:before="0" w:after="140" w:line="360" w:lineRule="auto"/>
        <w:jc w:val="both"/>
      </w:pPr>
      <w:r>
        <w:t xml:space="preserve">Beyond the technical content, three things changed. First, my understanding of accuracy: in a professional practice, accuracy is not a personal standard but an obligation owed to the client, enforced by internal review and tested by the tax administration. Second, my understanding of process: compliance work has a sequence, and each step exists because someone once suffered the consequence of skipping it. Third, my understanding of myself. I learned that I can sustain a demanding routine, that I can absorb correction without losing confidence, and that detailed, verifiable work suits me.</w:t>
      </w:r>
    </w:p>
    <w:p>
      <w:pPr>
        <w:spacing w:before="0" w:after="140" w:line="360" w:lineRule="auto"/>
        <w:jc w:val="both"/>
      </w:pPr>
      <w:r>
        <w:t xml:space="preserve">I am also clear about what remains to be developed. I need greater speed, a firmer command of the statutory provisions behind the processes I performed, stronger Excel technique and direct experience of dealing with clients.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tools and habits used in Indian accounting practice, and it settled my career direction towards accounting, taxation and audit. I am grateful to CA S. Ravi for the opportunity, to Ms. A. Lakshmi for her supervision and review, and to Ms. Aruna and the team for their patient guidance, and I leave the firm with both the competence and the confidence to contribute to a professional finance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Economic Times. (2025, June 30). Gross GST collections double in five years to hit record ₹22.08 lakh crore in FY25. Retrieved September 2026, from https://economictimes.indiatimes.com/news/economy/finance/indias-gst-collections-skyrocket-to-2208-lakh-crore-doubling-in-five-years/articleshow/122158450.cms</w:t>
      </w:r>
    </w:p>
    <w:p>
      <w:pPr>
        <w:numPr>
          <w:ilvl w:val="0"/>
          <w:numId w:val="1"/>
        </w:numPr>
        <w:spacing w:before="0" w:after="80" w:line="360" w:lineRule="auto"/>
        <w:jc w:val="left"/>
      </w:pPr>
      <w:r>
        <w:t xml:space="preserve">ETCFO. (2025, October 16). Growth of India’s domestic Big Four in the chartered accountancy sector. The Economic Times. Retrieved September 2026, from https://cfo.economictimes.indiatimes.com/news/tax-legal-accounting/growth-of-indias-domestic-big-four-in-the-chartered-accountancy-sector/124596837</w:t>
      </w:r>
    </w:p>
    <w:p>
      <w:pPr>
        <w:numPr>
          <w:ilvl w:val="0"/>
          <w:numId w:val="1"/>
        </w:numPr>
        <w:spacing w:before="0" w:after="80" w:line="360" w:lineRule="auto"/>
        <w:jc w:val="left"/>
      </w:pPr>
      <w:r>
        <w:t xml:space="preserve">Goods and Services Tax Network. (n.d.). Goods and Services Tax portal. Retrieved September 2026, from https://www.gst.gov.in/</w:t>
      </w:r>
    </w:p>
    <w:p>
      <w:pPr>
        <w:numPr>
          <w:ilvl w:val="0"/>
          <w:numId w:val="1"/>
        </w:numPr>
        <w:spacing w:before="0" w:after="80" w:line="360" w:lineRule="auto"/>
        <w:jc w:val="left"/>
      </w:pPr>
      <w:r>
        <w:t xml:space="preserve">Grand View Research. (n.d.-a). Accounting services market size and share report, 2026-2033. Retrieved September 2026, from https://www.grandviewresearch.com/industry-analysis/accounting-services-market-report</w:t>
      </w:r>
    </w:p>
    <w:p>
      <w:pPr>
        <w:numPr>
          <w:ilvl w:val="0"/>
          <w:numId w:val="1"/>
        </w:numPr>
        <w:spacing w:before="0" w:after="80" w:line="360" w:lineRule="auto"/>
        <w:jc w:val="left"/>
      </w:pPr>
      <w:r>
        <w:t xml:space="preserve">Grand View Research. (n.d.-b). Financial auditing professional services market report, 2025-2030. Retrieved September 2026, from https://www.grandviewresearch.com/industry-analysis/financial-auditing-professional-services-market</w:t>
      </w:r>
    </w:p>
    <w:p>
      <w:pPr>
        <w:numPr>
          <w:ilvl w:val="0"/>
          <w:numId w:val="1"/>
        </w:numPr>
        <w:spacing w:before="0" w:after="80" w:line="360" w:lineRule="auto"/>
        <w:jc w:val="left"/>
      </w:pPr>
      <w:r>
        <w:t xml:space="preserve">IMARC Group. (n.d.). India accounting software market size, share and analysis, 2034. Retrieved September 2026, from https://www.imarcgroup.com/india-accounting-software-market</w:t>
      </w:r>
    </w:p>
    <w:p>
      <w:pPr>
        <w:numPr>
          <w:ilvl w:val="0"/>
          <w:numId w:val="1"/>
        </w:numPr>
        <w:spacing w:before="0" w:after="80" w:line="360" w:lineRule="auto"/>
        <w:jc w:val="left"/>
      </w:pPr>
      <w:r>
        <w:t xml:space="preserve">Income Tax Department, Government of India. (n.d.). e-Filing portal: Form 26AS, Annual Information Statement and Taxpayer Information Summary. Retrieved September 2026, from https://www.incometax.gov.in/</w:t>
      </w:r>
    </w:p>
    <w:p>
      <w:pPr>
        <w:numPr>
          <w:ilvl w:val="0"/>
          <w:numId w:val="1"/>
        </w:numPr>
        <w:spacing w:before="0" w:after="80" w:line="360" w:lineRule="auto"/>
        <w:jc w:val="left"/>
      </w:pPr>
      <w:r>
        <w:t xml:space="preserve">Institute of Chartered Accountants of India. (n.d.). About ICAI. Retrieved September 2026, from https://www.icai.org/</w:t>
      </w:r>
    </w:p>
    <w:p>
      <w:pPr>
        <w:numPr>
          <w:ilvl w:val="0"/>
          <w:numId w:val="1"/>
        </w:numPr>
        <w:spacing w:before="0" w:after="80" w:line="360" w:lineRule="auto"/>
        <w:jc w:val="left"/>
      </w:pPr>
      <w:r>
        <w:t xml:space="preserve">Livemint. (2026, August 31). ITR filings cross 78 million for AY27, setting a new record. Retrieved September 2026, from https://www.livemint.com/news/india/itr-filings-cross-78-million-for-ay27-setting-new-record-11788271051056.html</w:t>
      </w:r>
    </w:p>
    <w:p>
      <w:pPr>
        <w:numPr>
          <w:ilvl w:val="0"/>
          <w:numId w:val="1"/>
        </w:numPr>
        <w:spacing w:before="0" w:after="80" w:line="360" w:lineRule="auto"/>
        <w:jc w:val="left"/>
      </w:pPr>
      <w:r>
        <w:t xml:space="preserve">Mordor Intelligence. (n.d.). India accounting professional services market size and report analysis, 2031. Retrieved September 2026, from https://www.mordorintelligence.com/industry-reports/india-accounting-professional-services-market</w:t>
      </w:r>
    </w:p>
    <w:p>
      <w:pPr>
        <w:numPr>
          <w:ilvl w:val="0"/>
          <w:numId w:val="1"/>
        </w:numPr>
        <w:spacing w:before="0" w:after="80" w:line="360" w:lineRule="auto"/>
        <w:jc w:val="left"/>
      </w:pPr>
      <w:r>
        <w:t xml:space="preserve">S. Ravi &amp; Associates. (n.d.). About the firm. Retrieved September 2026, from https://sravica.com/</w:t>
      </w:r>
    </w:p>
    <w:p>
      <w:pPr>
        <w:numPr>
          <w:ilvl w:val="0"/>
          <w:numId w:val="1"/>
        </w:numPr>
        <w:spacing w:before="0" w:after="80" w:line="360" w:lineRule="auto"/>
        <w:jc w:val="left"/>
      </w:pPr>
      <w:r>
        <w:t xml:space="preserve">TRACES, Income Tax Department. (n.d.). TDS Reconciliation Analysis and Correction Enabling System. Retrieved September 2026, from https://www.tdscpc.gov.in/</w:t>
      </w:r>
    </w:p>
    <w:p>
      <w:pPr>
        <w:numPr>
          <w:ilvl w:val="0"/>
          <w:numId w:val="1"/>
        </w:numPr>
        <w:spacing w:before="0" w:after="80" w:line="360" w:lineRule="auto"/>
        <w:jc w:val="left"/>
      </w:pPr>
      <w:r>
        <w:t xml:space="preserve">Winman Software. (n.d.). Winman CA-ERP: income tax, balance sheet, audit report and TDS software. Retrieved September 2026, from https://www.winmansoftware.com/</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1</w:t>
    </w:r>
    <w:r>
      <w:tab/>
    </w:r>
    <w:r>
      <w:rPr>
        <w:b/>
        <w:sz w:val="22"/>
        <w:szCs w:val="22"/>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2</w:t>
    </w:r>
    <w:r>
      <w:tab/>
    </w:r>
    <w:r>
      <w:rPr>
        <w:b/>
        <w:sz w:val="22"/>
        <w:szCs w:val="22"/>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3</w:t>
    </w:r>
    <w:r>
      <w:tab/>
    </w:r>
    <w:r>
      <w:rPr>
        <w:b/>
        <w:sz w:val="22"/>
        <w:szCs w:val="22"/>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4</w:t>
    </w:r>
    <w:r>
      <w:tab/>
    </w:r>
    <w:r>
      <w:rPr>
        <w:b/>
        <w:sz w:val="22"/>
        <w:szCs w:val="22"/>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5</w:t>
    </w:r>
    <w:r>
      <w:tab/>
    </w:r>
    <w:r>
      <w:rPr>
        <w:b/>
        <w:sz w:val="22"/>
        <w:szCs w:val="22"/>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r>
    <w:r>
      <w:tab/>
    </w:r>
    <w:r>
      <w:rPr>
        <w:b/>
        <w:sz w:val="22"/>
        <w:szCs w:val="22"/>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