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60" w:after="100"/>
        <w:jc w:val="center"/>
      </w:pPr>
      <w:r>
        <w:rPr>
          <w:rFonts w:ascii="Arial" w:hAnsi="Arial" w:eastAsia="Arial"/>
          <w:b/>
          <w:color w:val="17365D"/>
          <w:sz w:val="44"/>
        </w:rPr>
        <w:t>АНАЛИЗ НАУЧНЫХ ПУБЛИКАЦИЙ</w:t>
      </w:r>
    </w:p>
    <w:p>
      <w:pPr>
        <w:widowControl/>
        <w:spacing w:after="200"/>
        <w:jc w:val="center"/>
      </w:pPr>
      <w:r>
        <w:rPr>
          <w:rFonts w:ascii="Arial" w:hAnsi="Arial" w:eastAsia="Arial"/>
          <w:color w:val="2F75B5"/>
          <w:sz w:val="26"/>
        </w:rPr>
        <w:t>и предварительная структура исследовательской статьи</w:t>
      </w:r>
    </w:p>
    <w:p>
      <w:pPr>
        <w:widowControl/>
        <w:spacing w:after="260"/>
        <w:jc w:val="center"/>
      </w:pPr>
      <w:r>
        <w:rPr>
          <w:rFonts w:ascii="Arial" w:hAnsi="Arial" w:eastAsia="Arial"/>
          <w:b/>
          <w:color w:val="202B36"/>
          <w:sz w:val="30"/>
        </w:rPr>
        <w:t>«Сравнение языковых моделей и ИИ-агентов при анализе структурированных данных»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ГЛАВНЫЙ ВЫВОД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color w:val="202B36"/>
                <w:sz w:val="18"/>
              </w:rPr>
              <w:t>Литература показывает, что использование инструментов и пошагового выполнения действий может помочь при анализе таблиц и баз данных. Но это не означает, что ИИ-агент всегда лучше обычной LLM: эффект зависит от модели, сложности задания, качества данных и архитектуры, а дополнительные действия увеличивают время и стоимость. Поэтому ваша статья должна строиться вокруг контролируемого эксперимента, а не заранее заданного вывода.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rPr>
          <w:rFonts w:ascii="Arial" w:hAnsi="Arial" w:eastAsia="Arial"/>
        </w:rPr>
        <w:t>1. Что именно было проанализировано</w:t>
      </w:r>
    </w:p>
    <w:p>
      <w:pPr>
        <w:widowControl/>
      </w:pPr>
      <w:r>
        <w:rPr>
          <w:rFonts w:ascii="Arial" w:hAnsi="Arial" w:eastAsia="Arial"/>
        </w:rPr>
        <w:t>В качестве основы использованы ваш файл с 100 библиографическими записями из Zotero и подготовленный ранее краткий литературный обзор. Дополнительно подробно изучены публикации, наиболее близкие к теме: обзор по обработке таблиц с помощью LLM, экспериментальная работа StructGPT, исследования TableLLM и Data Interpreter, работа о чувствительности LLM к структуре таблиц и статья 2026 года о сравнении одноагентных и многоагентных систем для SQL-аналитики [1–6].</w:t>
      </w:r>
    </w:p>
    <w:p>
      <w:pPr>
        <w:widowControl/>
      </w:pPr>
      <w:r>
        <w:rPr>
          <w:rFonts w:ascii="Arial" w:hAnsi="Arial" w:eastAsia="Arial"/>
        </w:rPr>
        <w:t>Это сочетание важно: обзорные статьи показывают, как систематизировать направление, а экспериментальные публикации дают образец того, как описывать методику, наборы данных, метрики, таблицы результатов и ограничения.</w:t>
      </w:r>
    </w:p>
    <w:p>
      <w:pPr>
        <w:pStyle w:val="Heading1"/>
        <w:widowControl/>
      </w:pPr>
      <w:r>
        <w:rPr>
          <w:rFonts w:ascii="Arial" w:hAnsi="Arial" w:eastAsia="Arial"/>
        </w:rPr>
        <w:t>2. Проверка вашей библиографии Zotero</w:t>
      </w:r>
    </w:p>
    <w:p>
      <w:pPr>
        <w:widowControl/>
      </w:pPr>
      <w:r>
        <w:rPr>
          <w:rFonts w:ascii="Arial" w:hAnsi="Arial" w:eastAsia="Arial"/>
        </w:rPr>
        <w:t>В CSV обнаружено 100 записей с 100 уникальными названиями. Это хорошая стартовая база для поиска литературы, но не готовая подборка проверенных публикаций для цитирования.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Проверка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обнаружено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это означает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Количество и названия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100 записей; названия уникальны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Дубликатов по точному названию не видно, но возможны разные версии одной работы.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Язык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Все записи обозначены как английские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Русскоязычные источники нужно добавить отдельно, если это важно для требований преподавателя.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Поле Abstract Note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Пустое во всех 100 записях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В CSV нет аннотаций, поэтому классифицировать все работы по результатам только из этого файла нельзя.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Поле DOI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Заполнено у 97 записей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Нужно проверить DOI и соответствие названия, авторов и версии публикации.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Publication Title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81 запись помечена как arXiv; 14 — ACL Anthology; остальные — отдельные журналы/сборники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Часть работ может быть только препринтами, а часть могла позже выйти в рецензируемых сборниках. Поле Zotero само по себе этого не решает.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Потенциальное дублирование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ToolLLM и ToolBench связаны с одним DOI/URL arXiv:2307.16789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Проверьте, не две ли это записи об одной и той же работе/версии, и исправьте карточку Zotero при необходимости.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rial" w:hAnsi="Arial" w:eastAsia="Arial"/>
        </w:rPr>
        <w:t>Вывод по базе: сначала отберите 10–15 наиболее близких работ и проверьте полные тексты, авторов, год, окончательную площадку публикации и выводы. Не следует считать любую запись с пометкой arXiv нерецензируемой автоматически; корректнее проверить, существует ли у конкретной работы версия в журнале или сборнике конференции.</w:t>
      </w:r>
    </w:p>
    <w:p>
      <w:pPr>
        <w:pStyle w:val="Heading1"/>
        <w:widowControl/>
      </w:pPr>
      <w:r>
        <w:rPr>
          <w:rFonts w:ascii="Arial" w:hAnsi="Arial" w:eastAsia="Arial"/>
        </w:rPr>
        <w:t>3. Анализ наиболее полезных статей</w:t>
      </w:r>
    </w:p>
    <w:p>
      <w:pPr>
        <w:pStyle w:val="Heading2"/>
        <w:widowControl/>
      </w:pPr>
      <w:r>
        <w:rPr>
          <w:rFonts w:ascii="Arial" w:hAnsi="Arial" w:eastAsia="Arial"/>
        </w:rPr>
        <w:t>3.1. Lu и соавторы (2025): Large language model for table processing: a survey [1]</w:t>
      </w:r>
    </w:p>
    <w:p>
      <w:pPr>
        <w:widowControl/>
      </w:pPr>
      <w:r>
        <w:rPr>
          <w:rFonts w:ascii="Arial" w:hAnsi="Arial" w:eastAsia="Arial"/>
        </w:rPr>
        <w:t>Тип работы: обзорная статья в журнале Frontiers of Computer Science. Это не один новый эксперимент, а систематизация большого направления: вопросы к таблицам, обработка электронных таблиц, анализ данных, способы представления таблиц, специализированное обучение и промптинг, в том числе с использованием агентов.</w:t>
      </w:r>
    </w:p>
    <w:p>
      <w:pPr>
        <w:widowControl/>
      </w:pPr>
      <w:r>
        <w:rPr>
          <w:rFonts w:ascii="Arial" w:hAnsi="Arial" w:eastAsia="Arial"/>
        </w:rPr>
        <w:t>Как устроена статья. Авторы сначала очерчивают задачи, затем группируют существующие методы по направлениям и техническим решениям, а в заключении выделяют нерешённые проблемы. Для обзора используют классификацию и сопоставление большого числа источников, а не только пересказ одной работы.</w:t>
      </w:r>
    </w:p>
    <w:p>
      <w:pPr>
        <w:widowControl/>
      </w:pPr>
      <w:r>
        <w:rPr>
          <w:rFonts w:ascii="Arial" w:hAnsi="Arial" w:eastAsia="Arial"/>
        </w:rPr>
        <w:t>Что взять для вашей статьи. Используйте её как «каркас» раздела 2: разделите источники на работу с таблицами, электронными таблицами, базами данных/Text-to-SQL, использование инструментов и агентное выполнение задач. Затем для каждого направления укажите общие выводы, ограничения и пробелы. Не стоит пытаться воспроизвести столь широкий обзор в небольшой студенческой статье: фокус лучше держать на сравнении прямого ответа LLM и агентного режима.</w:t>
      </w:r>
    </w:p>
    <w:p>
      <w:pPr>
        <w:pStyle w:val="Heading2"/>
        <w:widowControl/>
      </w:pPr>
      <w:r>
        <w:rPr>
          <w:rFonts w:ascii="Arial" w:hAnsi="Arial" w:eastAsia="Arial"/>
        </w:rPr>
        <w:t>3.2. Jiang и соавторы (2023): StructGPT [2]</w:t>
      </w:r>
    </w:p>
    <w:p>
      <w:pPr>
        <w:widowControl/>
      </w:pPr>
      <w:r>
        <w:rPr>
          <w:rFonts w:ascii="Arial" w:hAnsi="Arial" w:eastAsia="Arial"/>
        </w:rPr>
        <w:t>Тип работы: экспериментальная исследовательская статья в материалах EMNLP 2023. Она близка к вашей теме, потому что рассматривает рассуждение языковой модели над структурированными данными: таблицами, базами данных и графами знаний. Ключевой принцип StructGPT — сначала получать подходящие данные через специализированные интерфейсы, а затем рассуждать над собранными свидетельствами; цикл чтения и рассуждения может повторяться.</w:t>
      </w:r>
    </w:p>
    <w:p>
      <w:pPr>
        <w:widowControl/>
      </w:pPr>
      <w:r>
        <w:rPr>
          <w:rFonts w:ascii="Arial" w:hAnsi="Arial" w:eastAsia="Arial"/>
        </w:rPr>
        <w:t>Структура публикации: введение → связанные работы → предварительные понятия → предлагаемый подход → эксперимент (наборы данных, метрики, базовые методы, результаты и анализ ошибок) → заключение; отдельно указаны ограничения. Это удачный образец для вашей экспериментальной статьи.</w:t>
      </w:r>
    </w:p>
    <w:p>
      <w:pPr>
        <w:widowControl/>
      </w:pPr>
      <w:r>
        <w:rPr>
          <w:rFonts w:ascii="Arial" w:hAnsi="Arial" w:eastAsia="Arial"/>
        </w:rPr>
        <w:t>Самый полезный элемент — не только итоговая точность, но и разбор видов ошибок. У вас можно выделить ошибки выбора столбца/строки, неверных вычислений, некорректного SQL или кода, неподтверждённых выводов и ошибок формата. Тогда статья покажет не только, кто победил, но и почему системы ошибаются.</w:t>
      </w:r>
    </w:p>
    <w:p>
      <w:pPr>
        <w:pStyle w:val="Heading2"/>
        <w:widowControl/>
      </w:pPr>
      <w:r>
        <w:rPr>
          <w:rFonts w:ascii="Arial" w:hAnsi="Arial" w:eastAsia="Arial"/>
        </w:rPr>
        <w:t>3.3. Liu, Wang и Chen (2024): Rethinking Tabular Data Understanding with Large Language Models [3]</w:t>
      </w:r>
    </w:p>
    <w:p>
      <w:pPr>
        <w:widowControl/>
      </w:pPr>
      <w:r>
        <w:rPr>
          <w:rFonts w:ascii="Arial" w:hAnsi="Arial" w:eastAsia="Arial"/>
        </w:rPr>
        <w:t>Тип работы: экспериментальное исследование в материалах NAACL 2024. Авторы проверяют три фактора: устойчивость к изменению структуры таблицы, различия между текстовым и символическим рассуждением и эффект объединения нескольких путей рассуждения. Они сообщают, что одинаковое содержание при ином представлении таблицы может ухудшать качество, особенно для символического подхода; сочетание методов в их тестовой постановке улучшило результат на WikiTableQuestions.</w:t>
      </w:r>
    </w:p>
    <w:p>
      <w:pPr>
        <w:widowControl/>
      </w:pPr>
      <w:r>
        <w:rPr>
          <w:rFonts w:ascii="Arial" w:hAnsi="Arial" w:eastAsia="Arial"/>
        </w:rPr>
        <w:t>Почему это важно. Формат данных должен стать переменной вашего эксперимента. Можно дать системам одинаковую информацию как CSV-таблицу, табличный текст или SQL-схему; отдельно можно проверить пропущенные значения, перестановку столбцов и названия полей. При этом сравнивать форматы нужно так, чтобы не менять одновременно и смысл задания.</w:t>
      </w:r>
    </w:p>
    <w:p>
      <w:pPr>
        <w:pStyle w:val="Heading2"/>
        <w:widowControl/>
      </w:pPr>
      <w:r>
        <w:rPr>
          <w:rFonts w:ascii="Arial" w:hAnsi="Arial" w:eastAsia="Arial"/>
        </w:rPr>
        <w:t>3.4. Zhang и соавторы (2025): TableLLM [4]</w:t>
      </w:r>
    </w:p>
    <w:p>
      <w:pPr>
        <w:widowControl/>
      </w:pPr>
      <w:r>
        <w:rPr>
          <w:rFonts w:ascii="Arial" w:hAnsi="Arial" w:eastAsia="Arial"/>
        </w:rPr>
        <w:t>Тип работы: статья о специализированной модели для обработки табличных данных в обычных офисных сценариях, опубликованная в Findings of ACL 2025. Работа посвящена не столько агенту, сколько адаптации самой LLM к табличным задачам. Авторы предлагают специализированное обучение, отдельные сценарии для таблиц в документах и электронных таблицах, собственные наборы заданий и проверку качества автоматически сформированных обучающих примеров.</w:t>
      </w:r>
    </w:p>
    <w:p>
      <w:pPr>
        <w:widowControl/>
      </w:pPr>
      <w:r>
        <w:rPr>
          <w:rFonts w:ascii="Arial" w:hAnsi="Arial" w:eastAsia="Arial"/>
        </w:rPr>
        <w:t>Структурно в ней выделяются постановка задачи, описание модели и построения данных, экспериментальная оценка, общие результаты и абляции, ограничения и заключение. Абляционное исследование означает проверку, что именно в предложенном решении влияет на результат. Для вашей работы это означает: заранее определите, что именно меняется между условиями — доступ к инструментам, планирование, повторная проверка, — а что должно оставаться одинаковым.</w:t>
      </w:r>
    </w:p>
    <w:p>
      <w:pPr>
        <w:widowControl/>
      </w:pPr>
      <w:r>
        <w:rPr>
          <w:rFonts w:ascii="Arial" w:hAnsi="Arial" w:eastAsia="Arial"/>
        </w:rPr>
        <w:t>Ограничение переноса выводов: результат специализированной модели TableLLM не равен результату произвольной базовой LLM или ИИ-агента. Не смешивайте сравнение архитектур с сравнением разных моделей, если хотите приписать эффект именно агентному подходу.</w:t>
      </w:r>
    </w:p>
    <w:p>
      <w:pPr>
        <w:pStyle w:val="Heading2"/>
        <w:widowControl/>
      </w:pPr>
      <w:r>
        <w:rPr>
          <w:rFonts w:ascii="Arial" w:hAnsi="Arial" w:eastAsia="Arial"/>
        </w:rPr>
        <w:t>3.5. Hong и соавторы (2025): Data Interpreter [5]</w:t>
      </w:r>
    </w:p>
    <w:p>
      <w:pPr>
        <w:widowControl/>
      </w:pPr>
      <w:r>
        <w:rPr>
          <w:rFonts w:ascii="Arial" w:hAnsi="Arial" w:eastAsia="Arial"/>
        </w:rPr>
        <w:t>Тип работы: исследование LLM-агента для задач анализа данных и data science, опубликованное в Findings of ACL 2025. Авторы строят планирование сложного процесса на иерархической графовой модели и используют пошаговую проверку, уточнение решения и управление контекстом. В аннотации сообщается об улучшениях на нескольких тестовых наборах, включая InfiAgent-DABench.</w:t>
      </w:r>
    </w:p>
    <w:p>
      <w:pPr>
        <w:widowControl/>
      </w:pPr>
      <w:r>
        <w:rPr>
          <w:rFonts w:ascii="Arial" w:hAnsi="Arial" w:eastAsia="Arial"/>
        </w:rPr>
        <w:t>Для вашего эксперимента полезна идея разделить процесс агента на планирование → действие с инструментом → проверку результата → исправление при необходимости. В логах нужно сохранять не только итоговый ответ, но и используемые запросы/код, число вызовов инструментов, неудачные операции и попытки исправления. Проценты из Data Interpreter нельзя напрямую сравнивать с результатами других статей, потому что отличаются наборы задач и условия испытаний.</w:t>
      </w:r>
    </w:p>
    <w:p>
      <w:pPr>
        <w:pStyle w:val="Heading2"/>
        <w:widowControl/>
      </w:pPr>
      <w:r>
        <w:rPr>
          <w:rFonts w:ascii="Arial" w:hAnsi="Arial" w:eastAsia="Arial"/>
        </w:rPr>
        <w:t>3.6. Borovčak, Bagić Babac и Mornar (2026): Evaluating Open-Source LLM Agents for SQL Generation and Structured Analytics [6]</w:t>
      </w:r>
    </w:p>
    <w:p>
      <w:pPr>
        <w:widowControl/>
      </w:pPr>
      <w:r>
        <w:rPr>
          <w:rFonts w:ascii="Arial" w:hAnsi="Arial" w:eastAsia="Arial"/>
        </w:rPr>
        <w:t>Это наиболее прямое совпадение с вашей темой среди проверенных публикаций. Статья вышла в Computers, Materials &amp; Continua в 2026 году. Авторы сравнивают несколько открытых моделей в одноагентной и многоагентной конфигурациях на собственном наборе аналитических SQL-задач и на Spider. В оценке используются не одна, а несколько метрик: точное совпадение SQL, безопасность запроса, семантическая оценка, точность выполнения, время отклика и расход токенов.</w:t>
      </w:r>
    </w:p>
    <w:p>
      <w:pPr>
        <w:widowControl/>
      </w:pPr>
      <w:r>
        <w:rPr>
          <w:rFonts w:ascii="Arial" w:hAnsi="Arial" w:eastAsia="Arial"/>
        </w:rPr>
        <w:t>Структура статьи особенно пригодна как шаблон: Introduction → Related Work → System Design → Implementation → Evaluation → Results → Discussion → Conclusion. Примечательно, что многоагентная декомпозиция дала неодинаковый эффект: у части моделей результат улучшился, у другой — ухудшился; при этом задержка и расход токенов увеличивались. Это подтверждает, что преимущество агента нужно измерять по нескольким параметрам и что нельзя заранее писать вывод «агент лучше».</w:t>
      </w:r>
    </w:p>
    <w:p>
      <w:pPr>
        <w:widowControl/>
      </w:pPr>
      <w:r>
        <w:rPr>
          <w:rFonts w:ascii="Arial" w:hAnsi="Arial" w:eastAsia="Arial"/>
        </w:rPr>
        <w:t>Поскольку похожее исследование уже опубликовано, новизну вашей работы следует формулировать осторожно и конкретно: например, через строго контролируемое сравнение двух режимов на одинаковых CSV/XLSX/SQL-данных, отдельную классификацию ошибок или оценку достоверности текстовых объяснений вместе с затратами. До окончательного заявления о научной новизне необходимо проверить, не выполнен ли аналогичный эксперимент ранее.</w:t>
      </w:r>
    </w:p>
    <w:p>
      <w:pPr>
        <w:pStyle w:val="Heading1"/>
        <w:widowControl/>
      </w:pPr>
      <w:r>
        <w:rPr>
          <w:rFonts w:ascii="Arial" w:hAnsi="Arial" w:eastAsia="Arial"/>
        </w:rPr>
        <w:t>4. Как выглядят хорошие публикации и что у них общего</w:t>
      </w:r>
    </w:p>
    <w:p>
      <w:pPr>
        <w:widowControl/>
      </w:pPr>
      <w:r>
        <w:rPr>
          <w:rFonts w:ascii="Arial" w:hAnsi="Arial" w:eastAsia="Arial"/>
        </w:rPr>
        <w:t>У рассмотренных статей различается верстка, но повторяется исследовательская логика. В начале — название, авторы, аннотация и ключевые слова. Далее — проблема и вклад работы, обзор предшествующих решений, описание метода или системы, воспроизводимая экспериментальная процедура, результаты в таблицах/графиках, обсуждение ограничений, заключение и список литературы. В конференционных публикациях ACL обычно компактная двухколоночная верстка; в журнальной статье больше пространства для описания системы и методики. Оформление нужно брать из правил выбранного журнала, а не копировать произвольно.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Элемент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Для чего нужен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должно быть у вас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Аннотация и ключевые слова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Позволяют быстро понять задачу и вывод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Написать после эксперимента; включить цель, систему сравнения, метод, фактические результаты и вывод.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Введение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Объясняет необходимость исследования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Проблема ошибок LLM на структурированных данных; зачем нужен прямой эксперимент.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Related Work / обзор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Показывает, что уже известно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Сгруппировать статьи по табличному анализу, Text-to-SQL, инструментам и агентам; выделить различия.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Схема архитектуры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Показывает процесс работы системы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Две ветви: LLM без выполнения инструментов и агент с планом, Python/SQL, проверкой и исправлением.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Набор заданий и метрики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Делают эксперимент проверяемым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Описать данные, число и тип заданий, эталонные ответы, метрики и условия запуска.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Таблицы и графики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Показывают разницу наглядно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Сводная таблица точности/времени/стоимости, график по категориям задач и разбор отдельных ошибок.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Ограничения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Не позволяет переобобщать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Версии моделей, размер выборки, случайность, зависимость от промпта и домена данных.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Arial" w:hAnsi="Arial" w:eastAsia="Arial"/>
        </w:rPr>
        <w:t>5. Какую исследовательскую идею лучше взять</w:t>
      </w:r>
    </w:p>
    <w:p>
      <w:pPr>
        <w:widowControl/>
      </w:pPr>
      <w:r>
        <w:rPr>
          <w:rFonts w:ascii="Arial" w:hAnsi="Arial" w:eastAsia="Arial"/>
        </w:rPr>
        <w:t>Рекомендуемая рабочая формулировка темы: «Сравнительная оценка языковой модели и ИИ-агента при решении задач анализа структурированных данных». Она подчёркивает измеряемое сравнение и не предполагает заранее положительный результат агентного подхода.</w:t>
      </w:r>
    </w:p>
    <w:p>
      <w:pPr>
        <w:widowControl/>
      </w:pPr>
      <w:r>
        <w:rPr>
          <w:rFonts w:ascii="Arial" w:hAnsi="Arial" w:eastAsia="Arial"/>
        </w:rPr>
        <w:t>Исследовательский вопрос: «Повышает ли агентный режим с выполнением операций через инструменты точность и достоверность анализа структурированных данных по сравнению с прямым ответом той же языковой модели, и как это влияет на время и стоимость выполнения?»</w:t>
      </w:r>
    </w:p>
    <w:p>
      <w:pPr>
        <w:widowControl/>
      </w:pPr>
      <w:r>
        <w:rPr>
          <w:rFonts w:ascii="Arial" w:hAnsi="Arial" w:eastAsia="Arial"/>
        </w:rPr>
        <w:t>Цель исследования: экспериментально сравнить качество и эффективность двух режимов решения одинаковых задач анализа структурированных данных.</w:t>
      </w:r>
    </w:p>
    <w:p>
      <w:pPr>
        <w:widowControl/>
      </w:pPr>
      <w:r>
        <w:rPr>
          <w:rFonts w:ascii="Arial" w:hAnsi="Arial" w:eastAsia="Arial"/>
        </w:rPr>
        <w:t>Возможные задачи исследования:</w:t>
      </w:r>
    </w:p>
    <w:p>
      <w:pPr>
        <w:pStyle w:val="ListBullet"/>
        <w:widowControl/>
        <w:spacing w:after="40"/>
      </w:pPr>
      <w:r>
        <w:rPr>
          <w:rFonts w:ascii="Arial" w:hAnsi="Arial" w:eastAsia="Arial"/>
        </w:rPr>
        <w:t>проанализировать современные подходы LLM к работе с таблицами, базами данных и инструментами;</w:t>
      </w:r>
    </w:p>
    <w:p>
      <w:pPr>
        <w:pStyle w:val="ListBullet"/>
        <w:widowControl/>
        <w:spacing w:after="40"/>
      </w:pPr>
      <w:r>
        <w:rPr>
          <w:rFonts w:ascii="Arial" w:hAnsi="Arial" w:eastAsia="Arial"/>
        </w:rPr>
        <w:t>определить набор тестовых задач разной сложности и подготовить проверяемые эталонные ответы;</w:t>
      </w:r>
    </w:p>
    <w:p>
      <w:pPr>
        <w:pStyle w:val="ListBullet"/>
        <w:widowControl/>
        <w:spacing w:after="40"/>
      </w:pPr>
      <w:r>
        <w:rPr>
          <w:rFonts w:ascii="Arial" w:hAnsi="Arial" w:eastAsia="Arial"/>
        </w:rPr>
        <w:t>реализовать или настроить режим прямого ответа языковой модели и агентный режим с доступом к инструментам;</w:t>
      </w:r>
    </w:p>
    <w:p>
      <w:pPr>
        <w:pStyle w:val="ListBullet"/>
        <w:widowControl/>
        <w:spacing w:after="40"/>
      </w:pPr>
      <w:r>
        <w:rPr>
          <w:rFonts w:ascii="Arial" w:hAnsi="Arial" w:eastAsia="Arial"/>
        </w:rPr>
        <w:t>оценить точность, вычислительную корректность, достоверность, скорость, стоимость и частоту исправления ошибок;</w:t>
      </w:r>
    </w:p>
    <w:p>
      <w:pPr>
        <w:pStyle w:val="ListBullet"/>
        <w:widowControl/>
        <w:spacing w:after="40"/>
      </w:pPr>
      <w:r>
        <w:rPr>
          <w:rFonts w:ascii="Arial" w:hAnsi="Arial" w:eastAsia="Arial"/>
        </w:rPr>
        <w:t>сопоставить результаты по типам задач и определить условия, при которых агентный режим оправдан.</w:t>
      </w:r>
    </w:p>
    <w:p>
      <w:pPr>
        <w:widowControl/>
      </w:pPr>
      <w:r>
        <w:rPr>
          <w:rFonts w:ascii="Arial" w:hAnsi="Arial" w:eastAsia="Arial"/>
        </w:rPr>
        <w:t>Гипотеза для проверки: агентный режим может давать преимущество на многошаговых задачах и точных вычислениях за счёт исполнения кода/SQL и проверки промежуточного результата, но это преимущество может сопровождаться большими затратами времени и ресурсов и не обязательно проявится на простых задачах.</w:t>
      </w:r>
    </w:p>
    <w:p>
      <w:pPr>
        <w:widowControl/>
      </w:pPr>
      <w:r>
        <w:rPr>
          <w:rFonts w:ascii="Arial" w:hAnsi="Arial" w:eastAsia="Arial"/>
        </w:rPr>
        <w:t>Пока корректнее говорить о предполагаемом исследовательском пробеле, а не о доказанной научной новизне: может не хватать сопоставимого испытания в конкретно ваших условиях. Этот вывод следует подтвердить после финальной проверки литературы.</w:t>
      </w:r>
    </w:p>
    <w:p>
      <w:pPr>
        <w:pStyle w:val="Heading1"/>
        <w:widowControl/>
      </w:pPr>
      <w:r>
        <w:rPr>
          <w:rFonts w:ascii="Arial" w:hAnsi="Arial" w:eastAsia="Arial"/>
        </w:rPr>
        <w:t>6. Предлагаемая структура вашей статьи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Раздел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писать внутри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нужно подготовить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Аннотация; ключевые слова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Проблема, цель, метод, основные фактические результаты, вывод; 5–8 ключевых слов по требованиям журнала.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Пишется в конце, когда известны числа и результаты.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1. Введение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Актуальность; практическая проблема; что не решено; исследовательский вопрос; цель и задачи; вклад работы.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2–4 абзаца, подтверждённых ключевыми источниками [1, 2, 6].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2. Обзор литературы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2.1 LLM для таблиц и баз данных; 2.2 Text-to-SQL и исполняемый код; 2.3 ИИ-агенты и использование инструментов; 2.4 методы оценивания; 2.5 пробелы и противоречия.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Таблица по 10–15 источникам: цель, метод, данные, метрики, выводы, ограничения.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3. Материалы и методы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Системы/версии; данные; тестовые сценарии; уровни сложности; одинаковость условий; процедура запуска; эталонные ответы; метрики; повторные запуски.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Описание, достаточное для воспроизведения, и схема экспериментального процесса.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4. Результаты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Общая успешность; сравнение по типам задач; анализ ошибок; время, токены/стоимость; типичные примеры.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Таблицы и графики по реальным результатам. Не придумывать значения заранее.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5. Обсуждение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Почему системы различаются; где инструменты помогают/мешают; сопоставление с литературой; практический смысл; ограничения.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Интерпретация, а не повторение чисел из таблицы.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6. Заключение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Прямой ответ на исследовательский вопрос; главные выводы; применимость; будущая работа.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Короткие выводы, каждый из которых следует из результатов.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Список литературы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Все источники, на которые реально ссылается текст, оформленные единообразно.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Проверить DOI, авторов, год, версию публикации и стиль журнала.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Arial" w:hAnsi="Arial" w:eastAsia="Arial"/>
        </w:rPr>
        <w:t>7. Как спроектировать эксперимент, чтобы он был убедительным</w:t>
      </w:r>
    </w:p>
    <w:p>
      <w:pPr>
        <w:pStyle w:val="Heading2"/>
        <w:widowControl/>
      </w:pPr>
      <w:r>
        <w:rPr>
          <w:rFonts w:ascii="Arial" w:hAnsi="Arial" w:eastAsia="Arial"/>
        </w:rPr>
        <w:t>7.1. Что сравнивать</w:t>
      </w:r>
    </w:p>
    <w:p>
      <w:pPr>
        <w:widowControl/>
      </w:pPr>
      <w:r>
        <w:rPr>
          <w:rFonts w:ascii="Arial" w:hAnsi="Arial" w:eastAsia="Arial"/>
        </w:rPr>
        <w:t>Самый чистый вариант — взять одну и ту же базовую модель в двух режимах: (А) прямой ответ без исполнения операций во внешних инструментах; (Б) агентный режим с доступом к Python/Pandas или SQL, планированием шагов и возможностью проверить/исправить результат. Тогда различие будет в основном связано с агентным режимом. Если модель в двух условиях разная, нельзя уверенно отделить эффект архитектуры от эффекта самой модели; лучше испытать несколько базовых моделей в каждом режиме.</w:t>
      </w:r>
    </w:p>
    <w:p>
      <w:pPr>
        <w:widowControl/>
      </w:pPr>
      <w:r>
        <w:rPr>
          <w:rFonts w:ascii="Arial" w:hAnsi="Arial" w:eastAsia="Arial"/>
        </w:rPr>
        <w:t>Условия должны быть зафиксированы: версия модели, системные инструкции, одинаковый запрос и источник данных, правила доступа к файлам, лимит попыток, тайм-аут, способ считать затраты. Инструментальные операции лучше ограничить чтением данных, если изменение исходных таблиц не является частью эксперимента.</w:t>
      </w:r>
    </w:p>
    <w:p>
      <w:pPr>
        <w:pStyle w:val="Heading2"/>
        <w:widowControl/>
      </w:pPr>
      <w:r>
        <w:rPr>
          <w:rFonts w:ascii="Arial" w:hAnsi="Arial" w:eastAsia="Arial"/>
        </w:rPr>
        <w:t>7.2. Какие задачи включить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Категория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Примеры заданий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проверяем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A. Поиск и фильтрация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Найти строку с максимальным значением; отфильтровать записи; определить количество строк.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Простые операции, понимание схемы и полей.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B. Вычисления и сводки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Суммы, средние, проценты, группировка по месяцу/категории, ранжирование.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Арифметическая точность и корректная агрегация.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C. Несколько таблиц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Соединить таблицы по ключу, сопоставить идентификаторы, сформировать SQL.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Понимание связей и отсутствие ошибок join.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D. Качество данных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Найти пропуски, дубликаты, неверные типы и противоречия.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Диагностика и устойчивость к шуму.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E. Аналитический вывод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Объяснить тренд, сравнить группы и подтвердить текст цифрами из таблицы.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Не только верный расчёт, но и вывод, обоснованный данными.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rial" w:hAnsi="Arial" w:eastAsia="Arial"/>
        </w:rPr>
        <w:t>Для пилотной версии можно подготовить 40–60 заданий и проверить, не двусмысленны ли формулировки. Для более надёжного сравнения количество следует увеличить, насколько позволяют ресурсы; важно показать распределение задач по сложности и обеспечить эталонные ответы. Число заданий не должно выбираться только ради красивого объёма.</w:t>
      </w:r>
    </w:p>
    <w:p>
      <w:pPr>
        <w:pStyle w:val="Heading2"/>
        <w:widowControl/>
      </w:pPr>
      <w:r>
        <w:rPr>
          <w:rFonts w:ascii="Arial" w:hAnsi="Arial" w:eastAsia="Arial"/>
        </w:rPr>
        <w:t>7.3. Какие метрики считать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Практическое определение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Доля полностью правильных ответов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Процент заданий, в которых итог полностью соответствует эталону по заранее установленным правилам.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Корректность вычислений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Доля правильных числовых результатов; допустимую погрешность задают для каждой категории заранее.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Исполняемость / SQL execution accuracy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Выполнился ли запрос и совпал ли результат с эталонным результатом запроса.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Обоснованность выводов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Подтверждается ли каждое существенное утверждение цифрами/строками источника; отдельно фиксируются неподтверждённые заявления.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Доля выполнений с первого раза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Сколько заданий система решила без исправления/повторной попытки.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Время и стоимость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Медианное и среднее время; токены или денежная стоимость на задание; при необходимости число вызовов инструментов.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Ошибки инструментов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B36"/>
                <w:sz w:val="15"/>
              </w:rPr>
              <w:t>Доля ошибок выполнения Python/SQL, недопустимых операций или вызовов не того инструмента.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rial" w:hAnsi="Arial" w:eastAsia="Arial"/>
        </w:rPr>
        <w:t>Все итоговые ответы проверяйте по независимому эталону: заранее подготовленному результату, SQL-запросу, Python-скрипту или ручной проверке. Оценка одной сравниваемой системы другой системой может быть дополнительной метрикой, но не единственным источником истины.</w:t>
      </w:r>
    </w:p>
    <w:p>
      <w:pPr>
        <w:pStyle w:val="Heading1"/>
        <w:widowControl/>
      </w:pPr>
      <w:r>
        <w:rPr>
          <w:rFonts w:ascii="Arial" w:hAnsi="Arial" w:eastAsia="Arial"/>
        </w:rPr>
        <w:t>8. Как усилить уже написанный вами литературный обзор</w:t>
      </w:r>
    </w:p>
    <w:p>
      <w:pPr>
        <w:widowControl/>
      </w:pPr>
      <w:r>
        <w:rPr>
          <w:rFonts w:ascii="Arial" w:hAnsi="Arial" w:eastAsia="Arial"/>
        </w:rPr>
        <w:t>Ваш черновик уже содержит хорошую основную мысль: отличие между единичной генерацией ответа и многошаговым агентным процессом, проблему сопоставимости бенчмарков и необходимость измерять одновременно качество и затраты. Его стоит не переписывать с нуля, а укрепить в четырёх местах:</w:t>
      </w:r>
    </w:p>
    <w:p>
      <w:pPr>
        <w:pStyle w:val="ListBullet"/>
        <w:widowControl/>
        <w:spacing w:after="40"/>
      </w:pPr>
      <w:r>
        <w:rPr>
          <w:rFonts w:ascii="Arial" w:hAnsi="Arial" w:eastAsia="Arial"/>
        </w:rPr>
        <w:t>добавить точечные ссылки на первоисточники прямо в местах, где описаны конкретные результаты;</w:t>
      </w:r>
    </w:p>
    <w:p>
      <w:pPr>
        <w:pStyle w:val="ListBullet"/>
        <w:widowControl/>
        <w:spacing w:after="40"/>
      </w:pPr>
      <w:r>
        <w:rPr>
          <w:rFonts w:ascii="Arial" w:hAnsi="Arial" w:eastAsia="Arial"/>
        </w:rPr>
        <w:t>включить StructGPT, TableLLM и Data Interpreter как примеры трёх разных решений: интерфейсы для извлечения данных, специализированная табличная модель, агентный процесс анализа;</w:t>
      </w:r>
    </w:p>
    <w:p>
      <w:pPr>
        <w:pStyle w:val="ListBullet"/>
        <w:widowControl/>
        <w:spacing w:after="40"/>
      </w:pPr>
      <w:r>
        <w:rPr>
          <w:rFonts w:ascii="Arial" w:hAnsi="Arial" w:eastAsia="Arial"/>
        </w:rPr>
        <w:t>добавить близкую статью 2026 года о сравнении одноагентных и многоагентных SQL-систем, потому что она прямо показывает неоднозначность эффекта дополнительных агентов;</w:t>
      </w:r>
    </w:p>
    <w:p>
      <w:pPr>
        <w:pStyle w:val="ListBullet"/>
        <w:widowControl/>
        <w:spacing w:after="40"/>
      </w:pPr>
      <w:r>
        <w:rPr>
          <w:rFonts w:ascii="Arial" w:hAnsi="Arial" w:eastAsia="Arial"/>
        </w:rPr>
        <w:t>проверить библиографические записи LLMStructBench, TeleTables и ссылку на атрибуцию источников: они упоминаются в тексте черновика, но не обнаружены по названию в вашем CSV, поэтому перед сохранением в финальную версию их нужно добавить и проверить отдельно.</w:t>
      </w:r>
    </w:p>
    <w:p>
      <w:pPr>
        <w:widowControl/>
      </w:pPr>
      <w:r>
        <w:rPr>
          <w:rFonts w:ascii="Arial" w:hAnsi="Arial" w:eastAsia="Arial"/>
        </w:rPr>
        <w:t>По русскоязычной части: в найденной подборке не обнаружено русскоязычной работы, столь же близкой к прямому сравнению обычной LLM и агента на таблицах/SQL. Есть русскоязычные публикации по более широким темам LLM и экспериментальной оценке, но использовать их как центральное доказательство по вашей теме было бы неправильно. Лучше опереться на рецензируемые работы на английском языке и добавить несколько отечественных источников по требованиям преподавателя, если они действительно нужны.</w:t>
      </w:r>
    </w:p>
    <w:p>
      <w:pPr>
        <w:pStyle w:val="Heading1"/>
        <w:widowControl/>
      </w:pPr>
      <w:r>
        <w:rPr>
          <w:rFonts w:ascii="Arial" w:hAnsi="Arial" w:eastAsia="Arial"/>
        </w:rPr>
        <w:t>9. Рабочий список основных источников</w:t>
      </w:r>
    </w:p>
    <w:p>
      <w:pPr>
        <w:widowControl/>
        <w:spacing w:after="80"/>
        <w:ind w:left="259" w:hanging="259"/>
      </w:pPr>
      <w:r>
        <w:rPr>
          <w:rFonts w:ascii="Arial" w:hAnsi="Arial" w:eastAsia="Arial"/>
        </w:rPr>
        <w:t xml:space="preserve">1. Lu, W., Zhang, J., Fan, J., Fu, Z., Chen, Y., Du, X. et al. Large language model for table processing: a survey. Frontiers of Computer Science, 19, 192350 (2025). DOI: 10.1007/s11704-024-40763-6. </w:t>
      </w:r>
      <w:hyperlink r:id="rId11">
        <w:r>
          <w:rPr>
            <w:color w:val="2F75B5"/>
            <w:u w:val="single"/>
            <w:rFonts w:ascii="Arial" w:hAnsi="Arial"/>
          </w:rPr>
          <w:t>DOI / страница публикации</w:t>
        </w:r>
      </w:hyperlink>
    </w:p>
    <w:p>
      <w:pPr>
        <w:widowControl/>
        <w:spacing w:after="80"/>
        <w:ind w:left="259" w:hanging="259"/>
      </w:pPr>
      <w:r>
        <w:rPr>
          <w:rFonts w:ascii="Arial" w:hAnsi="Arial" w:eastAsia="Arial"/>
        </w:rPr>
        <w:t xml:space="preserve">2. Jiang, J., Zhou, K., Dong, Z., Ye, K., Zhao, X., Wen, J.-R. StructGPT: A General Framework for Large Language Model to Reason over Structured Data. Proceedings of EMNLP 2023, pp. 9237–9251. DOI: 10.18653/v1/2023.emnlp-main.574. </w:t>
      </w:r>
      <w:hyperlink r:id="rId12">
        <w:r>
          <w:rPr>
            <w:color w:val="2F75B5"/>
            <w:u w:val="single"/>
            <w:rFonts w:ascii="Arial" w:hAnsi="Arial"/>
          </w:rPr>
          <w:t>DOI / страница публикации</w:t>
        </w:r>
      </w:hyperlink>
    </w:p>
    <w:p>
      <w:pPr>
        <w:widowControl/>
        <w:spacing w:after="80"/>
        <w:ind w:left="259" w:hanging="259"/>
      </w:pPr>
      <w:r>
        <w:rPr>
          <w:rFonts w:ascii="Arial" w:hAnsi="Arial" w:eastAsia="Arial"/>
        </w:rPr>
        <w:t xml:space="preserve">3. Liu, T., Wang, F., Chen, M. Rethinking Tabular Data Understanding with Large Language Models. Proceedings of NAACL 2024, pp. 450–482. DOI: 10.18653/v1/2024.naacl-long.26. </w:t>
      </w:r>
      <w:hyperlink r:id="rId13">
        <w:r>
          <w:rPr>
            <w:color w:val="2F75B5"/>
            <w:u w:val="single"/>
            <w:rFonts w:ascii="Arial" w:hAnsi="Arial"/>
          </w:rPr>
          <w:t>DOI / страница публикации</w:t>
        </w:r>
      </w:hyperlink>
    </w:p>
    <w:p>
      <w:pPr>
        <w:widowControl/>
        <w:spacing w:after="80"/>
        <w:ind w:left="259" w:hanging="259"/>
      </w:pPr>
      <w:r>
        <w:rPr>
          <w:rFonts w:ascii="Arial" w:hAnsi="Arial" w:eastAsia="Arial"/>
        </w:rPr>
        <w:t xml:space="preserve">4. Zhang, X. et al. TableLLM: Enabling Tabular Data Manipulation by LLMs in Real Office Usage Scenarios. Findings of ACL 2025, pp. 10315–10344. DOI: 10.18653/v1/2025.findings-acl.538. </w:t>
      </w:r>
      <w:hyperlink r:id="rId14">
        <w:r>
          <w:rPr>
            <w:color w:val="2F75B5"/>
            <w:u w:val="single"/>
            <w:rFonts w:ascii="Arial" w:hAnsi="Arial"/>
          </w:rPr>
          <w:t>DOI / страница публикации</w:t>
        </w:r>
      </w:hyperlink>
    </w:p>
    <w:p>
      <w:pPr>
        <w:widowControl/>
        <w:spacing w:after="80"/>
        <w:ind w:left="259" w:hanging="259"/>
      </w:pPr>
      <w:r>
        <w:rPr>
          <w:rFonts w:ascii="Arial" w:hAnsi="Arial" w:eastAsia="Arial"/>
        </w:rPr>
        <w:t xml:space="preserve">5. Hong, S. et al. Data Interpreter: An LLM Agent for Data Science. Findings of ACL 2025, pp. 19796–19821. DOI: 10.18653/v1/2025.findings-acl.1016. </w:t>
      </w:r>
      <w:hyperlink r:id="rId15">
        <w:r>
          <w:rPr>
            <w:color w:val="2F75B5"/>
            <w:u w:val="single"/>
            <w:rFonts w:ascii="Arial" w:hAnsi="Arial"/>
          </w:rPr>
          <w:t>DOI / страница публикации</w:t>
        </w:r>
      </w:hyperlink>
    </w:p>
    <w:p>
      <w:pPr>
        <w:widowControl/>
        <w:spacing w:after="80"/>
        <w:ind w:left="259" w:hanging="259"/>
      </w:pPr>
      <w:r>
        <w:rPr>
          <w:rFonts w:ascii="Arial" w:hAnsi="Arial" w:eastAsia="Arial"/>
        </w:rPr>
        <w:t xml:space="preserve">6. Borovčak, K., Bagić Babac, M., Mornar, V. Evaluating Open-Source LLM Agents for SQL Generation and Structured Analytics on Relational Databases. Computers, Materials &amp; Continua, 88(2), 80 (2026). DOI: 10.32604/cmc.2026.078330. </w:t>
      </w:r>
      <w:hyperlink r:id="rId16">
        <w:r>
          <w:rPr>
            <w:color w:val="2F75B5"/>
            <w:u w:val="single"/>
            <w:rFonts w:ascii="Arial" w:hAnsi="Arial"/>
          </w:rPr>
          <w:t>DOI / страница публикации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/>
            <w:r>
              <w:rPr>
                <w:rFonts w:ascii="Arial" w:hAnsi="Arial"/>
                <w:b/>
                <w:color w:val="375623"/>
                <w:sz w:val="18"/>
              </w:rPr>
              <w:t>Рекомендуемый следующий шаг</w:t>
            </w:r>
          </w:p>
          <w:p>
            <w:r>
              <w:rPr>
                <w:rFonts w:ascii="Arial" w:hAnsi="Arial"/>
                <w:color w:val="202B36"/>
                <w:sz w:val="18"/>
              </w:rPr>
              <w:t>Зафиксировать набор данных, сравниваемые режимы и метрики, а затем начать разделы 1–3. Аннотацию, численные результаты и окончательные выводы следует написать после проведения эксперимента.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770"/>
        <w:sz w:val="16"/>
      </w:rPr>
      <w:t xml:space="preserve">Рабочий аналитический документ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770"/>
        <w:sz w:val="15"/>
      </w:rPr>
      <w:t>АНАЛИЗ ЛИТЕРАТУРЫ • LLM И ИИ-АГЕНТЫ ДЛЯ СТРУКТУРИРОВАННЫХ ДАННЫХ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rial" w:hAnsi="Arial"/>
      <w:color w:val="202B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07/s11704-024-40763-6" TargetMode="External"/><Relationship Id="rId12" Type="http://schemas.openxmlformats.org/officeDocument/2006/relationships/hyperlink" Target="https://doi.org/10.18653/v1/2023.emnlp-main.574" TargetMode="External"/><Relationship Id="rId13" Type="http://schemas.openxmlformats.org/officeDocument/2006/relationships/hyperlink" Target="https://doi.org/10.18653/v1/2024.naacl-long.26" TargetMode="External"/><Relationship Id="rId14" Type="http://schemas.openxmlformats.org/officeDocument/2006/relationships/hyperlink" Target="https://doi.org/10.18653/v1/2025.findings-acl.538" TargetMode="External"/><Relationship Id="rId15" Type="http://schemas.openxmlformats.org/officeDocument/2006/relationships/hyperlink" Target="https://doi.org/10.18653/v1/2025.findings-acl.1016" TargetMode="External"/><Relationship Id="rId16" Type="http://schemas.openxmlformats.org/officeDocument/2006/relationships/hyperlink" Target="https://doi.org/10.32604/cmc.2026.0783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научных публикаций и структура статьи о LLM и ИИ-агентах</dc:title>
  <dc:subject>Сравнение языковых моделей и ИИ-агентов при анализе структурированных данных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