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478pfbt4hun7"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20" w:line="276" w:lineRule="auto"/>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08E">
      <w:pPr>
        <w:spacing w:after="120" w:line="276" w:lineRule="auto"/>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08F">
      <w:pPr>
        <w:spacing w:after="120" w:line="276" w:lineRule="auto"/>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090">
      <w:pPr>
        <w:spacing w:after="120" w:line="276" w:lineRule="auto"/>
        <w:rPr>
          <w:rFonts w:ascii="Calibri" w:cs="Calibri" w:eastAsia="Calibri" w:hAnsi="Calibri"/>
          <w:b w:val="1"/>
          <w:bCs w:val="1"/>
          <w:color w:val="1f4e79"/>
          <w:sz w:val="52"/>
          <w:szCs w:val="52"/>
        </w:rPr>
      </w:pPr>
      <w:r w:rsidDel="00000000" w:rsidR="00000000" w:rsidRPr="00000000">
        <w:rPr>
          <w:rtl w:val="0"/>
        </w:rPr>
      </w:r>
    </w:p>
    <w:p w:rsidR="00000000" w:rsidDel="00000000" w:rsidP="00000000" w:rsidRDefault="00000000" w:rsidRPr="00000000" w14:paraId="00000091">
      <w:pPr>
        <w:spacing w:after="120" w:line="276" w:lineRule="auto"/>
        <w:rPr>
          <w:rFonts w:ascii="Calibri" w:cs="Calibri" w:eastAsia="Calibri" w:hAnsi="Calibri"/>
          <w:b w:val="1"/>
          <w:bCs w:val="1"/>
          <w:color w:val="1f4e79"/>
          <w:sz w:val="52"/>
          <w:szCs w:val="52"/>
        </w:rPr>
      </w:pPr>
      <w:r w:rsidDel="00000000" w:rsidR="00000000" w:rsidRPr="00000000">
        <w:rPr>
          <w:rtl w:val="0"/>
        </w:rPr>
      </w:r>
    </w:p>
    <w:p w:rsidR="00000000" w:rsidDel="00000000" w:rsidP="00000000" w:rsidRDefault="00000000" w:rsidRPr="00000000" w14:paraId="00000092">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1f4e79"/>
          <w:sz w:val="52"/>
          <w:szCs w:val="52"/>
          <w:rtl w:val="0"/>
        </w:rPr>
        <w:t xml:space="preserve">KlinyShield: Plataforma SaaS de Gestión Clínica Automatizada y Ciberseguridad de Datos Médicos</w:t>
      </w:r>
      <w:r w:rsidDel="00000000" w:rsidR="00000000" w:rsidRPr="00000000">
        <w:rPr>
          <w:rtl w:val="0"/>
        </w:rPr>
      </w:r>
    </w:p>
    <w:p w:rsidR="00000000" w:rsidDel="00000000" w:rsidP="00000000" w:rsidRDefault="00000000" w:rsidRPr="00000000" w14:paraId="00000093">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i w:val="1"/>
          <w:iCs w:val="1"/>
          <w:color w:val="7f7f7f"/>
          <w:sz w:val="28"/>
          <w:szCs w:val="28"/>
          <w:rtl w:val="0"/>
        </w:rPr>
        <w:t xml:space="preserve">Informe Técnico de Diseño de Arquitectura, Base de Datos, IA y Gestión del Proyecto</w:t>
      </w:r>
      <w:r w:rsidDel="00000000" w:rsidR="00000000" w:rsidRPr="00000000">
        <w:rPr>
          <w:rtl w:val="0"/>
        </w:rPr>
      </w:r>
    </w:p>
    <w:tbl>
      <w:tblPr>
        <w:tblStyle w:val="Table5"/>
        <w:tblW w:w="9360.0" w:type="dxa"/>
        <w:jc w:val="left"/>
        <w:tblInd w:w="-115.0" w:type="dxa"/>
        <w:tblLayout w:type="fixed"/>
        <w:tblLook w:val="0400"/>
      </w:tblPr>
      <w:tblGrid>
        <w:gridCol w:w="9360"/>
        <w:tblGridChange w:id="0">
          <w:tblGrid>
            <w:gridCol w:w="9360"/>
          </w:tblGrid>
        </w:tblGridChange>
      </w:tblGrid>
      <w:tr>
        <w:trPr>
          <w:cantSplit w:val="0"/>
          <w:trHeight w:val="30" w:hRule="atLeast"/>
          <w:tblHeader w:val="0"/>
        </w:trPr>
        <w:tc>
          <w:tcPr>
            <w:shd w:fill="1f4e79" w:val="clear"/>
          </w:tcPr>
          <w:p w:rsidR="00000000" w:rsidDel="00000000" w:rsidP="00000000" w:rsidRDefault="00000000" w:rsidRPr="00000000" w14:paraId="00000094">
            <w:pPr>
              <w:spacing w:after="120" w:line="276" w:lineRule="auto"/>
              <w:rPr>
                <w:rFonts w:ascii="Calibri" w:cs="Calibri" w:eastAsia="Calibri" w:hAnsi="Calibri"/>
                <w:color w:val="333333"/>
                <w:sz w:val="22"/>
                <w:szCs w:val="22"/>
              </w:rPr>
            </w:pPr>
            <w:r w:rsidDel="00000000" w:rsidR="00000000" w:rsidRPr="00000000">
              <w:rPr>
                <w:rtl w:val="0"/>
              </w:rPr>
            </w:r>
          </w:p>
        </w:tc>
      </w:tr>
    </w:tbl>
    <w:p w:rsidR="00000000" w:rsidDel="00000000" w:rsidP="00000000" w:rsidRDefault="00000000" w:rsidRPr="00000000" w14:paraId="00000095">
      <w:pPr>
        <w:spacing w:after="120" w:line="276" w:lineRule="auto"/>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096">
      <w:pPr>
        <w:spacing w:after="120" w:line="276" w:lineRule="auto"/>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097">
      <w:pPr>
        <w:spacing w:after="120" w:line="276" w:lineRule="auto"/>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098">
      <w:pPr>
        <w:spacing w:after="120" w:line="276" w:lineRule="auto"/>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099">
      <w:pPr>
        <w:spacing w:after="120" w:line="276" w:lineRule="auto"/>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09A">
      <w:pPr>
        <w:spacing w:after="120" w:line="276" w:lineRule="auto"/>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09B">
      <w:pPr>
        <w:spacing w:after="120" w:line="276" w:lineRule="auto"/>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09C">
      <w:pPr>
        <w:spacing w:after="120" w:line="276" w:lineRule="auto"/>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09D">
      <w:pPr>
        <w:spacing w:after="120" w:line="276" w:lineRule="auto"/>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09E">
      <w:pPr>
        <w:spacing w:after="120" w:line="276" w:lineRule="auto"/>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09F">
      <w:pPr>
        <w:spacing w:after="120" w:line="276" w:lineRule="auto"/>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0A0">
      <w:pPr>
        <w:spacing w:after="120" w:line="276" w:lineRule="auto"/>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0A1">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Autor: </w:t>
      </w:r>
      <w:r w:rsidDel="00000000" w:rsidR="00000000" w:rsidRPr="00000000">
        <w:rPr>
          <w:rFonts w:ascii="Calibri" w:cs="Calibri" w:eastAsia="Calibri" w:hAnsi="Calibri"/>
          <w:color w:val="333333"/>
          <w:sz w:val="22"/>
          <w:szCs w:val="22"/>
          <w:rtl w:val="0"/>
        </w:rPr>
        <w:t xml:space="preserve">Maximiliano Duran</w:t>
      </w:r>
      <w:r w:rsidDel="00000000" w:rsidR="00000000" w:rsidRPr="00000000">
        <w:rPr>
          <w:rFonts w:ascii="Calibri" w:cs="Calibri" w:eastAsia="Calibri" w:hAnsi="Calibri"/>
          <w:color w:val="333333"/>
          <w:sz w:val="22"/>
          <w:szCs w:val="22"/>
          <w:rtl w:val="0"/>
        </w:rPr>
        <w:t xml:space="preserve"> / Ingeniería en Informática</w:t>
        <w:br w:type="textWrapping"/>
      </w:r>
      <w:r w:rsidDel="00000000" w:rsidR="00000000" w:rsidRPr="00000000">
        <w:rPr>
          <w:rFonts w:ascii="Calibri" w:cs="Calibri" w:eastAsia="Calibri" w:hAnsi="Calibri"/>
          <w:b w:val="1"/>
          <w:bCs w:val="1"/>
          <w:color w:val="333333"/>
          <w:sz w:val="22"/>
          <w:szCs w:val="22"/>
          <w:rtl w:val="0"/>
        </w:rPr>
        <w:t xml:space="preserve">Proyecto: </w:t>
      </w:r>
      <w:r w:rsidDel="00000000" w:rsidR="00000000" w:rsidRPr="00000000">
        <w:rPr>
          <w:rFonts w:ascii="Calibri" w:cs="Calibri" w:eastAsia="Calibri" w:hAnsi="Calibri"/>
          <w:color w:val="333333"/>
          <w:sz w:val="22"/>
          <w:szCs w:val="22"/>
          <w:rtl w:val="0"/>
        </w:rPr>
        <w:t xml:space="preserve">SaaS Multi-tenant para la Gestión y Seguridad de la Consulta de Salud</w:t>
        <w:br w:type="textWrapping"/>
      </w:r>
      <w:r w:rsidDel="00000000" w:rsidR="00000000" w:rsidRPr="00000000">
        <w:rPr>
          <w:rFonts w:ascii="Calibri" w:cs="Calibri" w:eastAsia="Calibri" w:hAnsi="Calibri"/>
          <w:b w:val="1"/>
          <w:bCs w:val="1"/>
          <w:color w:val="333333"/>
          <w:sz w:val="22"/>
          <w:szCs w:val="22"/>
          <w:rtl w:val="0"/>
        </w:rPr>
        <w:t xml:space="preserve">Fecha: </w:t>
      </w:r>
      <w:r w:rsidDel="00000000" w:rsidR="00000000" w:rsidRPr="00000000">
        <w:rPr>
          <w:rFonts w:ascii="Calibri" w:cs="Calibri" w:eastAsia="Calibri" w:hAnsi="Calibri"/>
          <w:color w:val="333333"/>
          <w:sz w:val="22"/>
          <w:szCs w:val="22"/>
          <w:rtl w:val="0"/>
        </w:rPr>
        <w:t xml:space="preserve">Agosto 2026</w:t>
        <w:br w:type="textWrapping"/>
      </w:r>
    </w:p>
    <w:p w:rsidR="00000000" w:rsidDel="00000000" w:rsidP="00000000" w:rsidRDefault="00000000" w:rsidRPr="00000000" w14:paraId="000000A2">
      <w:pPr>
        <w:spacing w:after="120" w:line="276" w:lineRule="auto"/>
        <w:rPr>
          <w:rFonts w:ascii="Calibri" w:cs="Calibri" w:eastAsia="Calibri" w:hAnsi="Calibri"/>
          <w:color w:val="333333"/>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spacing w:before="240" w:line="276" w:lineRule="auto"/>
        <w:rPr>
          <w:rFonts w:ascii="Calibri" w:cs="Calibri" w:eastAsia="Calibri" w:hAnsi="Calibri"/>
          <w:color w:val="1f4e79"/>
          <w:sz w:val="36"/>
          <w:szCs w:val="36"/>
        </w:rPr>
      </w:pPr>
      <w:r w:rsidDel="00000000" w:rsidR="00000000" w:rsidRPr="00000000">
        <w:rPr>
          <w:rFonts w:ascii="Calibri" w:cs="Calibri" w:eastAsia="Calibri" w:hAnsi="Calibri"/>
          <w:color w:val="1f4e79"/>
          <w:sz w:val="36"/>
          <w:szCs w:val="36"/>
          <w:rtl w:val="0"/>
        </w:rPr>
        <w:t xml:space="preserve">Tabla de Contenidos</w:t>
      </w:r>
    </w:p>
    <w:sdt>
      <w:sdtPr>
        <w:id w:val="-1690651427"/>
        <w:docPartObj>
          <w:docPartGallery w:val="Table of Contents"/>
          <w:docPartUnique w:val="1"/>
        </w:docPartObj>
      </w:sdtPr>
      <w:sdtContent>
        <w:p w:rsidR="00000000" w:rsidDel="00000000" w:rsidP="00000000" w:rsidRDefault="00000000" w:rsidRPr="00000000" w14:paraId="000000A4">
          <w:pPr>
            <w:widowControl w:val="0"/>
            <w:spacing w:line="276" w:lineRule="auto"/>
            <w:rPr>
              <w:rFonts w:ascii="Calibri" w:cs="Calibri" w:eastAsia="Calibri" w:hAnsi="Calibri"/>
              <w:color w:val="333333"/>
              <w:sz w:val="22"/>
              <w:szCs w:val="22"/>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5">
      <w:pPr>
        <w:spacing w:after="120" w:line="276" w:lineRule="auto"/>
        <w:rPr>
          <w:rFonts w:ascii="Calibri" w:cs="Calibri" w:eastAsia="Calibri" w:hAnsi="Calibri"/>
          <w:color w:val="333333"/>
          <w:sz w:val="22"/>
          <w:szCs w:val="22"/>
        </w:rPr>
      </w:pPr>
      <w:r w:rsidDel="00000000" w:rsidR="00000000" w:rsidRPr="00000000">
        <w:rPr>
          <w:rtl w:val="0"/>
        </w:rPr>
      </w:r>
    </w:p>
    <w:sdt>
      <w:sdtPr>
        <w:id w:val="-1205346814"/>
        <w:docPartObj>
          <w:docPartGallery w:val="Table of Contents"/>
          <w:docPartUnique w:val="1"/>
        </w:docPartObj>
      </w:sdtPr>
      <w:sdtContent>
        <w:p w:rsidR="00000000" w:rsidDel="00000000" w:rsidP="00000000" w:rsidRDefault="00000000" w:rsidRPr="00000000" w14:paraId="000000A6">
          <w:pPr>
            <w:widowControl w:val="0"/>
            <w:tabs>
              <w:tab w:val="right" w:leader="none" w:pos="12000"/>
            </w:tabs>
            <w:spacing w:before="60" w:lineRule="auto"/>
            <w:rPr>
              <w:rFonts w:ascii="Calibri" w:cs="Calibri" w:eastAsia="Calibri" w:hAnsi="Calibri"/>
              <w:b w:val="1"/>
              <w:bCs w:val="1"/>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libri" w:cs="Calibri" w:eastAsia="Calibri" w:hAnsi="Calibri"/>
                <w:b w:val="1"/>
                <w:bCs w:val="1"/>
                <w:sz w:val="22"/>
                <w:szCs w:val="22"/>
                <w:rtl w:val="0"/>
              </w:rPr>
              <w:t xml:space="preserve">Tabla de Contenidos</w:t>
              <w:tab/>
              <w:t xml:space="preserve">2</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Rule="auto"/>
            <w:rPr>
              <w:rFonts w:ascii="Calibri" w:cs="Calibri" w:eastAsia="Calibri" w:hAnsi="Calibri"/>
              <w:b w:val="1"/>
              <w:bCs w:val="1"/>
              <w:sz w:val="22"/>
              <w:szCs w:val="22"/>
            </w:rPr>
          </w:pPr>
          <w:hyperlink w:anchor="_heading=">
            <w:r w:rsidDel="00000000" w:rsidR="00000000" w:rsidRPr="00000000">
              <w:rPr>
                <w:rFonts w:ascii="Calibri" w:cs="Calibri" w:eastAsia="Calibri" w:hAnsi="Calibri"/>
                <w:b w:val="1"/>
                <w:bCs w:val="1"/>
                <w:sz w:val="22"/>
                <w:szCs w:val="22"/>
                <w:rtl w:val="0"/>
              </w:rPr>
              <w:t xml:space="preserve">1. Resumen / Abstract (Bilingüe)</w:t>
              <w:tab/>
              <w:t xml:space="preserve">3</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Rule="auto"/>
            <w:rPr>
              <w:rFonts w:ascii="Calibri" w:cs="Calibri" w:eastAsia="Calibri" w:hAnsi="Calibri"/>
              <w:b w:val="1"/>
              <w:bCs w:val="1"/>
              <w:sz w:val="22"/>
              <w:szCs w:val="22"/>
            </w:rPr>
          </w:pPr>
          <w:hyperlink w:anchor="_heading=">
            <w:r w:rsidDel="00000000" w:rsidR="00000000" w:rsidRPr="00000000">
              <w:rPr>
                <w:rFonts w:ascii="Calibri" w:cs="Calibri" w:eastAsia="Calibri" w:hAnsi="Calibri"/>
                <w:b w:val="1"/>
                <w:bCs w:val="1"/>
                <w:sz w:val="22"/>
                <w:szCs w:val="22"/>
                <w:rtl w:val="0"/>
              </w:rPr>
              <w:t xml:space="preserve">2. Descripción y Justificación del Proyecto (IE 1)</w:t>
              <w:tab/>
              <w:t xml:space="preserve">3</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Rule="auto"/>
            <w:ind w:left="360" w:firstLine="0"/>
            <w:rPr>
              <w:rFonts w:ascii="Calibri" w:cs="Calibri" w:eastAsia="Calibri" w:hAnsi="Calibri"/>
              <w:sz w:val="22"/>
              <w:szCs w:val="22"/>
            </w:rPr>
          </w:pPr>
          <w:hyperlink w:anchor="_heading=">
            <w:r w:rsidDel="00000000" w:rsidR="00000000" w:rsidRPr="00000000">
              <w:rPr>
                <w:rFonts w:ascii="Calibri" w:cs="Calibri" w:eastAsia="Calibri" w:hAnsi="Calibri"/>
                <w:b w:val="1"/>
                <w:bCs w:val="1"/>
                <w:sz w:val="22"/>
                <w:szCs w:val="22"/>
                <w:rtl w:val="0"/>
              </w:rPr>
              <w:t xml:space="preserve">La Plataforma SaaS KlinyShield</w:t>
              <w:tab/>
              <w:t xml:space="preserve">4</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Rule="auto"/>
            <w:ind w:left="360" w:firstLine="0"/>
            <w:rPr>
              <w:rFonts w:ascii="Calibri" w:cs="Calibri" w:eastAsia="Calibri" w:hAnsi="Calibri"/>
              <w:sz w:val="22"/>
              <w:szCs w:val="22"/>
            </w:rPr>
          </w:pPr>
          <w:hyperlink w:anchor="_heading=">
            <w:r w:rsidDel="00000000" w:rsidR="00000000" w:rsidRPr="00000000">
              <w:rPr>
                <w:rFonts w:ascii="Calibri" w:cs="Calibri" w:eastAsia="Calibri" w:hAnsi="Calibri"/>
                <w:b w:val="1"/>
                <w:bCs w:val="1"/>
                <w:sz w:val="22"/>
                <w:szCs w:val="22"/>
                <w:rtl w:val="0"/>
              </w:rPr>
              <w:t xml:space="preserve">Justificación y Problemas Resueltos</w:t>
              <w:tab/>
              <w:t xml:space="preserve">4</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Rule="auto"/>
            <w:ind w:left="360" w:firstLine="0"/>
            <w:rPr>
              <w:rFonts w:ascii="Calibri" w:cs="Calibri" w:eastAsia="Calibri" w:hAnsi="Calibri"/>
              <w:sz w:val="22"/>
              <w:szCs w:val="22"/>
            </w:rPr>
          </w:pPr>
          <w:hyperlink w:anchor="_heading=">
            <w:r w:rsidDel="00000000" w:rsidR="00000000" w:rsidRPr="00000000">
              <w:rPr>
                <w:rFonts w:ascii="Calibri" w:cs="Calibri" w:eastAsia="Calibri" w:hAnsi="Calibri"/>
                <w:b w:val="1"/>
                <w:bCs w:val="1"/>
                <w:sz w:val="22"/>
                <w:szCs w:val="22"/>
                <w:rtl w:val="0"/>
              </w:rPr>
              <w:t xml:space="preserve">Valor e Impacto del Proyecto</w:t>
              <w:tab/>
              <w:t xml:space="preserve">5</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Rule="auto"/>
            <w:rPr>
              <w:rFonts w:ascii="Calibri" w:cs="Calibri" w:eastAsia="Calibri" w:hAnsi="Calibri"/>
              <w:b w:val="1"/>
              <w:bCs w:val="1"/>
              <w:sz w:val="22"/>
              <w:szCs w:val="22"/>
            </w:rPr>
          </w:pPr>
          <w:hyperlink w:anchor="_heading=">
            <w:r w:rsidDel="00000000" w:rsidR="00000000" w:rsidRPr="00000000">
              <w:rPr>
                <w:rFonts w:ascii="Calibri" w:cs="Calibri" w:eastAsia="Calibri" w:hAnsi="Calibri"/>
                <w:b w:val="1"/>
                <w:bCs w:val="1"/>
                <w:sz w:val="22"/>
                <w:szCs w:val="22"/>
                <w:rtl w:val="0"/>
              </w:rPr>
              <w:t xml:space="preserve">3. Relación con las Competencias del Perfil de Egreso (IE 2)</w:t>
              <w:tab/>
              <w:t xml:space="preserve">5</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Rule="auto"/>
            <w:ind w:left="360" w:firstLine="0"/>
            <w:rPr>
              <w:rFonts w:ascii="Calibri" w:cs="Calibri" w:eastAsia="Calibri" w:hAnsi="Calibri"/>
              <w:sz w:val="22"/>
              <w:szCs w:val="22"/>
            </w:rPr>
          </w:pPr>
          <w:hyperlink w:anchor="_heading=">
            <w:r w:rsidDel="00000000" w:rsidR="00000000" w:rsidRPr="00000000">
              <w:rPr>
                <w:rFonts w:ascii="Calibri" w:cs="Calibri" w:eastAsia="Calibri" w:hAnsi="Calibri"/>
                <w:b w:val="1"/>
                <w:bCs w:val="1"/>
                <w:sz w:val="22"/>
                <w:szCs w:val="22"/>
                <w:rtl w:val="0"/>
              </w:rPr>
              <w:t xml:space="preserve">A. Desarrollo Full Stack</w:t>
              <w:tab/>
              <w:t xml:space="preserve">5</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Rule="auto"/>
            <w:ind w:left="360" w:firstLine="0"/>
            <w:rPr>
              <w:rFonts w:ascii="Calibri" w:cs="Calibri" w:eastAsia="Calibri" w:hAnsi="Calibri"/>
              <w:sz w:val="22"/>
              <w:szCs w:val="22"/>
            </w:rPr>
          </w:pPr>
          <w:hyperlink w:anchor="_heading=">
            <w:r w:rsidDel="00000000" w:rsidR="00000000" w:rsidRPr="00000000">
              <w:rPr>
                <w:rFonts w:ascii="Calibri" w:cs="Calibri" w:eastAsia="Calibri" w:hAnsi="Calibri"/>
                <w:b w:val="1"/>
                <w:bCs w:val="1"/>
                <w:sz w:val="22"/>
                <w:szCs w:val="22"/>
                <w:rtl w:val="0"/>
              </w:rPr>
              <w:t xml:space="preserve">B. Arquitectura de Software</w:t>
              <w:tab/>
              <w:t xml:space="preserve">5</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Rule="auto"/>
            <w:ind w:left="360" w:firstLine="0"/>
            <w:rPr>
              <w:rFonts w:ascii="Calibri" w:cs="Calibri" w:eastAsia="Calibri" w:hAnsi="Calibri"/>
              <w:sz w:val="22"/>
              <w:szCs w:val="22"/>
            </w:rPr>
          </w:pPr>
          <w:hyperlink w:anchor="_heading=">
            <w:r w:rsidDel="00000000" w:rsidR="00000000" w:rsidRPr="00000000">
              <w:rPr>
                <w:rFonts w:ascii="Calibri" w:cs="Calibri" w:eastAsia="Calibri" w:hAnsi="Calibri"/>
                <w:b w:val="1"/>
                <w:bCs w:val="1"/>
                <w:sz w:val="22"/>
                <w:szCs w:val="22"/>
                <w:rtl w:val="0"/>
              </w:rPr>
              <w:t xml:space="preserve">C. Bases de Datos y Big Data</w:t>
              <w:tab/>
              <w:t xml:space="preserve">6</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Rule="auto"/>
            <w:ind w:left="360" w:firstLine="0"/>
            <w:rPr>
              <w:rFonts w:ascii="Calibri" w:cs="Calibri" w:eastAsia="Calibri" w:hAnsi="Calibri"/>
              <w:sz w:val="22"/>
              <w:szCs w:val="22"/>
            </w:rPr>
          </w:pPr>
          <w:hyperlink w:anchor="_heading=">
            <w:r w:rsidDel="00000000" w:rsidR="00000000" w:rsidRPr="00000000">
              <w:rPr>
                <w:rFonts w:ascii="Calibri" w:cs="Calibri" w:eastAsia="Calibri" w:hAnsi="Calibri"/>
                <w:b w:val="1"/>
                <w:bCs w:val="1"/>
                <w:sz w:val="22"/>
                <w:szCs w:val="22"/>
                <w:rtl w:val="0"/>
              </w:rPr>
              <w:t xml:space="preserve">D. Inteligencia Artificial</w:t>
              <w:tab/>
              <w:t xml:space="preserve">7</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Rule="auto"/>
            <w:rPr>
              <w:rFonts w:ascii="Calibri" w:cs="Calibri" w:eastAsia="Calibri" w:hAnsi="Calibri"/>
              <w:b w:val="1"/>
              <w:bCs w:val="1"/>
              <w:sz w:val="22"/>
              <w:szCs w:val="22"/>
            </w:rPr>
          </w:pPr>
          <w:hyperlink w:anchor="_heading=">
            <w:r w:rsidDel="00000000" w:rsidR="00000000" w:rsidRPr="00000000">
              <w:rPr>
                <w:rFonts w:ascii="Calibri" w:cs="Calibri" w:eastAsia="Calibri" w:hAnsi="Calibri"/>
                <w:b w:val="1"/>
                <w:bCs w:val="1"/>
                <w:sz w:val="22"/>
                <w:szCs w:val="22"/>
                <w:rtl w:val="0"/>
              </w:rPr>
              <w:t xml:space="preserve">4. Relación con tus Intereses Profesionales (IE 3)</w:t>
              <w:tab/>
              <w:t xml:space="preserve">7</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Rule="auto"/>
            <w:rPr>
              <w:rFonts w:ascii="Calibri" w:cs="Calibri" w:eastAsia="Calibri" w:hAnsi="Calibri"/>
              <w:b w:val="1"/>
              <w:bCs w:val="1"/>
              <w:sz w:val="22"/>
              <w:szCs w:val="22"/>
            </w:rPr>
          </w:pPr>
          <w:hyperlink w:anchor="_heading=">
            <w:r w:rsidDel="00000000" w:rsidR="00000000" w:rsidRPr="00000000">
              <w:rPr>
                <w:rFonts w:ascii="Calibri" w:cs="Calibri" w:eastAsia="Calibri" w:hAnsi="Calibri"/>
                <w:b w:val="1"/>
                <w:bCs w:val="1"/>
                <w:sz w:val="22"/>
                <w:szCs w:val="22"/>
                <w:rtl w:val="0"/>
              </w:rPr>
              <w:t xml:space="preserve">5. Factibilidad del Proyecto (IE 4)</w:t>
              <w:tab/>
              <w:t xml:space="preserve">7</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Rule="auto"/>
            <w:ind w:left="360" w:firstLine="0"/>
            <w:rPr>
              <w:rFonts w:ascii="Calibri" w:cs="Calibri" w:eastAsia="Calibri" w:hAnsi="Calibri"/>
              <w:sz w:val="22"/>
              <w:szCs w:val="22"/>
            </w:rPr>
          </w:pPr>
          <w:hyperlink w:anchor="_heading=">
            <w:r w:rsidDel="00000000" w:rsidR="00000000" w:rsidRPr="00000000">
              <w:rPr>
                <w:rFonts w:ascii="Calibri" w:cs="Calibri" w:eastAsia="Calibri" w:hAnsi="Calibri"/>
                <w:b w:val="1"/>
                <w:bCs w:val="1"/>
                <w:sz w:val="22"/>
                <w:szCs w:val="22"/>
                <w:rtl w:val="0"/>
              </w:rPr>
              <w:t xml:space="preserve">Recursos y Tecnologías de Nube Seleccionados</w:t>
              <w:tab/>
              <w:t xml:space="preserve">7</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Rule="auto"/>
            <w:ind w:left="360" w:firstLine="0"/>
            <w:rPr>
              <w:rFonts w:ascii="Calibri" w:cs="Calibri" w:eastAsia="Calibri" w:hAnsi="Calibri"/>
              <w:sz w:val="22"/>
              <w:szCs w:val="22"/>
            </w:rPr>
          </w:pPr>
          <w:hyperlink w:anchor="_heading=">
            <w:r w:rsidDel="00000000" w:rsidR="00000000" w:rsidRPr="00000000">
              <w:rPr>
                <w:rFonts w:ascii="Calibri" w:cs="Calibri" w:eastAsia="Calibri" w:hAnsi="Calibri"/>
                <w:b w:val="1"/>
                <w:bCs w:val="1"/>
                <w:sz w:val="22"/>
                <w:szCs w:val="22"/>
                <w:rtl w:val="0"/>
              </w:rPr>
              <w:t xml:space="preserve">Análisis de Riesgos Críticos y Mitigación</w:t>
              <w:tab/>
              <w:t xml:space="preserve">8</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Rule="auto"/>
            <w:rPr>
              <w:rFonts w:ascii="Calibri" w:cs="Calibri" w:eastAsia="Calibri" w:hAnsi="Calibri"/>
              <w:b w:val="1"/>
              <w:bCs w:val="1"/>
              <w:sz w:val="22"/>
              <w:szCs w:val="22"/>
            </w:rPr>
          </w:pPr>
          <w:hyperlink w:anchor="_heading=">
            <w:r w:rsidDel="00000000" w:rsidR="00000000" w:rsidRPr="00000000">
              <w:rPr>
                <w:rFonts w:ascii="Calibri" w:cs="Calibri" w:eastAsia="Calibri" w:hAnsi="Calibri"/>
                <w:b w:val="1"/>
                <w:bCs w:val="1"/>
                <w:sz w:val="22"/>
                <w:szCs w:val="22"/>
                <w:rtl w:val="0"/>
              </w:rPr>
              <w:t xml:space="preserve">6. Objetivos del Proyecto (IE 5)</w:t>
              <w:tab/>
              <w:t xml:space="preserve">8</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Rule="auto"/>
            <w:ind w:left="360" w:firstLine="0"/>
            <w:rPr>
              <w:rFonts w:ascii="Calibri" w:cs="Calibri" w:eastAsia="Calibri" w:hAnsi="Calibri"/>
              <w:sz w:val="22"/>
              <w:szCs w:val="22"/>
            </w:rPr>
          </w:pPr>
          <w:hyperlink w:anchor="_heading=">
            <w:r w:rsidDel="00000000" w:rsidR="00000000" w:rsidRPr="00000000">
              <w:rPr>
                <w:rFonts w:ascii="Calibri" w:cs="Calibri" w:eastAsia="Calibri" w:hAnsi="Calibri"/>
                <w:b w:val="1"/>
                <w:bCs w:val="1"/>
                <w:sz w:val="22"/>
                <w:szCs w:val="22"/>
                <w:rtl w:val="0"/>
              </w:rPr>
              <w:t xml:space="preserve">Objetivo General</w:t>
              <w:tab/>
              <w:t xml:space="preserve">8</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Rule="auto"/>
            <w:ind w:left="360" w:firstLine="0"/>
            <w:rPr>
              <w:rFonts w:ascii="Calibri" w:cs="Calibri" w:eastAsia="Calibri" w:hAnsi="Calibri"/>
              <w:sz w:val="22"/>
              <w:szCs w:val="22"/>
            </w:rPr>
          </w:pPr>
          <w:hyperlink w:anchor="_heading=">
            <w:r w:rsidDel="00000000" w:rsidR="00000000" w:rsidRPr="00000000">
              <w:rPr>
                <w:rFonts w:ascii="Calibri" w:cs="Calibri" w:eastAsia="Calibri" w:hAnsi="Calibri"/>
                <w:b w:val="1"/>
                <w:bCs w:val="1"/>
                <w:sz w:val="22"/>
                <w:szCs w:val="22"/>
                <w:rtl w:val="0"/>
              </w:rPr>
              <w:t xml:space="preserve">Objetivos Específicos</w:t>
              <w:tab/>
              <w:t xml:space="preserve">9</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Rule="auto"/>
            <w:rPr>
              <w:rFonts w:ascii="Calibri" w:cs="Calibri" w:eastAsia="Calibri" w:hAnsi="Calibri"/>
              <w:b w:val="1"/>
              <w:bCs w:val="1"/>
              <w:sz w:val="22"/>
              <w:szCs w:val="22"/>
            </w:rPr>
          </w:pPr>
          <w:hyperlink w:anchor="_heading=">
            <w:r w:rsidDel="00000000" w:rsidR="00000000" w:rsidRPr="00000000">
              <w:rPr>
                <w:rFonts w:ascii="Calibri" w:cs="Calibri" w:eastAsia="Calibri" w:hAnsi="Calibri"/>
                <w:b w:val="1"/>
                <w:bCs w:val="1"/>
                <w:sz w:val="22"/>
                <w:szCs w:val="22"/>
                <w:rtl w:val="0"/>
              </w:rPr>
              <w:t xml:space="preserve">7. Propuesta Metodológica (IE 6)</w:t>
              <w:tab/>
              <w:t xml:space="preserve">9</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Rule="auto"/>
            <w:rPr>
              <w:rFonts w:ascii="Calibri" w:cs="Calibri" w:eastAsia="Calibri" w:hAnsi="Calibri"/>
              <w:b w:val="1"/>
              <w:bCs w:val="1"/>
              <w:sz w:val="22"/>
              <w:szCs w:val="22"/>
            </w:rPr>
          </w:pPr>
          <w:hyperlink w:anchor="_heading=">
            <w:r w:rsidDel="00000000" w:rsidR="00000000" w:rsidRPr="00000000">
              <w:rPr>
                <w:rFonts w:ascii="Calibri" w:cs="Calibri" w:eastAsia="Calibri" w:hAnsi="Calibri"/>
                <w:b w:val="1"/>
                <w:bCs w:val="1"/>
                <w:sz w:val="22"/>
                <w:szCs w:val="22"/>
                <w:rtl w:val="0"/>
              </w:rPr>
              <w:t xml:space="preserve">8. Plan de Trabajo y Recursos (IE 7)</w:t>
              <w:tab/>
              <w:t xml:space="preserve">10</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Rule="auto"/>
            <w:ind w:left="360" w:firstLine="0"/>
            <w:rPr>
              <w:rFonts w:ascii="Calibri" w:cs="Calibri" w:eastAsia="Calibri" w:hAnsi="Calibri"/>
              <w:sz w:val="22"/>
              <w:szCs w:val="22"/>
            </w:rPr>
          </w:pPr>
          <w:hyperlink w:anchor="_heading=">
            <w:r w:rsidDel="00000000" w:rsidR="00000000" w:rsidRPr="00000000">
              <w:rPr>
                <w:rFonts w:ascii="Calibri" w:cs="Calibri" w:eastAsia="Calibri" w:hAnsi="Calibri"/>
                <w:b w:val="1"/>
                <w:bCs w:val="1"/>
                <w:sz w:val="22"/>
                <w:szCs w:val="22"/>
                <w:rtl w:val="0"/>
              </w:rPr>
              <w:t xml:space="preserve">Modelo de Gobernanza y Roles de Ingeniería Virtuales</w:t>
              <w:tab/>
              <w:t xml:space="preserve">10</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Rule="auto"/>
            <w:ind w:left="360" w:firstLine="0"/>
            <w:rPr>
              <w:rFonts w:ascii="Calibri" w:cs="Calibri" w:eastAsia="Calibri" w:hAnsi="Calibri"/>
              <w:sz w:val="22"/>
              <w:szCs w:val="22"/>
            </w:rPr>
          </w:pPr>
          <w:hyperlink w:anchor="_heading=">
            <w:r w:rsidDel="00000000" w:rsidR="00000000" w:rsidRPr="00000000">
              <w:rPr>
                <w:rFonts w:ascii="Calibri" w:cs="Calibri" w:eastAsia="Calibri" w:hAnsi="Calibri"/>
                <w:b w:val="1"/>
                <w:bCs w:val="1"/>
                <w:sz w:val="22"/>
                <w:szCs w:val="22"/>
                <w:rtl w:val="0"/>
              </w:rPr>
              <w:t xml:space="preserve">Análisis de Facilitadores y Obstaculizadores</w:t>
              <w:tab/>
              <w:t xml:space="preserve">11</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Rule="auto"/>
            <w:rPr>
              <w:rFonts w:ascii="Calibri" w:cs="Calibri" w:eastAsia="Calibri" w:hAnsi="Calibri"/>
              <w:b w:val="1"/>
              <w:bCs w:val="1"/>
              <w:sz w:val="22"/>
              <w:szCs w:val="22"/>
            </w:rPr>
          </w:pPr>
          <w:hyperlink w:anchor="_heading=">
            <w:r w:rsidDel="00000000" w:rsidR="00000000" w:rsidRPr="00000000">
              <w:rPr>
                <w:rFonts w:ascii="Calibri" w:cs="Calibri" w:eastAsia="Calibri" w:hAnsi="Calibri"/>
                <w:b w:val="1"/>
                <w:bCs w:val="1"/>
                <w:sz w:val="22"/>
                <w:szCs w:val="22"/>
                <w:rtl w:val="0"/>
              </w:rPr>
              <w:t xml:space="preserve">9. Propuesta de Evidencias (IE 8)</w:t>
              <w:tab/>
              <w:t xml:space="preserve">12</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Rule="auto"/>
            <w:rPr>
              <w:rFonts w:ascii="Calibri" w:cs="Calibri" w:eastAsia="Calibri" w:hAnsi="Calibri"/>
              <w:b w:val="1"/>
              <w:bCs w:val="1"/>
              <w:sz w:val="22"/>
              <w:szCs w:val="22"/>
            </w:rPr>
          </w:pPr>
          <w:hyperlink w:anchor="_heading=">
            <w:r w:rsidDel="00000000" w:rsidR="00000000" w:rsidRPr="00000000">
              <w:rPr>
                <w:rFonts w:ascii="Calibri" w:cs="Calibri" w:eastAsia="Calibri" w:hAnsi="Calibri"/>
                <w:b w:val="1"/>
                <w:bCs w:val="1"/>
                <w:sz w:val="22"/>
                <w:szCs w:val="22"/>
                <w:rtl w:val="0"/>
              </w:rPr>
              <w:t xml:space="preserve">10. Conclusions &amp; Reflection (IE 12 - Mandatory English)</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E">
      <w:pPr>
        <w:spacing w:after="120" w:line="276" w:lineRule="auto"/>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0BF">
      <w:pPr>
        <w:spacing w:after="120" w:line="276" w:lineRule="auto"/>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0C0">
      <w:pPr>
        <w:pStyle w:val="Heading1"/>
        <w:spacing w:before="240" w:line="276" w:lineRule="auto"/>
        <w:rPr>
          <w:rFonts w:ascii="Calibri" w:cs="Calibri" w:eastAsia="Calibri" w:hAnsi="Calibri"/>
          <w:color w:val="1f4e79"/>
          <w:sz w:val="36"/>
          <w:szCs w:val="36"/>
        </w:rPr>
      </w:pPr>
      <w:r w:rsidDel="00000000" w:rsidR="00000000" w:rsidRPr="00000000">
        <w:rPr>
          <w:rFonts w:ascii="Calibri" w:cs="Calibri" w:eastAsia="Calibri" w:hAnsi="Calibri"/>
          <w:color w:val="1f4e79"/>
          <w:sz w:val="36"/>
          <w:szCs w:val="36"/>
          <w:rtl w:val="0"/>
        </w:rPr>
        <w:t xml:space="preserve">1. Resumen / Abstract (Bilingüe)</w:t>
      </w:r>
    </w:p>
    <w:p w:rsidR="00000000" w:rsidDel="00000000" w:rsidP="00000000" w:rsidRDefault="00000000" w:rsidRPr="00000000" w14:paraId="000000C1">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Español: Resumen del Proyecto</w:t>
      </w:r>
      <w:r w:rsidDel="00000000" w:rsidR="00000000" w:rsidRPr="00000000">
        <w:rPr>
          <w:rtl w:val="0"/>
        </w:rPr>
      </w:r>
    </w:p>
    <w:p w:rsidR="00000000" w:rsidDel="00000000" w:rsidP="00000000" w:rsidRDefault="00000000" w:rsidRPr="00000000" w14:paraId="000000C2">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KlinyShield es una plataforma innovadora de Software como Servicio (SaaS) diseñada para resolver de raíz las principales ineficiencias y riesgos de seguridad que enfrentan los profesionales de la salud independientes (psicólogos, kinesiólogos, fonoaudiólogos, nutricionistas) y los pequeños centros médicos en Chile. El sistema se destaca por implementar una capa de automatización de atención y recordatorios completamente integrada a la API de WhatsApp, permitiendo agendamientos inteligentes sin requerir que el paciente instale aplicaciones adicionales o recuerde contraseñas complejas. Desde el punto de vista técnico, la plataforma está guiada bajo el principio de 'Privacy by Design' y cumple de forma estricta con el marco legal chileno (Leyes N° 20.584 de Derechos del Paciente y N° 19.628 de Protección de la Vida Privada). La arquitectura técnica incluye un robusto sistema de aislamiento multi-tenant en PostgreSQL mediante Row Level Security (RLS), inmutabilidad criptográfica de registros clínicos sellados mediante triggers, encriptación a nivel aplicativo (AES-256) para textos médicos y una orquestación híbrida de Inteligencia Artificial que procesa y clasifica las intenciones del paciente en tiempo real.</w:t>
      </w:r>
    </w:p>
    <w:p w:rsidR="00000000" w:rsidDel="00000000" w:rsidP="00000000" w:rsidRDefault="00000000" w:rsidRPr="00000000" w14:paraId="000000C3">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English: Abstract</w:t>
      </w:r>
      <w:r w:rsidDel="00000000" w:rsidR="00000000" w:rsidRPr="00000000">
        <w:rPr>
          <w:rtl w:val="0"/>
        </w:rPr>
      </w:r>
    </w:p>
    <w:p w:rsidR="00000000" w:rsidDel="00000000" w:rsidP="00000000" w:rsidRDefault="00000000" w:rsidRPr="00000000" w14:paraId="000000C4">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KlinyShield is an advanced, multi-tenant Software-as-a-Service (SaaS) platform built specifically to address the high administrative burden and cibersecurity risks of independent healthcare practitioners and small clinical clinics in Chile. The platform implements a zero-friction, automated booking and notifications system integrated directly with the WhatsApp Business API, leveraging state-of-the-art Generative AI (Google Gemini 1.5 Flash) for processing natural language intents without requiring patient app-downloads. Operating strictly under Chilean health and privacy laws (Law No. 20,584 of Patient Rights and Law No. 19,628 on Data Protection), KlinyShield relies on a robust Security-by-Design and Privacy-by-Design architecture. Core technical implementations include absolute multi-tenant database isolation powered by PostgreSQL Row Level Security (RLS), a secure double-token exchange pattern (BFF) to fully shield database credentials from client-side code, cryptographically enforced record-sealing (DRAFT to SEALED transitions), and a decentralized, async-queue architecture utilizing Redis and BullMQ. This ensures transactional consistency, preventing double-bookings and mitigating external API latencies while maintaining bank-level clinical confidentiality.</w:t>
      </w:r>
    </w:p>
    <w:p w:rsidR="00000000" w:rsidDel="00000000" w:rsidP="00000000" w:rsidRDefault="00000000" w:rsidRPr="00000000" w14:paraId="000000C5">
      <w:pPr>
        <w:pStyle w:val="Heading1"/>
        <w:spacing w:before="240" w:line="276" w:lineRule="auto"/>
        <w:rPr>
          <w:rFonts w:ascii="Calibri" w:cs="Calibri" w:eastAsia="Calibri" w:hAnsi="Calibri"/>
          <w:color w:val="1f4e79"/>
          <w:sz w:val="36"/>
          <w:szCs w:val="36"/>
        </w:rPr>
      </w:pPr>
      <w:r w:rsidDel="00000000" w:rsidR="00000000" w:rsidRPr="00000000">
        <w:rPr>
          <w:rFonts w:ascii="Calibri" w:cs="Calibri" w:eastAsia="Calibri" w:hAnsi="Calibri"/>
          <w:color w:val="1f4e79"/>
          <w:sz w:val="36"/>
          <w:szCs w:val="36"/>
          <w:rtl w:val="0"/>
        </w:rPr>
        <w:t xml:space="preserve">2. Descripción y Justificación del Proyecto (IE 1)</w:t>
      </w:r>
    </w:p>
    <w:p w:rsidR="00000000" w:rsidDel="00000000" w:rsidP="00000000" w:rsidRDefault="00000000" w:rsidRPr="00000000" w14:paraId="000000C6">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KlinyShield nace de una profunda investigación sobre el quehacer diario de los profesionales de la salud independientes en el país. El análisis identificó que la mayoría de estos especialistas operan como microempresas sin departamentos de TI, lo que los expone a graves ineficiencias administrativas y a severas brechas legales y tecnológicas al intentar digitalizarse de manera informal.</w:t>
      </w:r>
    </w:p>
    <w:p w:rsidR="00000000" w:rsidDel="00000000" w:rsidP="00000000" w:rsidRDefault="00000000" w:rsidRPr="00000000" w14:paraId="000000C7">
      <w:pPr>
        <w:pStyle w:val="Heading2"/>
        <w:spacing w:before="240" w:line="276" w:lineRule="auto"/>
        <w:rPr>
          <w:rFonts w:ascii="Calibri" w:cs="Calibri" w:eastAsia="Calibri" w:hAnsi="Calibri"/>
          <w:color w:val="7f7f7f"/>
          <w:sz w:val="28"/>
          <w:szCs w:val="28"/>
        </w:rPr>
      </w:pPr>
      <w:r w:rsidDel="00000000" w:rsidR="00000000" w:rsidRPr="00000000">
        <w:rPr>
          <w:rFonts w:ascii="Calibri" w:cs="Calibri" w:eastAsia="Calibri" w:hAnsi="Calibri"/>
          <w:color w:val="7f7f7f"/>
          <w:sz w:val="28"/>
          <w:szCs w:val="28"/>
          <w:rtl w:val="0"/>
        </w:rPr>
        <w:t xml:space="preserve">La Plataforma SaaS KlinyShield</w:t>
      </w:r>
    </w:p>
    <w:p w:rsidR="00000000" w:rsidDel="00000000" w:rsidP="00000000" w:rsidRDefault="00000000" w:rsidRPr="00000000" w14:paraId="000000C8">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El sistema se concibe como una plataforma ligera, de bajo costo operativo y con estándares de ciberseguridad de nivel médico-bancario. El núcleo del software está dividido en cinco módulos principales que interactúan de forma segura:</w:t>
      </w:r>
    </w:p>
    <w:tbl>
      <w:tblPr>
        <w:tblStyle w:val="Table6"/>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1f4e79" w:val="clear"/>
          </w:tcPr>
          <w:p w:rsidR="00000000" w:rsidDel="00000000" w:rsidP="00000000" w:rsidRDefault="00000000" w:rsidRPr="00000000" w14:paraId="000000C9">
            <w:pPr>
              <w:spacing w:after="120" w:line="276" w:lineRule="auto"/>
              <w:jc w:val="center"/>
              <w:rPr>
                <w:rFonts w:ascii="Calibri" w:cs="Calibri" w:eastAsia="Calibri" w:hAnsi="Calibri"/>
                <w:color w:val="333333"/>
                <w:sz w:val="22"/>
                <w:szCs w:val="22"/>
              </w:rPr>
            </w:pPr>
            <w:r w:rsidDel="00000000" w:rsidR="00000000" w:rsidRPr="00000000">
              <w:rPr>
                <w:rFonts w:ascii="Calibri" w:cs="Calibri" w:eastAsia="Calibri" w:hAnsi="Calibri"/>
                <w:b w:val="1"/>
                <w:bCs w:val="1"/>
                <w:color w:val="ffffff"/>
                <w:sz w:val="22"/>
                <w:szCs w:val="22"/>
                <w:rtl w:val="0"/>
              </w:rPr>
              <w:t xml:space="preserve">Módulo Principal</w:t>
            </w:r>
            <w:r w:rsidDel="00000000" w:rsidR="00000000" w:rsidRPr="00000000">
              <w:rPr>
                <w:rtl w:val="0"/>
              </w:rPr>
            </w:r>
          </w:p>
        </w:tc>
        <w:tc>
          <w:tcPr>
            <w:shd w:fill="1f4e79" w:val="clear"/>
          </w:tcPr>
          <w:p w:rsidR="00000000" w:rsidDel="00000000" w:rsidP="00000000" w:rsidRDefault="00000000" w:rsidRPr="00000000" w14:paraId="000000CA">
            <w:pPr>
              <w:spacing w:after="120" w:line="276" w:lineRule="auto"/>
              <w:jc w:val="center"/>
              <w:rPr>
                <w:rFonts w:ascii="Calibri" w:cs="Calibri" w:eastAsia="Calibri" w:hAnsi="Calibri"/>
                <w:color w:val="333333"/>
                <w:sz w:val="22"/>
                <w:szCs w:val="22"/>
              </w:rPr>
            </w:pPr>
            <w:r w:rsidDel="00000000" w:rsidR="00000000" w:rsidRPr="00000000">
              <w:rPr>
                <w:rFonts w:ascii="Calibri" w:cs="Calibri" w:eastAsia="Calibri" w:hAnsi="Calibri"/>
                <w:b w:val="1"/>
                <w:bCs w:val="1"/>
                <w:color w:val="ffffff"/>
                <w:sz w:val="22"/>
                <w:szCs w:val="22"/>
                <w:rtl w:val="0"/>
              </w:rPr>
              <w:t xml:space="preserve">Descripción y Funcionalidad Clave</w:t>
            </w:r>
            <w:r w:rsidDel="00000000" w:rsidR="00000000" w:rsidRPr="00000000">
              <w:rPr>
                <w:rtl w:val="0"/>
              </w:rPr>
            </w:r>
          </w:p>
        </w:tc>
      </w:tr>
      <w:tr>
        <w:trPr>
          <w:cantSplit w:val="0"/>
          <w:tblHeader w:val="0"/>
        </w:trPr>
        <w:tc>
          <w:tcPr/>
          <w:p w:rsidR="00000000" w:rsidDel="00000000" w:rsidP="00000000" w:rsidRDefault="00000000" w:rsidRPr="00000000" w14:paraId="000000CB">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1. Asistente IA en WhatsApp</w:t>
            </w:r>
            <w:r w:rsidDel="00000000" w:rsidR="00000000" w:rsidRPr="00000000">
              <w:rPr>
                <w:rtl w:val="0"/>
              </w:rPr>
            </w:r>
          </w:p>
        </w:tc>
        <w:tc>
          <w:tcPr/>
          <w:p w:rsidR="00000000" w:rsidDel="00000000" w:rsidP="00000000" w:rsidRDefault="00000000" w:rsidRPr="00000000" w14:paraId="000000CC">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Recepción 24/7 de solicitudes del paciente, agendamiento inteligente integrado a la agenda relacional, gestión segura de audios en memoria (Zero-Storage), filtro estático de emergencias médicas y emisión de recordatorios automatizados.</w:t>
            </w:r>
          </w:p>
        </w:tc>
      </w:tr>
      <w:tr>
        <w:trPr>
          <w:cantSplit w:val="0"/>
          <w:tblHeader w:val="0"/>
        </w:trPr>
        <w:tc>
          <w:tcPr>
            <w:shd w:fill="f2f2f2" w:val="clear"/>
          </w:tcPr>
          <w:p w:rsidR="00000000" w:rsidDel="00000000" w:rsidP="00000000" w:rsidRDefault="00000000" w:rsidRPr="00000000" w14:paraId="000000CD">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2. Entorno Clínico &amp; Bóveda Segura</w:t>
            </w:r>
            <w:r w:rsidDel="00000000" w:rsidR="00000000" w:rsidRPr="00000000">
              <w:rPr>
                <w:rtl w:val="0"/>
              </w:rPr>
            </w:r>
          </w:p>
        </w:tc>
        <w:tc>
          <w:tcPr>
            <w:shd w:fill="f2f2f2" w:val="clear"/>
          </w:tcPr>
          <w:p w:rsidR="00000000" w:rsidDel="00000000" w:rsidP="00000000" w:rsidRDefault="00000000" w:rsidRPr="00000000" w14:paraId="000000CE">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Agenda operativa en tiempo real para el profesional, redacción de notas de evolución con autoguardado, sellado inmutable de fichas médicas (DRAFT -&gt; SEALED) y almacenamiento de exámenes privados.</w:t>
            </w:r>
          </w:p>
        </w:tc>
      </w:tr>
      <w:tr>
        <w:trPr>
          <w:cantSplit w:val="0"/>
          <w:tblHeader w:val="0"/>
        </w:trPr>
        <w:tc>
          <w:tcPr/>
          <w:p w:rsidR="00000000" w:rsidDel="00000000" w:rsidP="00000000" w:rsidRDefault="00000000" w:rsidRPr="00000000" w14:paraId="000000CF">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3. Cierre Administrativo &amp; Finanzas</w:t>
            </w:r>
            <w:r w:rsidDel="00000000" w:rsidR="00000000" w:rsidRPr="00000000">
              <w:rPr>
                <w:rtl w:val="0"/>
              </w:rPr>
            </w:r>
          </w:p>
        </w:tc>
        <w:tc>
          <w:tcPr/>
          <w:p w:rsidR="00000000" w:rsidDel="00000000" w:rsidP="00000000" w:rsidRDefault="00000000" w:rsidRPr="00000000" w14:paraId="000000D0">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Mapeo y carga de boletas de honorarios en formato PDF, envío automatizado al paciente vía correo electrónico o WhatsApp, y un dashboard interactivo con KPIs de facturación y cobros pendientes.</w:t>
            </w:r>
          </w:p>
        </w:tc>
      </w:tr>
      <w:tr>
        <w:trPr>
          <w:cantSplit w:val="0"/>
          <w:tblHeader w:val="0"/>
        </w:trPr>
        <w:tc>
          <w:tcPr>
            <w:shd w:fill="f2f2f2" w:val="clear"/>
          </w:tcPr>
          <w:p w:rsidR="00000000" w:rsidDel="00000000" w:rsidP="00000000" w:rsidRDefault="00000000" w:rsidRPr="00000000" w14:paraId="000000D1">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4. Portal de Paciente (Zero-Friction)</w:t>
            </w:r>
            <w:r w:rsidDel="00000000" w:rsidR="00000000" w:rsidRPr="00000000">
              <w:rPr>
                <w:rtl w:val="0"/>
              </w:rPr>
            </w:r>
          </w:p>
        </w:tc>
        <w:tc>
          <w:tcPr>
            <w:shd w:fill="f2f2f2" w:val="clear"/>
          </w:tcPr>
          <w:p w:rsidR="00000000" w:rsidDel="00000000" w:rsidP="00000000" w:rsidRDefault="00000000" w:rsidRPr="00000000" w14:paraId="000000D2">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Formularios interactivos para recopilar antecedentes y visualización de documentos a través de enlaces temporales (Magic Links) con códigos de verificación OTP de un solo uso, evitando la creación de contraseñas.</w:t>
            </w:r>
          </w:p>
        </w:tc>
      </w:tr>
      <w:tr>
        <w:trPr>
          <w:cantSplit w:val="0"/>
          <w:tblHeader w:val="0"/>
        </w:trPr>
        <w:tc>
          <w:tcPr/>
          <w:p w:rsidR="00000000" w:rsidDel="00000000" w:rsidP="00000000" w:rsidRDefault="00000000" w:rsidRPr="00000000" w14:paraId="000000D3">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5. Infraestructura &amp; Cumplimiento</w:t>
            </w:r>
            <w:r w:rsidDel="00000000" w:rsidR="00000000" w:rsidRPr="00000000">
              <w:rPr>
                <w:rtl w:val="0"/>
              </w:rPr>
            </w:r>
          </w:p>
        </w:tc>
        <w:tc>
          <w:tcPr/>
          <w:p w:rsidR="00000000" w:rsidDel="00000000" w:rsidP="00000000" w:rsidRDefault="00000000" w:rsidRPr="00000000" w14:paraId="000000D4">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Aislamiento estricto multitenant mediante Row Level Security (RLS) en base de datos, trazabilidad total en logs de auditoría inmutables, y políticas de recuperación de desastres (DR) automatizadas en la nube.</w:t>
            </w:r>
          </w:p>
        </w:tc>
      </w:tr>
    </w:tbl>
    <w:p w:rsidR="00000000" w:rsidDel="00000000" w:rsidP="00000000" w:rsidRDefault="00000000" w:rsidRPr="00000000" w14:paraId="000000D5">
      <w:pPr>
        <w:spacing w:after="120" w:line="276" w:lineRule="auto"/>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0D6">
      <w:pPr>
        <w:pStyle w:val="Heading2"/>
        <w:spacing w:before="240" w:line="276" w:lineRule="auto"/>
        <w:rPr>
          <w:rFonts w:ascii="Calibri" w:cs="Calibri" w:eastAsia="Calibri" w:hAnsi="Calibri"/>
          <w:color w:val="7f7f7f"/>
          <w:sz w:val="28"/>
          <w:szCs w:val="28"/>
        </w:rPr>
      </w:pPr>
      <w:r w:rsidDel="00000000" w:rsidR="00000000" w:rsidRPr="00000000">
        <w:rPr>
          <w:rFonts w:ascii="Calibri" w:cs="Calibri" w:eastAsia="Calibri" w:hAnsi="Calibri"/>
          <w:color w:val="7f7f7f"/>
          <w:sz w:val="28"/>
          <w:szCs w:val="28"/>
          <w:rtl w:val="0"/>
        </w:rPr>
        <w:t xml:space="preserve">Justificación y Problemas Resueltos</w:t>
      </w:r>
    </w:p>
    <w:p w:rsidR="00000000" w:rsidDel="00000000" w:rsidP="00000000" w:rsidRDefault="00000000" w:rsidRPr="00000000" w14:paraId="000000D7">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La urgencia de KlinyShield se fundamenta en mitigar tres grandes dolores que amenazan la sostenibilidad y legalidad de la práctica de salud independiente:</w:t>
      </w:r>
    </w:p>
    <w:p w:rsidR="00000000" w:rsidDel="00000000" w:rsidP="00000000" w:rsidRDefault="00000000" w:rsidRPr="00000000" w14:paraId="000000D8">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1. Pérdida de Tiempo y Fuga de Pacientes (No-Shows): </w:t>
      </w:r>
      <w:r w:rsidDel="00000000" w:rsidR="00000000" w:rsidRPr="00000000">
        <w:rPr>
          <w:rFonts w:ascii="Calibri" w:cs="Calibri" w:eastAsia="Calibri" w:hAnsi="Calibri"/>
          <w:color w:val="333333"/>
          <w:sz w:val="22"/>
          <w:szCs w:val="22"/>
          <w:rtl w:val="0"/>
        </w:rPr>
        <w:t xml:space="preserve">Los terapeutas dedican valiosas horas semanales a coordinar citas manualmente mediante chats. Esta ineficiencia se traduce en una alta tasa de inasistencias debido a la falta de recordatorios sistemáticos, lo que impacta directamente en sus ingresos mensuales.</w:t>
      </w:r>
    </w:p>
    <w:p w:rsidR="00000000" w:rsidDel="00000000" w:rsidP="00000000" w:rsidRDefault="00000000" w:rsidRPr="00000000" w14:paraId="000000D9">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2. Creciente Riesgo Legal y de Ciberseguridad (Shadow IT): </w:t>
      </w:r>
      <w:r w:rsidDel="00000000" w:rsidR="00000000" w:rsidRPr="00000000">
        <w:rPr>
          <w:rFonts w:ascii="Calibri" w:cs="Calibri" w:eastAsia="Calibri" w:hAnsi="Calibri"/>
          <w:color w:val="333333"/>
          <w:sz w:val="22"/>
          <w:szCs w:val="22"/>
          <w:rtl w:val="0"/>
        </w:rPr>
        <w:t xml:space="preserve">Almacenar datos de salud sensibles en cuadernos físicos, nubes personales no cifradas o plataformas de chat genéricas constituye una infracción directa a la Ley N° 20.584 chilena. Dicha normativa exige la custodia segura e inalterable de la ficha clínica del paciente. Del mismo modo, el resguardo de la privacidad de datos personales exigido por la Ley N° 19.628 (y su reciente actualización restrictiva Ley N° 21.719 junto a la Ley Marco de Ciberseguridad) hace imperativo contar con sistemas que integren encriptación, trazabilidad y control de accesos.</w:t>
      </w:r>
    </w:p>
    <w:p w:rsidR="00000000" w:rsidDel="00000000" w:rsidP="00000000" w:rsidRDefault="00000000" w:rsidRPr="00000000" w14:paraId="000000DA">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3. Carga Administrativa y Desorden Tributario: </w:t>
      </w:r>
      <w:r w:rsidDel="00000000" w:rsidR="00000000" w:rsidRPr="00000000">
        <w:rPr>
          <w:rFonts w:ascii="Calibri" w:cs="Calibri" w:eastAsia="Calibri" w:hAnsi="Calibri"/>
          <w:color w:val="333333"/>
          <w:sz w:val="22"/>
          <w:szCs w:val="22"/>
          <w:rtl w:val="0"/>
        </w:rPr>
        <w:t xml:space="preserve">La emisión manual de boletas de honorarios y la conciliación manual de pagos representa una carga de estrés continuo que disminuye la calidad de vida y el tiempo disponible para el autocuidado del profesional o la atención de nuevos casos.</w:t>
      </w:r>
    </w:p>
    <w:p w:rsidR="00000000" w:rsidDel="00000000" w:rsidP="00000000" w:rsidRDefault="00000000" w:rsidRPr="00000000" w14:paraId="000000DB">
      <w:pPr>
        <w:pStyle w:val="Heading2"/>
        <w:spacing w:before="240" w:line="276" w:lineRule="auto"/>
        <w:rPr>
          <w:rFonts w:ascii="Calibri" w:cs="Calibri" w:eastAsia="Calibri" w:hAnsi="Calibri"/>
          <w:color w:val="7f7f7f"/>
          <w:sz w:val="28"/>
          <w:szCs w:val="28"/>
        </w:rPr>
      </w:pPr>
      <w:r w:rsidDel="00000000" w:rsidR="00000000" w:rsidRPr="00000000">
        <w:rPr>
          <w:rFonts w:ascii="Calibri" w:cs="Calibri" w:eastAsia="Calibri" w:hAnsi="Calibri"/>
          <w:color w:val="7f7f7f"/>
          <w:sz w:val="28"/>
          <w:szCs w:val="28"/>
          <w:rtl w:val="0"/>
        </w:rPr>
        <w:t xml:space="preserve">Valor e Impacto del Proyecto</w:t>
      </w:r>
    </w:p>
    <w:p w:rsidR="00000000" w:rsidDel="00000000" w:rsidP="00000000" w:rsidRDefault="00000000" w:rsidRPr="00000000" w14:paraId="000000DC">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KlinyShield introduce un estándar ético y digital en el mercado laboral chileno. Democratiza la ciberseguridad robusta, permitiendo que un terapeuta independiente goce del mismo nivel de protección transaccional, inmutabilidad y cumplimiento de leyes de salud que un gran consorcio médico, manteniendo una interfaz simple e invisible para el paciente.</w:t>
      </w:r>
    </w:p>
    <w:p w:rsidR="00000000" w:rsidDel="00000000" w:rsidP="00000000" w:rsidRDefault="00000000" w:rsidRPr="00000000" w14:paraId="000000DD">
      <w:pPr>
        <w:pStyle w:val="Heading1"/>
        <w:spacing w:before="240" w:line="276" w:lineRule="auto"/>
        <w:rPr>
          <w:rFonts w:ascii="Calibri" w:cs="Calibri" w:eastAsia="Calibri" w:hAnsi="Calibri"/>
          <w:color w:val="1f4e79"/>
          <w:sz w:val="36"/>
          <w:szCs w:val="36"/>
        </w:rPr>
      </w:pPr>
      <w:r w:rsidDel="00000000" w:rsidR="00000000" w:rsidRPr="00000000">
        <w:rPr>
          <w:rFonts w:ascii="Calibri" w:cs="Calibri" w:eastAsia="Calibri" w:hAnsi="Calibri"/>
          <w:color w:val="1f4e79"/>
          <w:sz w:val="36"/>
          <w:szCs w:val="36"/>
          <w:rtl w:val="0"/>
        </w:rPr>
        <w:t xml:space="preserve">3. Relación con las Competencias del Perfil de Egreso (IE 2)</w:t>
      </w:r>
    </w:p>
    <w:p w:rsidR="00000000" w:rsidDel="00000000" w:rsidP="00000000" w:rsidRDefault="00000000" w:rsidRPr="00000000" w14:paraId="000000DE">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El diseño e implementación de KlinyShield requiere la integración transversal de cuatro disciplinas críticas de la Ingeniería de Software, alineándose directamente con las competencias del perfil de egreso profesional.</w:t>
      </w:r>
    </w:p>
    <w:p w:rsidR="00000000" w:rsidDel="00000000" w:rsidP="00000000" w:rsidRDefault="00000000" w:rsidRPr="00000000" w14:paraId="000000DF">
      <w:pPr>
        <w:pStyle w:val="Heading2"/>
        <w:spacing w:before="240" w:line="276" w:lineRule="auto"/>
        <w:rPr>
          <w:rFonts w:ascii="Calibri" w:cs="Calibri" w:eastAsia="Calibri" w:hAnsi="Calibri"/>
          <w:color w:val="7f7f7f"/>
          <w:sz w:val="28"/>
          <w:szCs w:val="28"/>
        </w:rPr>
      </w:pPr>
      <w:r w:rsidDel="00000000" w:rsidR="00000000" w:rsidRPr="00000000">
        <w:rPr>
          <w:rFonts w:ascii="Calibri" w:cs="Calibri" w:eastAsia="Calibri" w:hAnsi="Calibri"/>
          <w:color w:val="7f7f7f"/>
          <w:sz w:val="28"/>
          <w:szCs w:val="28"/>
          <w:rtl w:val="0"/>
        </w:rPr>
        <w:t xml:space="preserve">A. Desarrollo Full Stack</w:t>
      </w:r>
    </w:p>
    <w:p w:rsidR="00000000" w:rsidDel="00000000" w:rsidP="00000000" w:rsidRDefault="00000000" w:rsidRPr="00000000" w14:paraId="000000E0">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El proyecto se estructura en un modelo de monorrepo utilizando TypeScript como lenguaje unificado para asegurar la coherencia de tipos entre el frontend y el backend. El frontend se construye sobre Next.js aprovechando el App Router para la optimización de rutas del backoffice clínico y del portal del paciente. La capa lógica y operativa del servidor se desarrolla utilizando NestJS, el cual proporciona un marco modular altamente escalable. NestJS se despliega de manera independiente con dos puntos de entrada ('entrypoints'):apps/api/src/main.ts (para resolver peticiones REST, endpoints del dashboard y validaciones de webhook) y apps/api/src/worker.ts (como proceso en background exclusivo para consumir colas asíncronas de eventos, comunicación con el LLM y envío de recordatorios).</w:t>
      </w:r>
    </w:p>
    <w:p w:rsidR="00000000" w:rsidDel="00000000" w:rsidP="00000000" w:rsidRDefault="00000000" w:rsidRPr="00000000" w14:paraId="000000E1">
      <w:pPr>
        <w:pStyle w:val="Heading2"/>
        <w:spacing w:before="240" w:line="276" w:lineRule="auto"/>
        <w:rPr>
          <w:rFonts w:ascii="Calibri" w:cs="Calibri" w:eastAsia="Calibri" w:hAnsi="Calibri"/>
          <w:color w:val="7f7f7f"/>
          <w:sz w:val="28"/>
          <w:szCs w:val="28"/>
        </w:rPr>
      </w:pPr>
      <w:r w:rsidDel="00000000" w:rsidR="00000000" w:rsidRPr="00000000">
        <w:rPr>
          <w:rFonts w:ascii="Calibri" w:cs="Calibri" w:eastAsia="Calibri" w:hAnsi="Calibri"/>
          <w:color w:val="7f7f7f"/>
          <w:sz w:val="28"/>
          <w:szCs w:val="28"/>
          <w:rtl w:val="0"/>
        </w:rPr>
        <w:t xml:space="preserve">B. Arquitectura de Software</w:t>
      </w:r>
    </w:p>
    <w:p w:rsidR="00000000" w:rsidDel="00000000" w:rsidP="00000000" w:rsidRDefault="00000000" w:rsidRPr="00000000" w14:paraId="000000E2">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Para garantizar la resiliencia y el principio de Privacidad por Diseño (Privacy by Design), se implementa un patrón de doble token de seguridad que desacopla la comunicación del cliente de la infraestructura base:</w:t>
      </w:r>
    </w:p>
    <w:p w:rsidR="00000000" w:rsidDel="00000000" w:rsidP="00000000" w:rsidRDefault="00000000" w:rsidRPr="00000000" w14:paraId="000000E3">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1. Token de Frontera: Emitido por el Proveedor de Identidad (IdP) propietario alojado en NestJS. Tras validar la contraseña utilizando el robusto algoritmo Argon2id (Memory-Hard), se emite un JWT firmado con APP_JWT_SECRET que se transporta exclusivamente mediante cookies HttpOnly, Secure y SameSite=Lax, bloqueando ataques de tipo XSS.</w:t>
        <w:br w:type="textWrapping"/>
        <w:t xml:space="preserve">2. Token de Infraestructura: Generado al vuelo por el backend mediante un patrón BFF/Token Exchange. El backend firma este token efímero usando la llave SUPABASE_JWT_SECRET con el claim del profesional activo. Este token se envía como encabezado de autorización a Supabase, permitiendo que PostgreSQL intercepte el token de forma nativa e identifique al usuario mediante auth.uid() para aplicar Row Level Security (RLS) sin exponer las credenciales de la base de datos directamente al cliente.</w:t>
      </w:r>
    </w:p>
    <w:p w:rsidR="00000000" w:rsidDel="00000000" w:rsidP="00000000" w:rsidRDefault="00000000" w:rsidRPr="00000000" w14:paraId="000000E4">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Asimismo, se diseña un sistema de control de accesos clínicos riguroso mediante desafíos OTP y cookies secundarias de dispositivo de confianza (trusted_device_token con expiración a 30 días) para mitigar el riesgo de fuga de datos en computadores compartidos. Se implementa adicionalmente un Idle Session Timeout de 4 horas para asegurar el cierre automático en caso de inactividad clínica.</w:t>
      </w:r>
    </w:p>
    <w:p w:rsidR="00000000" w:rsidDel="00000000" w:rsidP="00000000" w:rsidRDefault="00000000" w:rsidRPr="00000000" w14:paraId="000000E5">
      <w:pPr>
        <w:pStyle w:val="Heading2"/>
        <w:spacing w:before="240" w:line="276" w:lineRule="auto"/>
        <w:rPr>
          <w:rFonts w:ascii="Calibri" w:cs="Calibri" w:eastAsia="Calibri" w:hAnsi="Calibri"/>
          <w:color w:val="7f7f7f"/>
          <w:sz w:val="28"/>
          <w:szCs w:val="28"/>
        </w:rPr>
      </w:pPr>
      <w:r w:rsidDel="00000000" w:rsidR="00000000" w:rsidRPr="00000000">
        <w:rPr>
          <w:rFonts w:ascii="Calibri" w:cs="Calibri" w:eastAsia="Calibri" w:hAnsi="Calibri"/>
          <w:color w:val="7f7f7f"/>
          <w:sz w:val="28"/>
          <w:szCs w:val="28"/>
          <w:rtl w:val="0"/>
        </w:rPr>
        <w:t xml:space="preserve">C. Bases de Datos y Big Data</w:t>
      </w:r>
    </w:p>
    <w:p w:rsidR="00000000" w:rsidDel="00000000" w:rsidP="00000000" w:rsidRDefault="00000000" w:rsidRPr="00000000" w14:paraId="000000E6">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El modelo de persistencia relacional se implementa sobre PostgreSQL en la infraestructura de Supabase, organizado bajo los principios de una Screaming Architecture para definir claramente las fronteras de dominio. Los datos sensibles son resguardados mediante las siguientes tácticas a nivel de motor de base de datos:</w:t>
      </w:r>
    </w:p>
    <w:p w:rsidR="00000000" w:rsidDel="00000000" w:rsidP="00000000" w:rsidRDefault="00000000" w:rsidRPr="00000000" w14:paraId="000000E7">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 Aislamiento Multi-Tenant Estricto (RLS): </w:t>
      </w:r>
      <w:r w:rsidDel="00000000" w:rsidR="00000000" w:rsidRPr="00000000">
        <w:rPr>
          <w:rFonts w:ascii="Calibri" w:cs="Calibri" w:eastAsia="Calibri" w:hAnsi="Calibri"/>
          <w:color w:val="333333"/>
          <w:sz w:val="22"/>
          <w:szCs w:val="22"/>
          <w:rtl w:val="0"/>
        </w:rPr>
        <w:t xml:space="preserve">Todas las tablas transaccionales habilitan RLS de manera obligatoria. Las políticas evalúan que el professional_id asociado al registro coincida con el uid() del token autenticado, previniendo inyecciones de datos o accesos cruzados entre inquilinos.</w:t>
      </w:r>
    </w:p>
    <w:p w:rsidR="00000000" w:rsidDel="00000000" w:rsidP="00000000" w:rsidRDefault="00000000" w:rsidRPr="00000000" w14:paraId="000000E8">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 Inmutabilidad Criptográfica de Notas Clínicas: </w:t>
      </w:r>
      <w:r w:rsidDel="00000000" w:rsidR="00000000" w:rsidRPr="00000000">
        <w:rPr>
          <w:rFonts w:ascii="Calibri" w:cs="Calibri" w:eastAsia="Calibri" w:hAnsi="Calibri"/>
          <w:color w:val="333333"/>
          <w:sz w:val="22"/>
          <w:szCs w:val="22"/>
          <w:rtl w:val="0"/>
        </w:rPr>
        <w:t xml:space="preserve">Se desarrollan triggers en PostgreSQL que interceptan operaciones DML en la tabla de registros clínicos. Una vez que el profesional sella una nota (cambio de estado de DRAFT a SEALED), el trigger bloquea matemáticamente cualquier intento posterior de UPDATE o DELETE, garantizando la inalterabilidad de la ficha médica exigida por la ley.</w:t>
      </w:r>
    </w:p>
    <w:p w:rsidR="00000000" w:rsidDel="00000000" w:rsidP="00000000" w:rsidRDefault="00000000" w:rsidRPr="00000000" w14:paraId="000000E9">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 Prevención Matemática de Doble Reserva (Double-Booking): </w:t>
      </w:r>
      <w:r w:rsidDel="00000000" w:rsidR="00000000" w:rsidRPr="00000000">
        <w:rPr>
          <w:rFonts w:ascii="Calibri" w:cs="Calibri" w:eastAsia="Calibri" w:hAnsi="Calibri"/>
          <w:color w:val="333333"/>
          <w:sz w:val="22"/>
          <w:szCs w:val="22"/>
          <w:rtl w:val="0"/>
        </w:rPr>
        <w:t xml:space="preserve">Utilizando el soporte de rangos temporales de PostgreSQL, se define una restricción de exclusión (EXCLUDE USING gist) para que la base de datos rechace, a nivel transaccional (ACID), inserciones o modificaciones de citas que colisionen en el mismo bloque de tiempo para un mismo profesional.</w:t>
      </w:r>
    </w:p>
    <w:p w:rsidR="00000000" w:rsidDel="00000000" w:rsidP="00000000" w:rsidRDefault="00000000" w:rsidRPr="00000000" w14:paraId="000000EA">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 Estrategia de Copias de Seguridad Off-Site Inmutables: </w:t>
      </w:r>
      <w:r w:rsidDel="00000000" w:rsidR="00000000" w:rsidRPr="00000000">
        <w:rPr>
          <w:rFonts w:ascii="Calibri" w:cs="Calibri" w:eastAsia="Calibri" w:hAnsi="Calibri"/>
          <w:color w:val="333333"/>
          <w:sz w:val="22"/>
          <w:szCs w:val="22"/>
          <w:rtl w:val="0"/>
        </w:rPr>
        <w:t xml:space="preserve">Para superar la ventana por defecto de Supabase, un cron job en NestJS genera respaldos lógicos comprimidos (gzip) diarios y semanales mediante pg_dump, que se suben de forma cifrada a un bucket privado en Google Cloud Storage (GCS). Se implementan políticas de ciclo de vida (transiciones Standard a Coldline a los 90 días, y a Archive al año) y un bloqueo de retención inmutable Bucket Lock (WORM - Write Once, Read Many) para mitigar de manera absoluta ataques de ransomware.</w:t>
      </w:r>
    </w:p>
    <w:p w:rsidR="00000000" w:rsidDel="00000000" w:rsidP="00000000" w:rsidRDefault="00000000" w:rsidRPr="00000000" w14:paraId="000000EB">
      <w:pPr>
        <w:pStyle w:val="Heading2"/>
        <w:spacing w:before="240" w:line="276" w:lineRule="auto"/>
        <w:rPr>
          <w:rFonts w:ascii="Calibri" w:cs="Calibri" w:eastAsia="Calibri" w:hAnsi="Calibri"/>
          <w:color w:val="7f7f7f"/>
          <w:sz w:val="28"/>
          <w:szCs w:val="28"/>
        </w:rPr>
      </w:pPr>
      <w:r w:rsidDel="00000000" w:rsidR="00000000" w:rsidRPr="00000000">
        <w:rPr>
          <w:rFonts w:ascii="Calibri" w:cs="Calibri" w:eastAsia="Calibri" w:hAnsi="Calibri"/>
          <w:color w:val="7f7f7f"/>
          <w:sz w:val="28"/>
          <w:szCs w:val="28"/>
          <w:rtl w:val="0"/>
        </w:rPr>
        <w:t xml:space="preserve">D. Inteligencia Artificial</w:t>
      </w:r>
    </w:p>
    <w:p w:rsidR="00000000" w:rsidDel="00000000" w:rsidP="00000000" w:rsidRDefault="00000000" w:rsidRPr="00000000" w14:paraId="000000EC">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KlinyShield integra técnicas avanzadas de procesamiento del lenguaje natural y sistemas basados en agentes para orquestar la atención conversacional por WhatsApp sin comprometer la seguridad clínica:</w:t>
      </w:r>
    </w:p>
    <w:p w:rsidR="00000000" w:rsidDel="00000000" w:rsidP="00000000" w:rsidRDefault="00000000" w:rsidRPr="00000000" w14:paraId="000000ED">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 Extracción y Clasificación con Structured Outputs: </w:t>
      </w:r>
      <w:r w:rsidDel="00000000" w:rsidR="00000000" w:rsidRPr="00000000">
        <w:rPr>
          <w:rFonts w:ascii="Calibri" w:cs="Calibri" w:eastAsia="Calibri" w:hAnsi="Calibri"/>
          <w:color w:val="333333"/>
          <w:sz w:val="22"/>
          <w:szCs w:val="22"/>
          <w:rtl w:val="0"/>
        </w:rPr>
        <w:t xml:space="preserve">Utilizando Google Gemini 1.5 Flash, el backend implementa esquemas JSON estrictos para forzar salidas tipadas y estructuradas. Esto permite clasificar de forma determinista la intención conversacional del paciente (agendar, reprogramar, cancelar, consultar disponibilidad) y extraer parámetros limpios (fechas, nombres de especialistas, tipos de sesión).</w:t>
      </w:r>
    </w:p>
    <w:p w:rsidR="00000000" w:rsidDel="00000000" w:rsidP="00000000" w:rsidRDefault="00000000" w:rsidRPr="00000000" w14:paraId="000000EE">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 Desacoplamiento de la Memoria Conversacional: </w:t>
      </w:r>
      <w:r w:rsidDel="00000000" w:rsidR="00000000" w:rsidRPr="00000000">
        <w:rPr>
          <w:rFonts w:ascii="Calibri" w:cs="Calibri" w:eastAsia="Calibri" w:hAnsi="Calibri"/>
          <w:color w:val="333333"/>
          <w:sz w:val="22"/>
          <w:szCs w:val="22"/>
          <w:rtl w:val="0"/>
        </w:rPr>
        <w:t xml:space="preserve">En lugar de alimentar al LLM con un historial conversacional pesado y propenso a errores, el estado y el contexto del flujo se guardan en tablas dedicadas en base de datos (conversations, conversation_state). El LLM solo procesa el mensaje entrante y un contexto mínimo estructurado, optimizando costos y eliminando fallos de contexto.</w:t>
      </w:r>
    </w:p>
    <w:p w:rsidR="00000000" w:rsidDel="00000000" w:rsidP="00000000" w:rsidRDefault="00000000" w:rsidRPr="00000000" w14:paraId="000000EF">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 El Principio de Oro ('El LLM propone, NestJS dispone'): </w:t>
      </w:r>
      <w:r w:rsidDel="00000000" w:rsidR="00000000" w:rsidRPr="00000000">
        <w:rPr>
          <w:rFonts w:ascii="Calibri" w:cs="Calibri" w:eastAsia="Calibri" w:hAnsi="Calibri"/>
          <w:color w:val="333333"/>
          <w:sz w:val="22"/>
          <w:szCs w:val="22"/>
          <w:rtl w:val="0"/>
        </w:rPr>
        <w:t xml:space="preserve">Para evitar los riesgos de alucinación inherentes a los modelos de lenguaje, el LLM jamás modifica directamente el estado de la base de datos. La IA propone la acción clasificada (ej: agendar cita el martes a las 10:00), pero es el backend en NestJS el que valida la disponibilidad real en PostgreSQL, ejecuta el flujo transaccional seguro y confirma la cita.</w:t>
      </w:r>
    </w:p>
    <w:p w:rsidR="00000000" w:rsidDel="00000000" w:rsidP="00000000" w:rsidRDefault="00000000" w:rsidRPr="00000000" w14:paraId="000000F0">
      <w:pPr>
        <w:pStyle w:val="Heading1"/>
        <w:spacing w:before="240" w:line="276" w:lineRule="auto"/>
        <w:rPr>
          <w:rFonts w:ascii="Calibri" w:cs="Calibri" w:eastAsia="Calibri" w:hAnsi="Calibri"/>
          <w:color w:val="1f4e79"/>
          <w:sz w:val="36"/>
          <w:szCs w:val="36"/>
        </w:rPr>
      </w:pPr>
      <w:r w:rsidDel="00000000" w:rsidR="00000000" w:rsidRPr="00000000">
        <w:rPr>
          <w:rFonts w:ascii="Calibri" w:cs="Calibri" w:eastAsia="Calibri" w:hAnsi="Calibri"/>
          <w:color w:val="1f4e79"/>
          <w:sz w:val="36"/>
          <w:szCs w:val="36"/>
          <w:rtl w:val="0"/>
        </w:rPr>
        <w:t xml:space="preserve">4. Relación con tus Intereses Profesionales (IE 3)</w:t>
      </w:r>
    </w:p>
    <w:p w:rsidR="00000000" w:rsidDel="00000000" w:rsidP="00000000" w:rsidRDefault="00000000" w:rsidRPr="00000000" w14:paraId="000000F1">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La construcción de KlinyShield se alinea directamente con las metas de especialización técnica a largo plazo del estudiante. Al abordar un dominio tan sensible como la salud, el proyecto obliga a superar los límites del desarrollo común y a sumergirse en desafíos complejos de diseño arquitectónico y criptografía.</w:t>
      </w:r>
    </w:p>
    <w:p w:rsidR="00000000" w:rsidDel="00000000" w:rsidP="00000000" w:rsidRDefault="00000000" w:rsidRPr="00000000" w14:paraId="000000F2">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El diseño de un IdP custom, la implementación de un token exchange (BFF) robusto, el aislamiento de inquilinos bajo estrictas políticas de Row Level Security (RLS) y la inmutabilidad de datos clínicos representan destrezas clave que preparan al graduado como un futuro Arquitecto de Software. Por otro lado, resolver el flujo conversacional utilizando Gemini de forma desacoplada y transaccionalmente segura consolida las bases de la Ingeniería de Inteligencia Artificial. Este enfoque demuestra que es posible diseñar agentes inteligentes deterministas, capaces de automatizar flujos complejos de negocio sin vulnerar la integridad del núcleo relacional de datos.</w:t>
      </w:r>
    </w:p>
    <w:p w:rsidR="00000000" w:rsidDel="00000000" w:rsidP="00000000" w:rsidRDefault="00000000" w:rsidRPr="00000000" w14:paraId="000000F3">
      <w:pPr>
        <w:pStyle w:val="Heading1"/>
        <w:spacing w:before="240" w:line="276" w:lineRule="auto"/>
        <w:rPr>
          <w:rFonts w:ascii="Calibri" w:cs="Calibri" w:eastAsia="Calibri" w:hAnsi="Calibri"/>
          <w:color w:val="1f4e79"/>
          <w:sz w:val="36"/>
          <w:szCs w:val="36"/>
        </w:rPr>
      </w:pPr>
      <w:r w:rsidDel="00000000" w:rsidR="00000000" w:rsidRPr="00000000">
        <w:rPr>
          <w:rFonts w:ascii="Calibri" w:cs="Calibri" w:eastAsia="Calibri" w:hAnsi="Calibri"/>
          <w:color w:val="1f4e79"/>
          <w:sz w:val="36"/>
          <w:szCs w:val="36"/>
          <w:rtl w:val="0"/>
        </w:rPr>
        <w:t xml:space="preserve">5. Factibilidad del Proyecto (IE 4)</w:t>
      </w:r>
    </w:p>
    <w:p w:rsidR="00000000" w:rsidDel="00000000" w:rsidP="00000000" w:rsidRDefault="00000000" w:rsidRPr="00000000" w14:paraId="000000F4">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El análisis de factibilidad demuestra de manera contundente la viabilidad técnica, operativa y económica de KlinyShield para ser construido y desplegado exitosamente dentro del marco de un semestre académico.</w:t>
      </w:r>
    </w:p>
    <w:p w:rsidR="00000000" w:rsidDel="00000000" w:rsidP="00000000" w:rsidRDefault="00000000" w:rsidRPr="00000000" w14:paraId="000000F5">
      <w:pPr>
        <w:pStyle w:val="Heading2"/>
        <w:spacing w:before="240" w:line="276" w:lineRule="auto"/>
        <w:rPr>
          <w:rFonts w:ascii="Calibri" w:cs="Calibri" w:eastAsia="Calibri" w:hAnsi="Calibri"/>
          <w:color w:val="7f7f7f"/>
          <w:sz w:val="28"/>
          <w:szCs w:val="28"/>
        </w:rPr>
      </w:pPr>
      <w:r w:rsidDel="00000000" w:rsidR="00000000" w:rsidRPr="00000000">
        <w:rPr>
          <w:rFonts w:ascii="Calibri" w:cs="Calibri" w:eastAsia="Calibri" w:hAnsi="Calibri"/>
          <w:color w:val="7f7f7f"/>
          <w:sz w:val="28"/>
          <w:szCs w:val="28"/>
          <w:rtl w:val="0"/>
        </w:rPr>
        <w:t xml:space="preserve">Recursos y Tecnologías de Nube Seleccionados</w:t>
      </w:r>
    </w:p>
    <w:p w:rsidR="00000000" w:rsidDel="00000000" w:rsidP="00000000" w:rsidRDefault="00000000" w:rsidRPr="00000000" w14:paraId="000000F6">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Se adoptan herramientas con excelentes capas de uso gratuito y esquemas 'Serverless' de bajo costo para garantizar un desarrollo ágil y escalable:</w:t>
      </w:r>
    </w:p>
    <w:p w:rsidR="00000000" w:rsidDel="00000000" w:rsidP="00000000" w:rsidRDefault="00000000" w:rsidRPr="00000000" w14:paraId="000000F7">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 Supabase: Como proveedor de base de datos gestionada, permitiendo centrar esfuerzos en las políticas de seguridad de PostgreSQL (RLS, Triggers, Constraints) y reduciendo el tiempo de administración del motor relacional.</w:t>
        <w:br w:type="textWrapping"/>
        <w:t xml:space="preserve">- Google Cloud Run: Hospeda el backend modularizado (NestJS API y NestJS Worker). Ofrece un esquema de escalado a cero cuando no se procesan solicitudes, minimizando costos de cómputo.</w:t>
        <w:br w:type="textWrapping"/>
        <w:t xml:space="preserve">- Redis Cloud / Inngest: Canal de colas de alto rendimiento para BullMQ, garantizando consistencia asíncrona a bajo costo.</w:t>
        <w:br w:type="textWrapping"/>
        <w:t xml:space="preserve">- Google Cloud Storage (GCS): Almacena respaldos inmutables en una región separada geográficamente del clúster de Supabase (ISO 27001), optimizando los costos de almacenamiento a largo plazo.</w:t>
      </w:r>
    </w:p>
    <w:p w:rsidR="00000000" w:rsidDel="00000000" w:rsidP="00000000" w:rsidRDefault="00000000" w:rsidRPr="00000000" w14:paraId="000000F8">
      <w:pPr>
        <w:pStyle w:val="Heading2"/>
        <w:spacing w:before="240" w:line="276" w:lineRule="auto"/>
        <w:rPr>
          <w:rFonts w:ascii="Calibri" w:cs="Calibri" w:eastAsia="Calibri" w:hAnsi="Calibri"/>
          <w:color w:val="7f7f7f"/>
          <w:sz w:val="28"/>
          <w:szCs w:val="28"/>
        </w:rPr>
      </w:pPr>
      <w:r w:rsidDel="00000000" w:rsidR="00000000" w:rsidRPr="00000000">
        <w:rPr>
          <w:rFonts w:ascii="Calibri" w:cs="Calibri" w:eastAsia="Calibri" w:hAnsi="Calibri"/>
          <w:color w:val="7f7f7f"/>
          <w:sz w:val="28"/>
          <w:szCs w:val="28"/>
          <w:rtl w:val="0"/>
        </w:rPr>
        <w:t xml:space="preserve">Análisis de Riesgos Críticos y Mitigación</w:t>
      </w:r>
    </w:p>
    <w:p w:rsidR="00000000" w:rsidDel="00000000" w:rsidP="00000000" w:rsidRDefault="00000000" w:rsidRPr="00000000" w14:paraId="000000F9">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El diseño arquitectónico de KlinyShield anticipa proactivamente las tres fallas técnicas y de seguridad más probables en producción:</w:t>
      </w:r>
    </w:p>
    <w:p w:rsidR="00000000" w:rsidDel="00000000" w:rsidP="00000000" w:rsidRDefault="00000000" w:rsidRPr="00000000" w14:paraId="000000FA">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1. Colisión Concurrente y Sobrereserva (Double-Booking): </w:t>
      </w:r>
      <w:r w:rsidDel="00000000" w:rsidR="00000000" w:rsidRPr="00000000">
        <w:rPr>
          <w:rFonts w:ascii="Calibri" w:cs="Calibri" w:eastAsia="Calibri" w:hAnsi="Calibri"/>
          <w:color w:val="333333"/>
          <w:sz w:val="22"/>
          <w:szCs w:val="22"/>
          <w:rtl w:val="0"/>
        </w:rPr>
        <w:t xml:space="preserve">Si dos pacientes interactúan en simultáneo solicitando la misma cita por WhatsApp, existe riesgo de inconsistencia. Mitigación: Se implementa bloqueo explícito SELECT ... FOR UPDATE en PostgreSQL y restricciones de exclusión temporal. El motor transaccional SQL rechaza la segunda inserción mediante una excepción atómica, forzando un rollback inmediato.</w:t>
      </w:r>
    </w:p>
    <w:p w:rsidR="00000000" w:rsidDel="00000000" w:rsidP="00000000" w:rsidRDefault="00000000" w:rsidRPr="00000000" w14:paraId="000000FB">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2. Exposición y Filtración Cruzada de Fichas Médicas (Cross-Tenant): </w:t>
      </w:r>
      <w:r w:rsidDel="00000000" w:rsidR="00000000" w:rsidRPr="00000000">
        <w:rPr>
          <w:rFonts w:ascii="Calibri" w:cs="Calibri" w:eastAsia="Calibri" w:hAnsi="Calibri"/>
          <w:color w:val="333333"/>
          <w:sz w:val="22"/>
          <w:szCs w:val="22"/>
          <w:rtl w:val="0"/>
        </w:rPr>
        <w:t xml:space="preserve">Un error de codificación en el frontend podría exponer registros de una clínica a otra. Mitigación: Doble barrera de seguridad. El backend en NestJS evalúa la autorización y, de manera redundante e ineludible, PostgreSQL aplica políticas estrictas de RLS. Si el token JWT de infraestructura posee un sub que no coincide con el professional_id del registro, la base de datos devuelve un conjunto de datos vacío de forma transparente, protegiendo al sistema ante fallos aplicativos.</w:t>
      </w:r>
    </w:p>
    <w:p w:rsidR="00000000" w:rsidDel="00000000" w:rsidP="00000000" w:rsidRDefault="00000000" w:rsidRPr="00000000" w14:paraId="000000FC">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3. Caídas de APIs Externas y Latencia del LLM: </w:t>
      </w:r>
      <w:r w:rsidDel="00000000" w:rsidR="00000000" w:rsidRPr="00000000">
        <w:rPr>
          <w:rFonts w:ascii="Calibri" w:cs="Calibri" w:eastAsia="Calibri" w:hAnsi="Calibri"/>
          <w:color w:val="333333"/>
          <w:sz w:val="22"/>
          <w:szCs w:val="22"/>
          <w:rtl w:val="0"/>
        </w:rPr>
        <w:t xml:space="preserve">WhatsApp (Meta) exige respuestas rápidas (&lt; 2 segundos) para sus webhooks de entrada. Si el LLM demora 5 segundos en procesar, Meta reintentará el envío, provocando procesamiento duplicado de mensajes. Mitigación: El backend implementa un patrón de idempotencia y procesamiento asíncrono. El webhook NestJS valida el wamid único del mensaje de WhatsApp, lo registra con estado 'RECEIVED' en webhook_events, encola el trabajo en BullMQ/Redis, y responde con HTTP 200 OK de manera inmediata. El proceso worker de NestJS consume la cola de forma aislada e independiente, asegurando la resiliencia del bot.</w:t>
      </w:r>
    </w:p>
    <w:p w:rsidR="00000000" w:rsidDel="00000000" w:rsidP="00000000" w:rsidRDefault="00000000" w:rsidRPr="00000000" w14:paraId="000000FD">
      <w:pPr>
        <w:pStyle w:val="Heading1"/>
        <w:spacing w:before="240" w:line="276" w:lineRule="auto"/>
        <w:rPr>
          <w:rFonts w:ascii="Calibri" w:cs="Calibri" w:eastAsia="Calibri" w:hAnsi="Calibri"/>
          <w:color w:val="1f4e79"/>
          <w:sz w:val="36"/>
          <w:szCs w:val="36"/>
        </w:rPr>
      </w:pPr>
      <w:r w:rsidDel="00000000" w:rsidR="00000000" w:rsidRPr="00000000">
        <w:rPr>
          <w:rFonts w:ascii="Calibri" w:cs="Calibri" w:eastAsia="Calibri" w:hAnsi="Calibri"/>
          <w:color w:val="1f4e79"/>
          <w:sz w:val="36"/>
          <w:szCs w:val="36"/>
          <w:rtl w:val="0"/>
        </w:rPr>
        <w:t xml:space="preserve">6. Objetivos del Proyecto (IE 5)</w:t>
      </w:r>
    </w:p>
    <w:p w:rsidR="00000000" w:rsidDel="00000000" w:rsidP="00000000" w:rsidRDefault="00000000" w:rsidRPr="00000000" w14:paraId="000000FE">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Los objetivos del proyecto se formulan de manera clara, realista y orientada a resultados medibles para la asignatura.</w:t>
      </w:r>
    </w:p>
    <w:p w:rsidR="00000000" w:rsidDel="00000000" w:rsidP="00000000" w:rsidRDefault="00000000" w:rsidRPr="00000000" w14:paraId="000000FF">
      <w:pPr>
        <w:pStyle w:val="Heading2"/>
        <w:spacing w:before="240" w:line="276" w:lineRule="auto"/>
        <w:rPr>
          <w:rFonts w:ascii="Calibri" w:cs="Calibri" w:eastAsia="Calibri" w:hAnsi="Calibri"/>
          <w:color w:val="7f7f7f"/>
          <w:sz w:val="28"/>
          <w:szCs w:val="28"/>
        </w:rPr>
      </w:pPr>
      <w:r w:rsidDel="00000000" w:rsidR="00000000" w:rsidRPr="00000000">
        <w:rPr>
          <w:rFonts w:ascii="Calibri" w:cs="Calibri" w:eastAsia="Calibri" w:hAnsi="Calibri"/>
          <w:color w:val="7f7f7f"/>
          <w:sz w:val="28"/>
          <w:szCs w:val="28"/>
          <w:rtl w:val="0"/>
        </w:rPr>
        <w:t xml:space="preserve">Objetivo General</w:t>
      </w:r>
    </w:p>
    <w:p w:rsidR="00000000" w:rsidDel="00000000" w:rsidP="00000000" w:rsidRDefault="00000000" w:rsidRPr="00000000" w14:paraId="00000100">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Diseñar, desarrollar y desplegar KlinyShield, una plataforma digital SaaS multi-tenant guiada por el principio de Privacidad por Diseño, que automatice la gestión operativa y de agendamiento clínico de terapeutas independientes en Chile a través de un asistente inteligente en WhatsApp, garantizando seguridad informática de nivel de salud y el cumplimiento riguroso de la legislación chilena vigente de protección de datos y derechos del paciente.</w:t>
      </w:r>
    </w:p>
    <w:p w:rsidR="00000000" w:rsidDel="00000000" w:rsidP="00000000" w:rsidRDefault="00000000" w:rsidRPr="00000000" w14:paraId="00000101">
      <w:pPr>
        <w:pStyle w:val="Heading2"/>
        <w:spacing w:before="240" w:line="276" w:lineRule="auto"/>
        <w:rPr>
          <w:rFonts w:ascii="Calibri" w:cs="Calibri" w:eastAsia="Calibri" w:hAnsi="Calibri"/>
          <w:color w:val="7f7f7f"/>
          <w:sz w:val="28"/>
          <w:szCs w:val="28"/>
        </w:rPr>
      </w:pPr>
      <w:r w:rsidDel="00000000" w:rsidR="00000000" w:rsidRPr="00000000">
        <w:rPr>
          <w:rFonts w:ascii="Calibri" w:cs="Calibri" w:eastAsia="Calibri" w:hAnsi="Calibri"/>
          <w:color w:val="7f7f7f"/>
          <w:sz w:val="28"/>
          <w:szCs w:val="28"/>
          <w:rtl w:val="0"/>
        </w:rPr>
        <w:t xml:space="preserve">Objetivos Específicos</w:t>
      </w:r>
    </w:p>
    <w:p w:rsidR="00000000" w:rsidDel="00000000" w:rsidP="00000000" w:rsidRDefault="00000000" w:rsidRPr="00000000" w14:paraId="00000102">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1. Diseñar e implementar el modelo relacional relacional en PostgreSQL (Supabase) con aislamiento estricto mediante Row Level Security (RLS), restricciones de exclusión para prevención de doble reserva, y triggers de inmutabilidad criptográfica.</w:t>
        <w:br w:type="textWrapping"/>
        <w:t xml:space="preserve">2. Desarrollar un backend modular e independiente con NestJS configurando dos deployments físicos (API y Worker) y un frontend optimizado en Next.js utilizando el patrón BFF (Backend-for-Frontend) y hashing Argon2id para autenticación.</w:t>
        <w:br w:type="textWrapping"/>
        <w:t xml:space="preserve">3. Entrenar y acoplar el orquestador conversacional utilizando Gemini 1.5 Flash, forzando respuestas estructuradas (Structured Outputs) y persistiendo el estado del workflow en la base de datos PostgreSQL de manera robusta.</w:t>
        <w:br w:type="textWrapping"/>
        <w:t xml:space="preserve">4. Diseñar e implementar la canalización automática de respaldos de base de datos cifrados con pg_dump hacia Google Cloud Storage, configurando políticas de retención WORM contra ransomware y transiciones de ciclo de vida de almacenamiento.</w:t>
        <w:br w:type="textWrapping"/>
        <w:t xml:space="preserve">5. Desarrollar una suite integral de QA automatizada que incluya pruebas unitarias de lógica de negocio, pruebas de integración de políticas RLS, y pruebas E2E de flujos clínicos críticos (autenticación, consentimiento de doble nivel, y agendamiento).</w:t>
      </w:r>
    </w:p>
    <w:p w:rsidR="00000000" w:rsidDel="00000000" w:rsidP="00000000" w:rsidRDefault="00000000" w:rsidRPr="00000000" w14:paraId="00000103">
      <w:pPr>
        <w:pStyle w:val="Heading3"/>
        <w:keepNext w:val="0"/>
        <w:keepLines w:val="0"/>
        <w:spacing w:line="276" w:lineRule="auto"/>
        <w:rPr>
          <w:rFonts w:ascii="Calibri" w:cs="Calibri" w:eastAsia="Calibri" w:hAnsi="Calibri"/>
          <w:color w:val="333333"/>
          <w:sz w:val="26"/>
          <w:szCs w:val="26"/>
        </w:rPr>
      </w:pPr>
      <w:bookmarkStart w:colFirst="0" w:colLast="0" w:name="_heading=h.6tybgbgve62" w:id="1"/>
      <w:bookmarkEnd w:id="1"/>
      <w:r w:rsidDel="00000000" w:rsidR="00000000" w:rsidRPr="00000000">
        <w:rPr>
          <w:rFonts w:ascii="Calibri" w:cs="Calibri" w:eastAsia="Calibri" w:hAnsi="Calibri"/>
          <w:color w:val="333333"/>
          <w:sz w:val="26"/>
          <w:szCs w:val="26"/>
          <w:rtl w:val="0"/>
        </w:rPr>
        <w:t xml:space="preserve">7. Propuesta Metodológica (IE 6)</w:t>
      </w:r>
    </w:p>
    <w:p w:rsidR="00000000" w:rsidDel="00000000" w:rsidP="00000000" w:rsidRDefault="00000000" w:rsidRPr="00000000" w14:paraId="00000104">
      <w:pPr>
        <w:spacing w:after="240" w:before="24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El desarrollo del software se conducirá bajo la metodología ágil </w:t>
      </w:r>
      <w:r w:rsidDel="00000000" w:rsidR="00000000" w:rsidRPr="00000000">
        <w:rPr>
          <w:rFonts w:ascii="Calibri" w:cs="Calibri" w:eastAsia="Calibri" w:hAnsi="Calibri"/>
          <w:b w:val="1"/>
          <w:bCs w:val="1"/>
          <w:color w:val="333333"/>
          <w:sz w:val="22"/>
          <w:szCs w:val="22"/>
          <w:rtl w:val="0"/>
        </w:rPr>
        <w:t xml:space="preserve">Kanban</w:t>
      </w:r>
      <w:r w:rsidDel="00000000" w:rsidR="00000000" w:rsidRPr="00000000">
        <w:rPr>
          <w:rFonts w:ascii="Calibri" w:cs="Calibri" w:eastAsia="Calibri" w:hAnsi="Calibri"/>
          <w:color w:val="333333"/>
          <w:sz w:val="22"/>
          <w:szCs w:val="22"/>
          <w:rtl w:val="0"/>
        </w:rPr>
        <w:t xml:space="preserve">, optimizada para asegurar un flujo continuo de trabajo, mitigar riesgos de cuello de botella, garantizar la integración continua y permitir la entrega iterativa de valor basada en tarjetas de tareas (</w:t>
      </w:r>
      <w:r w:rsidDel="00000000" w:rsidR="00000000" w:rsidRPr="00000000">
        <w:rPr>
          <w:rFonts w:ascii="Calibri" w:cs="Calibri" w:eastAsia="Calibri" w:hAnsi="Calibri"/>
          <w:i w:val="1"/>
          <w:iCs w:val="1"/>
          <w:color w:val="333333"/>
          <w:sz w:val="22"/>
          <w:szCs w:val="22"/>
          <w:rtl w:val="0"/>
        </w:rPr>
        <w:t xml:space="preserve">WIP limits</w:t>
      </w:r>
      <w:r w:rsidDel="00000000" w:rsidR="00000000" w:rsidRPr="00000000">
        <w:rPr>
          <w:rFonts w:ascii="Calibri" w:cs="Calibri" w:eastAsia="Calibri" w:hAnsi="Calibri"/>
          <w:color w:val="333333"/>
          <w:sz w:val="22"/>
          <w:szCs w:val="22"/>
          <w:rtl w:val="0"/>
        </w:rPr>
        <w:t xml:space="preserve"> y visibilidad del tablero).</w:t>
      </w:r>
    </w:p>
    <w:p w:rsidR="00000000" w:rsidDel="00000000" w:rsidP="00000000" w:rsidRDefault="00000000" w:rsidRPr="00000000" w14:paraId="00000105">
      <w:pPr>
        <w:spacing w:after="240" w:before="24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Se define un marco de desarrollo continuo estructurado a través de </w:t>
      </w:r>
      <w:r w:rsidDel="00000000" w:rsidR="00000000" w:rsidRPr="00000000">
        <w:rPr>
          <w:rFonts w:ascii="Calibri" w:cs="Calibri" w:eastAsia="Calibri" w:hAnsi="Calibri"/>
          <w:b w:val="1"/>
          <w:bCs w:val="1"/>
          <w:color w:val="333333"/>
          <w:sz w:val="22"/>
          <w:szCs w:val="22"/>
          <w:rtl w:val="0"/>
        </w:rPr>
        <w:t xml:space="preserve">7 hitos de entrega</w:t>
      </w:r>
      <w:r w:rsidDel="00000000" w:rsidR="00000000" w:rsidRPr="00000000">
        <w:rPr>
          <w:rFonts w:ascii="Calibri" w:cs="Calibri" w:eastAsia="Calibri" w:hAnsi="Calibri"/>
          <w:color w:val="333333"/>
          <w:sz w:val="22"/>
          <w:szCs w:val="22"/>
          <w:rtl w:val="0"/>
        </w:rPr>
        <w:t xml:space="preserve"> distribuidos a lo largo del semestre académico para consolidar el avance del software:</w:t>
      </w:r>
    </w:p>
    <w:p w:rsidR="00000000" w:rsidDel="00000000" w:rsidP="00000000" w:rsidRDefault="00000000" w:rsidRPr="00000000" w14:paraId="00000106">
      <w:pPr>
        <w:numPr>
          <w:ilvl w:val="0"/>
          <w:numId w:val="7"/>
        </w:numPr>
        <w:spacing w:after="0" w:afterAutospacing="0" w:before="240" w:line="276" w:lineRule="auto"/>
        <w:ind w:left="720" w:hanging="360"/>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Hito 1: Gestión de Identidad y Perfiles Base (Semana 1-2):</w:t>
      </w:r>
      <w:r w:rsidDel="00000000" w:rsidR="00000000" w:rsidRPr="00000000">
        <w:rPr>
          <w:rFonts w:ascii="Calibri" w:cs="Calibri" w:eastAsia="Calibri" w:hAnsi="Calibri"/>
          <w:color w:val="333333"/>
          <w:sz w:val="22"/>
          <w:szCs w:val="22"/>
          <w:rtl w:val="0"/>
        </w:rPr>
        <w:t xml:space="preserve"> Creación del monorrepo. Configuración del IdP custom con hashing Argon2id. Diseño inicial de esquemas SQL de profesionales y pacientes en Supabase. Implementación del login y validación del estado del profesional.</w:t>
      </w:r>
    </w:p>
    <w:p w:rsidR="00000000" w:rsidDel="00000000" w:rsidP="00000000" w:rsidRDefault="00000000" w:rsidRPr="00000000" w14:paraId="00000107">
      <w:pPr>
        <w:numPr>
          <w:ilvl w:val="0"/>
          <w:numId w:val="7"/>
        </w:numPr>
        <w:spacing w:after="0" w:afterAutospacing="0" w:before="0" w:beforeAutospacing="0" w:line="276" w:lineRule="auto"/>
        <w:ind w:left="720" w:hanging="360"/>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Hito 2: Motor de Agenda Dinámica Base (Semana 3-4):</w:t>
      </w:r>
      <w:r w:rsidDel="00000000" w:rsidR="00000000" w:rsidRPr="00000000">
        <w:rPr>
          <w:rFonts w:ascii="Calibri" w:cs="Calibri" w:eastAsia="Calibri" w:hAnsi="Calibri"/>
          <w:color w:val="333333"/>
          <w:sz w:val="22"/>
          <w:szCs w:val="22"/>
          <w:rtl w:val="0"/>
        </w:rPr>
        <w:t xml:space="preserve"> Implementación del algoritmo de cálculo de disponibilidad de slots </w:t>
      </w:r>
      <w:r w:rsidDel="00000000" w:rsidR="00000000" w:rsidRPr="00000000">
        <w:rPr>
          <w:rFonts w:ascii="Calibri" w:cs="Calibri" w:eastAsia="Calibri" w:hAnsi="Calibri"/>
          <w:i w:val="1"/>
          <w:iCs w:val="1"/>
          <w:color w:val="333333"/>
          <w:sz w:val="22"/>
          <w:szCs w:val="22"/>
          <w:rtl w:val="0"/>
        </w:rPr>
        <w:t xml:space="preserve">on-the-fly</w:t>
      </w:r>
      <w:r w:rsidDel="00000000" w:rsidR="00000000" w:rsidRPr="00000000">
        <w:rPr>
          <w:rFonts w:ascii="Calibri" w:cs="Calibri" w:eastAsia="Calibri" w:hAnsi="Calibri"/>
          <w:color w:val="333333"/>
          <w:sz w:val="22"/>
          <w:szCs w:val="22"/>
          <w:rtl w:val="0"/>
        </w:rPr>
        <w:t xml:space="preserve"> en Next.js Server Actions. Creación de tablas de excepciones de agenda, feriados y citas. Pruebas transaccionales de concurrencia básica.</w:t>
      </w:r>
    </w:p>
    <w:p w:rsidR="00000000" w:rsidDel="00000000" w:rsidP="00000000" w:rsidRDefault="00000000" w:rsidRPr="00000000" w14:paraId="00000108">
      <w:pPr>
        <w:numPr>
          <w:ilvl w:val="0"/>
          <w:numId w:val="7"/>
        </w:numPr>
        <w:spacing w:after="0" w:afterAutospacing="0" w:before="0" w:beforeAutospacing="0" w:line="276" w:lineRule="auto"/>
        <w:ind w:left="720" w:hanging="360"/>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Hito 3: Módulo de Atención y Ficha Clínica (Semana 5-6):</w:t>
      </w:r>
      <w:r w:rsidDel="00000000" w:rsidR="00000000" w:rsidRPr="00000000">
        <w:rPr>
          <w:rFonts w:ascii="Calibri" w:cs="Calibri" w:eastAsia="Calibri" w:hAnsi="Calibri"/>
          <w:color w:val="333333"/>
          <w:sz w:val="22"/>
          <w:szCs w:val="22"/>
          <w:rtl w:val="0"/>
        </w:rPr>
        <w:t xml:space="preserve"> Desarrollo de la interfaz del calendario en el portal clínico del profesional. Creación de la tabla </w:t>
      </w:r>
      <w:r w:rsidDel="00000000" w:rsidR="00000000" w:rsidRPr="00000000">
        <w:rPr>
          <w:rFonts w:ascii="Roboto Mono" w:cs="Roboto Mono" w:eastAsia="Roboto Mono" w:hAnsi="Roboto Mono"/>
          <w:color w:val="188038"/>
          <w:sz w:val="22"/>
          <w:szCs w:val="22"/>
          <w:rtl w:val="0"/>
        </w:rPr>
        <w:t xml:space="preserve">clinical_records</w:t>
      </w:r>
      <w:r w:rsidDel="00000000" w:rsidR="00000000" w:rsidRPr="00000000">
        <w:rPr>
          <w:rFonts w:ascii="Calibri" w:cs="Calibri" w:eastAsia="Calibri" w:hAnsi="Calibri"/>
          <w:color w:val="333333"/>
          <w:sz w:val="22"/>
          <w:szCs w:val="22"/>
          <w:rtl w:val="0"/>
        </w:rPr>
        <w:t xml:space="preserve">. Programación de los triggers de PostgreSQL para sellado inmutable (</w:t>
      </w:r>
      <w:r w:rsidDel="00000000" w:rsidR="00000000" w:rsidRPr="00000000">
        <w:rPr>
          <w:rFonts w:ascii="Roboto Mono" w:cs="Roboto Mono" w:eastAsia="Roboto Mono" w:hAnsi="Roboto Mono"/>
          <w:color w:val="188038"/>
          <w:sz w:val="22"/>
          <w:szCs w:val="22"/>
          <w:rtl w:val="0"/>
        </w:rPr>
        <w:t xml:space="preserve">DRAFT</w:t>
      </w:r>
      <w:r w:rsidDel="00000000" w:rsidR="00000000" w:rsidRPr="00000000">
        <w:rPr>
          <w:rFonts w:ascii="Calibri" w:cs="Calibri" w:eastAsia="Calibri" w:hAnsi="Calibri"/>
          <w:color w:val="333333"/>
          <w:sz w:val="22"/>
          <w:szCs w:val="22"/>
          <w:rtl w:val="0"/>
        </w:rPr>
        <w:t xml:space="preserve"> -&gt; </w:t>
      </w:r>
      <w:r w:rsidDel="00000000" w:rsidR="00000000" w:rsidRPr="00000000">
        <w:rPr>
          <w:rFonts w:ascii="Roboto Mono" w:cs="Roboto Mono" w:eastAsia="Roboto Mono" w:hAnsi="Roboto Mono"/>
          <w:color w:val="188038"/>
          <w:sz w:val="22"/>
          <w:szCs w:val="22"/>
          <w:rtl w:val="0"/>
        </w:rPr>
        <w:t xml:space="preserve">SEALED</w:t>
      </w:r>
      <w:r w:rsidDel="00000000" w:rsidR="00000000" w:rsidRPr="00000000">
        <w:rPr>
          <w:rFonts w:ascii="Calibri" w:cs="Calibri" w:eastAsia="Calibri" w:hAnsi="Calibri"/>
          <w:color w:val="333333"/>
          <w:sz w:val="22"/>
          <w:szCs w:val="22"/>
          <w:rtl w:val="0"/>
        </w:rPr>
        <w:t xml:space="preserve">), inhabilitando mutaciones de fichas médicas.</w:t>
      </w:r>
    </w:p>
    <w:p w:rsidR="00000000" w:rsidDel="00000000" w:rsidP="00000000" w:rsidRDefault="00000000" w:rsidRPr="00000000" w14:paraId="00000109">
      <w:pPr>
        <w:numPr>
          <w:ilvl w:val="0"/>
          <w:numId w:val="7"/>
        </w:numPr>
        <w:spacing w:after="0" w:afterAutospacing="0" w:before="0" w:beforeAutospacing="0" w:line="276" w:lineRule="auto"/>
        <w:ind w:left="720" w:hanging="360"/>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Hito 4: Bóveda de Archivos y Auditoría (Semana 7-8):</w:t>
      </w:r>
      <w:r w:rsidDel="00000000" w:rsidR="00000000" w:rsidRPr="00000000">
        <w:rPr>
          <w:rFonts w:ascii="Calibri" w:cs="Calibri" w:eastAsia="Calibri" w:hAnsi="Calibri"/>
          <w:color w:val="333333"/>
          <w:sz w:val="22"/>
          <w:szCs w:val="22"/>
          <w:rtl w:val="0"/>
        </w:rPr>
        <w:t xml:space="preserve"> Configuración de Supabase Storage para archivos adjuntos de exámenes médicos. Implementación de URLs firmadas temporales (5 minutos). Creación del logger de eventos críticos (</w:t>
      </w:r>
      <w:r w:rsidDel="00000000" w:rsidR="00000000" w:rsidRPr="00000000">
        <w:rPr>
          <w:rFonts w:ascii="Roboto Mono" w:cs="Roboto Mono" w:eastAsia="Roboto Mono" w:hAnsi="Roboto Mono"/>
          <w:color w:val="188038"/>
          <w:sz w:val="22"/>
          <w:szCs w:val="22"/>
          <w:rtl w:val="0"/>
        </w:rPr>
        <w:t xml:space="preserve">audit_events</w:t>
      </w:r>
      <w:r w:rsidDel="00000000" w:rsidR="00000000" w:rsidRPr="00000000">
        <w:rPr>
          <w:rFonts w:ascii="Calibri" w:cs="Calibri" w:eastAsia="Calibri" w:hAnsi="Calibri"/>
          <w:color w:val="333333"/>
          <w:sz w:val="22"/>
          <w:szCs w:val="22"/>
          <w:rtl w:val="0"/>
        </w:rPr>
        <w:t xml:space="preserve">) mediante triggers PostgreSQL nativos y persistencia segura.</w:t>
      </w:r>
    </w:p>
    <w:p w:rsidR="00000000" w:rsidDel="00000000" w:rsidP="00000000" w:rsidRDefault="00000000" w:rsidRPr="00000000" w14:paraId="0000010A">
      <w:pPr>
        <w:numPr>
          <w:ilvl w:val="0"/>
          <w:numId w:val="7"/>
        </w:numPr>
        <w:spacing w:after="0" w:afterAutospacing="0" w:before="0" w:beforeAutospacing="0" w:line="276" w:lineRule="auto"/>
        <w:ind w:left="720" w:hanging="360"/>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Hito 5: Webhook de WhatsApp y Orquestación de IA (Semana 9-10):</w:t>
      </w:r>
      <w:r w:rsidDel="00000000" w:rsidR="00000000" w:rsidRPr="00000000">
        <w:rPr>
          <w:rFonts w:ascii="Calibri" w:cs="Calibri" w:eastAsia="Calibri" w:hAnsi="Calibri"/>
          <w:color w:val="333333"/>
          <w:sz w:val="22"/>
          <w:szCs w:val="22"/>
          <w:rtl w:val="0"/>
        </w:rPr>
        <w:t xml:space="preserve"> Integración con WhatsApp Business API. Implementación del webhook de idempotencia con BullMQ/Redis. Integración de Gemini 1.5 Flash con Structured Outputs para clasificar intenciones conversacionales (agendar, cancelar, reprogramar) y actualización de estados en base de datos.</w:t>
      </w:r>
    </w:p>
    <w:p w:rsidR="00000000" w:rsidDel="00000000" w:rsidP="00000000" w:rsidRDefault="00000000" w:rsidRPr="00000000" w14:paraId="0000010B">
      <w:pPr>
        <w:numPr>
          <w:ilvl w:val="0"/>
          <w:numId w:val="7"/>
        </w:numPr>
        <w:spacing w:after="0" w:afterAutospacing="0" w:before="0" w:beforeAutospacing="0" w:line="276" w:lineRule="auto"/>
        <w:ind w:left="720" w:hanging="360"/>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Hito 6: Módulo de Cierre Administrativo y Finanzas (Semana 11-12):</w:t>
      </w:r>
      <w:r w:rsidDel="00000000" w:rsidR="00000000" w:rsidRPr="00000000">
        <w:rPr>
          <w:rFonts w:ascii="Calibri" w:cs="Calibri" w:eastAsia="Calibri" w:hAnsi="Calibri"/>
          <w:color w:val="333333"/>
          <w:sz w:val="22"/>
          <w:szCs w:val="22"/>
          <w:rtl w:val="0"/>
        </w:rPr>
        <w:t xml:space="preserve"> Implementación del módulo financiero en el Dashboard del profesional. Carga de boletas de honorarios en PDF, vinculación con citas y envío automático por correo electrónico (Resend) o WhatsApp mediante Magic Links seguros OTP.</w:t>
      </w:r>
    </w:p>
    <w:p w:rsidR="00000000" w:rsidDel="00000000" w:rsidP="00000000" w:rsidRDefault="00000000" w:rsidRPr="00000000" w14:paraId="0000010C">
      <w:pPr>
        <w:numPr>
          <w:ilvl w:val="0"/>
          <w:numId w:val="7"/>
        </w:numPr>
        <w:spacing w:after="240" w:before="0" w:beforeAutospacing="0" w:line="276" w:lineRule="auto"/>
        <w:ind w:left="720" w:hanging="360"/>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Hito 7: Hardening de Seguridad, Resiliencia y QA Final (Semana 13-14):</w:t>
      </w:r>
      <w:r w:rsidDel="00000000" w:rsidR="00000000" w:rsidRPr="00000000">
        <w:rPr>
          <w:rFonts w:ascii="Calibri" w:cs="Calibri" w:eastAsia="Calibri" w:hAnsi="Calibri"/>
          <w:color w:val="333333"/>
          <w:sz w:val="22"/>
          <w:szCs w:val="22"/>
          <w:rtl w:val="0"/>
        </w:rPr>
        <w:t xml:space="preserve"> Activación global de Row Level Security (RLS) en todas las tablas transaccionales. Configuración del backup programado (</w:t>
      </w:r>
      <w:r w:rsidDel="00000000" w:rsidR="00000000" w:rsidRPr="00000000">
        <w:rPr>
          <w:rFonts w:ascii="Roboto Mono" w:cs="Roboto Mono" w:eastAsia="Roboto Mono" w:hAnsi="Roboto Mono"/>
          <w:color w:val="188038"/>
          <w:sz w:val="22"/>
          <w:szCs w:val="22"/>
          <w:rtl w:val="0"/>
        </w:rPr>
        <w:t xml:space="preserve">pg_dump</w:t>
      </w:r>
      <w:r w:rsidDel="00000000" w:rsidR="00000000" w:rsidRPr="00000000">
        <w:rPr>
          <w:rFonts w:ascii="Calibri" w:cs="Calibri" w:eastAsia="Calibri" w:hAnsi="Calibri"/>
          <w:color w:val="333333"/>
          <w:sz w:val="22"/>
          <w:szCs w:val="22"/>
          <w:rtl w:val="0"/>
        </w:rPr>
        <w:t xml:space="preserve">) a Google Cloud Storage con Bucket Lock (WORM). Pruebas de restauración automatizada de desastres en sandbox. Ejecución de suite de pruebas QA y regresión.</w:t>
      </w:r>
    </w:p>
    <w:p w:rsidR="00000000" w:rsidDel="00000000" w:rsidP="00000000" w:rsidRDefault="00000000" w:rsidRPr="00000000" w14:paraId="0000010D">
      <w:pPr>
        <w:pStyle w:val="Heading1"/>
        <w:spacing w:before="240" w:line="276" w:lineRule="auto"/>
        <w:rPr>
          <w:rFonts w:ascii="Calibri" w:cs="Calibri" w:eastAsia="Calibri" w:hAnsi="Calibri"/>
          <w:color w:val="1f4e79"/>
          <w:sz w:val="36"/>
          <w:szCs w:val="36"/>
        </w:rPr>
      </w:pPr>
      <w:r w:rsidDel="00000000" w:rsidR="00000000" w:rsidRPr="00000000">
        <w:rPr>
          <w:rFonts w:ascii="Calibri" w:cs="Calibri" w:eastAsia="Calibri" w:hAnsi="Calibri"/>
          <w:color w:val="1f4e79"/>
          <w:sz w:val="36"/>
          <w:szCs w:val="36"/>
          <w:rtl w:val="0"/>
        </w:rPr>
        <w:t xml:space="preserve">8. Plan de Trabajo y Recursos (IE 7)</w:t>
      </w:r>
    </w:p>
    <w:p w:rsidR="00000000" w:rsidDel="00000000" w:rsidP="00000000" w:rsidRDefault="00000000" w:rsidRPr="00000000" w14:paraId="0000010E">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Para llevar a cabo el proyecto con la máxima rigurosidad y calidad de ingeniería de software, se ha diseñado un plan de trabajo estructurado que define claramente los recursos, facilitadores y obstáculos del entorno.</w:t>
      </w:r>
    </w:p>
    <w:p w:rsidR="00000000" w:rsidDel="00000000" w:rsidP="00000000" w:rsidRDefault="00000000" w:rsidRPr="00000000" w14:paraId="0000010F">
      <w:pPr>
        <w:pStyle w:val="Heading2"/>
        <w:spacing w:before="240" w:line="276" w:lineRule="auto"/>
        <w:rPr>
          <w:rFonts w:ascii="Calibri" w:cs="Calibri" w:eastAsia="Calibri" w:hAnsi="Calibri"/>
          <w:color w:val="7f7f7f"/>
          <w:sz w:val="28"/>
          <w:szCs w:val="28"/>
        </w:rPr>
      </w:pPr>
      <w:r w:rsidDel="00000000" w:rsidR="00000000" w:rsidRPr="00000000">
        <w:rPr>
          <w:rFonts w:ascii="Calibri" w:cs="Calibri" w:eastAsia="Calibri" w:hAnsi="Calibri"/>
          <w:color w:val="7f7f7f"/>
          <w:sz w:val="28"/>
          <w:szCs w:val="28"/>
          <w:rtl w:val="0"/>
        </w:rPr>
        <w:t xml:space="preserve">Modelo de Gobernanza y Roles de Ingeniería Virtuales</w:t>
      </w:r>
    </w:p>
    <w:p w:rsidR="00000000" w:rsidDel="00000000" w:rsidP="00000000" w:rsidRDefault="00000000" w:rsidRPr="00000000" w14:paraId="00000110">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Se adopta de forma innovadora un modelo organizativo fundamentado en un equipo virtual de 8 roles técnicos. Este modelo garantiza una rigurosa separación de responsabilidades en la planificación, codificación, pruebas y aprobación de cambios transversales del software:</w:t>
      </w:r>
    </w:p>
    <w:tbl>
      <w:tblPr>
        <w:tblStyle w:val="Table7"/>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1f4e79" w:val="clear"/>
          </w:tcPr>
          <w:p w:rsidR="00000000" w:rsidDel="00000000" w:rsidP="00000000" w:rsidRDefault="00000000" w:rsidRPr="00000000" w14:paraId="00000111">
            <w:pPr>
              <w:spacing w:after="120" w:line="276" w:lineRule="auto"/>
              <w:jc w:val="center"/>
              <w:rPr>
                <w:rFonts w:ascii="Calibri" w:cs="Calibri" w:eastAsia="Calibri" w:hAnsi="Calibri"/>
                <w:color w:val="333333"/>
                <w:sz w:val="22"/>
                <w:szCs w:val="22"/>
              </w:rPr>
            </w:pPr>
            <w:r w:rsidDel="00000000" w:rsidR="00000000" w:rsidRPr="00000000">
              <w:rPr>
                <w:rFonts w:ascii="Calibri" w:cs="Calibri" w:eastAsia="Calibri" w:hAnsi="Calibri"/>
                <w:b w:val="1"/>
                <w:bCs w:val="1"/>
                <w:color w:val="ffffff"/>
                <w:sz w:val="22"/>
                <w:szCs w:val="22"/>
                <w:rtl w:val="0"/>
              </w:rPr>
              <w:t xml:space="preserve">Rol de Ingeniería Virtual</w:t>
            </w:r>
            <w:r w:rsidDel="00000000" w:rsidR="00000000" w:rsidRPr="00000000">
              <w:rPr>
                <w:rtl w:val="0"/>
              </w:rPr>
            </w:r>
          </w:p>
        </w:tc>
        <w:tc>
          <w:tcPr>
            <w:shd w:fill="1f4e79" w:val="clear"/>
          </w:tcPr>
          <w:p w:rsidR="00000000" w:rsidDel="00000000" w:rsidP="00000000" w:rsidRDefault="00000000" w:rsidRPr="00000000" w14:paraId="00000112">
            <w:pPr>
              <w:spacing w:after="120" w:line="276" w:lineRule="auto"/>
              <w:jc w:val="center"/>
              <w:rPr>
                <w:rFonts w:ascii="Calibri" w:cs="Calibri" w:eastAsia="Calibri" w:hAnsi="Calibri"/>
                <w:color w:val="333333"/>
                <w:sz w:val="22"/>
                <w:szCs w:val="22"/>
              </w:rPr>
            </w:pPr>
            <w:r w:rsidDel="00000000" w:rsidR="00000000" w:rsidRPr="00000000">
              <w:rPr>
                <w:rFonts w:ascii="Calibri" w:cs="Calibri" w:eastAsia="Calibri" w:hAnsi="Calibri"/>
                <w:b w:val="1"/>
                <w:bCs w:val="1"/>
                <w:color w:val="ffffff"/>
                <w:sz w:val="22"/>
                <w:szCs w:val="22"/>
                <w:rtl w:val="0"/>
              </w:rPr>
              <w:t xml:space="preserve">Responsabilidad Principal en el Proyecto</w:t>
            </w:r>
            <w:r w:rsidDel="00000000" w:rsidR="00000000" w:rsidRPr="00000000">
              <w:rPr>
                <w:rtl w:val="0"/>
              </w:rPr>
            </w:r>
          </w:p>
        </w:tc>
      </w:tr>
      <w:tr>
        <w:trPr>
          <w:cantSplit w:val="0"/>
          <w:tblHeader w:val="0"/>
        </w:trPr>
        <w:tc>
          <w:tcPr/>
          <w:p w:rsidR="00000000" w:rsidDel="00000000" w:rsidP="00000000" w:rsidRDefault="00000000" w:rsidRPr="00000000" w14:paraId="00000113">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1. Orchestrator</w:t>
            </w:r>
            <w:r w:rsidDel="00000000" w:rsidR="00000000" w:rsidRPr="00000000">
              <w:rPr>
                <w:rtl w:val="0"/>
              </w:rPr>
            </w:r>
          </w:p>
        </w:tc>
        <w:tc>
          <w:tcPr/>
          <w:p w:rsidR="00000000" w:rsidDel="00000000" w:rsidP="00000000" w:rsidRDefault="00000000" w:rsidRPr="00000000" w14:paraId="00000114">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Technical Project Lead. Coordina los requerimientos, define dependencias, planifica los sprints y evalúa el progreso técnico global.</w:t>
            </w:r>
          </w:p>
        </w:tc>
      </w:tr>
      <w:tr>
        <w:trPr>
          <w:cantSplit w:val="0"/>
          <w:tblHeader w:val="0"/>
        </w:trPr>
        <w:tc>
          <w:tcPr>
            <w:shd w:fill="f2f2f2" w:val="clear"/>
          </w:tcPr>
          <w:p w:rsidR="00000000" w:rsidDel="00000000" w:rsidP="00000000" w:rsidRDefault="00000000" w:rsidRPr="00000000" w14:paraId="00000115">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2. Architect</w:t>
            </w:r>
            <w:r w:rsidDel="00000000" w:rsidR="00000000" w:rsidRPr="00000000">
              <w:rPr>
                <w:rtl w:val="0"/>
              </w:rPr>
            </w:r>
          </w:p>
        </w:tc>
        <w:tc>
          <w:tcPr>
            <w:shd w:fill="f2f2f2" w:val="clear"/>
          </w:tcPr>
          <w:p w:rsidR="00000000" w:rsidDel="00000000" w:rsidP="00000000" w:rsidRDefault="00000000" w:rsidRPr="00000000" w14:paraId="00000116">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Autoridad Técnica. Define límites de módulos, diagramas estructurales, middleware, server actions y consistencia estructural del monorrepo Next.js/NestJS.</w:t>
            </w:r>
          </w:p>
        </w:tc>
      </w:tr>
      <w:tr>
        <w:trPr>
          <w:cantSplit w:val="0"/>
          <w:tblHeader w:val="0"/>
        </w:trPr>
        <w:tc>
          <w:tcPr/>
          <w:p w:rsidR="00000000" w:rsidDel="00000000" w:rsidP="00000000" w:rsidRDefault="00000000" w:rsidRPr="00000000" w14:paraId="00000117">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3. Security</w:t>
            </w:r>
            <w:r w:rsidDel="00000000" w:rsidR="00000000" w:rsidRPr="00000000">
              <w:rPr>
                <w:rtl w:val="0"/>
              </w:rPr>
            </w:r>
          </w:p>
        </w:tc>
        <w:tc>
          <w:tcPr/>
          <w:p w:rsidR="00000000" w:rsidDel="00000000" w:rsidP="00000000" w:rsidRDefault="00000000" w:rsidRPr="00000000" w14:paraId="00000118">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Garante de Privacidad. Transversalmente audita mitigación de riesgos (XSS, SQLi, inyecciones JWT, Tenant Isolation), MFA, y accesos sensibles.</w:t>
            </w:r>
          </w:p>
        </w:tc>
      </w:tr>
      <w:tr>
        <w:trPr>
          <w:cantSplit w:val="0"/>
          <w:tblHeader w:val="0"/>
        </w:trPr>
        <w:tc>
          <w:tcPr>
            <w:shd w:fill="f2f2f2" w:val="clear"/>
          </w:tcPr>
          <w:p w:rsidR="00000000" w:rsidDel="00000000" w:rsidP="00000000" w:rsidRDefault="00000000" w:rsidRPr="00000000" w14:paraId="00000119">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4. Authentication</w:t>
            </w:r>
            <w:r w:rsidDel="00000000" w:rsidR="00000000" w:rsidRPr="00000000">
              <w:rPr>
                <w:rtl w:val="0"/>
              </w:rPr>
            </w:r>
          </w:p>
        </w:tc>
        <w:tc>
          <w:tcPr>
            <w:shd w:fill="f2f2f2" w:val="clear"/>
          </w:tcPr>
          <w:p w:rsidR="00000000" w:rsidDel="00000000" w:rsidP="00000000" w:rsidRDefault="00000000" w:rsidRPr="00000000" w14:paraId="0000011A">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Gobernador de Identidad. Responsable custom del IdP, hashing robusto de contraseñas con Argon2id, token exchange (BFF) y trusted devices.</w:t>
            </w:r>
          </w:p>
        </w:tc>
      </w:tr>
      <w:tr>
        <w:trPr>
          <w:cantSplit w:val="0"/>
          <w:tblHeader w:val="0"/>
        </w:trPr>
        <w:tc>
          <w:tcPr/>
          <w:p w:rsidR="00000000" w:rsidDel="00000000" w:rsidP="00000000" w:rsidRDefault="00000000" w:rsidRPr="00000000" w14:paraId="0000011B">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5. Database / Supabase</w:t>
            </w:r>
            <w:r w:rsidDel="00000000" w:rsidR="00000000" w:rsidRPr="00000000">
              <w:rPr>
                <w:rtl w:val="0"/>
              </w:rPr>
            </w:r>
          </w:p>
        </w:tc>
        <w:tc>
          <w:tcPr/>
          <w:p w:rsidR="00000000" w:rsidDel="00000000" w:rsidP="00000000" w:rsidRDefault="00000000" w:rsidRPr="00000000" w14:paraId="0000011C">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Administrador de Datos. Diseña esquemas SQL relacionales, migraciones, triggers de inmutabilidad, restricciones de exclusión y políticas de RLS.</w:t>
            </w:r>
          </w:p>
        </w:tc>
      </w:tr>
      <w:tr>
        <w:trPr>
          <w:cantSplit w:val="0"/>
          <w:tblHeader w:val="0"/>
        </w:trPr>
        <w:tc>
          <w:tcPr>
            <w:shd w:fill="f2f2f2" w:val="clear"/>
          </w:tcPr>
          <w:p w:rsidR="00000000" w:rsidDel="00000000" w:rsidP="00000000" w:rsidRDefault="00000000" w:rsidRPr="00000000" w14:paraId="0000011D">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6. Backend / Next.js</w:t>
            </w:r>
            <w:r w:rsidDel="00000000" w:rsidR="00000000" w:rsidRPr="00000000">
              <w:rPr>
                <w:rtl w:val="0"/>
              </w:rPr>
            </w:r>
          </w:p>
        </w:tc>
        <w:tc>
          <w:tcPr>
            <w:shd w:fill="f2f2f2" w:val="clear"/>
          </w:tcPr>
          <w:p w:rsidR="00000000" w:rsidDel="00000000" w:rsidP="00000000" w:rsidRDefault="00000000" w:rsidRPr="00000000" w14:paraId="0000011E">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Constructor Server-Side. Implementación de Server Actions, Route Handlers, servicios independientes NestJS API/Worker y encapsulado de Meta API.</w:t>
            </w:r>
          </w:p>
        </w:tc>
      </w:tr>
      <w:tr>
        <w:trPr>
          <w:cantSplit w:val="0"/>
          <w:tblHeader w:val="0"/>
        </w:trPr>
        <w:tc>
          <w:tcPr/>
          <w:p w:rsidR="00000000" w:rsidDel="00000000" w:rsidP="00000000" w:rsidRDefault="00000000" w:rsidRPr="00000000" w14:paraId="0000011F">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7. Testing / QA</w:t>
            </w:r>
            <w:r w:rsidDel="00000000" w:rsidR="00000000" w:rsidRPr="00000000">
              <w:rPr>
                <w:rtl w:val="0"/>
              </w:rPr>
            </w:r>
          </w:p>
        </w:tc>
        <w:tc>
          <w:tcPr/>
          <w:p w:rsidR="00000000" w:rsidDel="00000000" w:rsidP="00000000" w:rsidRDefault="00000000" w:rsidRPr="00000000" w14:paraId="00000120">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Validador de Software. Genera suites automatizadas, valida happy y failure paths, simula concurrencia crítica y evalúa RTO/RPO en restores.</w:t>
            </w:r>
          </w:p>
        </w:tc>
      </w:tr>
      <w:tr>
        <w:trPr>
          <w:cantSplit w:val="0"/>
          <w:tblHeader w:val="0"/>
        </w:trPr>
        <w:tc>
          <w:tcPr>
            <w:shd w:fill="f2f2f2" w:val="clear"/>
          </w:tcPr>
          <w:p w:rsidR="00000000" w:rsidDel="00000000" w:rsidP="00000000" w:rsidRDefault="00000000" w:rsidRPr="00000000" w14:paraId="00000121">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8. Reviewer</w:t>
            </w:r>
            <w:r w:rsidDel="00000000" w:rsidR="00000000" w:rsidRPr="00000000">
              <w:rPr>
                <w:rtl w:val="0"/>
              </w:rPr>
            </w:r>
          </w:p>
        </w:tc>
        <w:tc>
          <w:tcPr>
            <w:shd w:fill="f2f2f2" w:val="clear"/>
          </w:tcPr>
          <w:p w:rsidR="00000000" w:rsidDel="00000000" w:rsidP="00000000" w:rsidRDefault="00000000" w:rsidRPr="00000000" w14:paraId="00000122">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Control Independiente. Código final antes del merge. Revisa seguridad, duplicidad de código, correctitud de migraciones, regresiones y aprueba commits.</w:t>
            </w:r>
          </w:p>
        </w:tc>
      </w:tr>
    </w:tbl>
    <w:p w:rsidR="00000000" w:rsidDel="00000000" w:rsidP="00000000" w:rsidRDefault="00000000" w:rsidRPr="00000000" w14:paraId="00000123">
      <w:pPr>
        <w:spacing w:after="120" w:line="276" w:lineRule="auto"/>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124">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Jerarquía de Decisiones de Diseño: En caso de presentarse conflictos durante la implementación de un sprint, el equipo virtual se rige por un orden de prioridades estrictas: 1. Seguridad (Security), 2. Integridad de los Datos (Data Integrity), 3. Coherencia Arquitectónica (Architecture), y 4. Corrección del Dominio Clínico (Domain correctness). La conveniencia del desarrollador jamás superará un control de seguridad.</w:t>
      </w:r>
    </w:p>
    <w:p w:rsidR="00000000" w:rsidDel="00000000" w:rsidP="00000000" w:rsidRDefault="00000000" w:rsidRPr="00000000" w14:paraId="00000125">
      <w:pPr>
        <w:pStyle w:val="Heading2"/>
        <w:spacing w:before="240" w:line="276" w:lineRule="auto"/>
        <w:rPr>
          <w:rFonts w:ascii="Calibri" w:cs="Calibri" w:eastAsia="Calibri" w:hAnsi="Calibri"/>
          <w:color w:val="7f7f7f"/>
          <w:sz w:val="28"/>
          <w:szCs w:val="28"/>
        </w:rPr>
      </w:pPr>
      <w:r w:rsidDel="00000000" w:rsidR="00000000" w:rsidRPr="00000000">
        <w:rPr>
          <w:rFonts w:ascii="Calibri" w:cs="Calibri" w:eastAsia="Calibri" w:hAnsi="Calibri"/>
          <w:color w:val="7f7f7f"/>
          <w:sz w:val="28"/>
          <w:szCs w:val="28"/>
          <w:rtl w:val="0"/>
        </w:rPr>
        <w:t xml:space="preserve">Análisis de Facilitadores y Obstaculizadores</w:t>
      </w:r>
    </w:p>
    <w:p w:rsidR="00000000" w:rsidDel="00000000" w:rsidP="00000000" w:rsidRDefault="00000000" w:rsidRPr="00000000" w14:paraId="00000126">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Facilitadores:</w:t>
        <w:br w:type="textWrapping"/>
        <w:t xml:space="preserve">- Experiencia previa del desarrollador en el ecosistema TypeScript, React y Node.js, agilizando la curva técnica inicial.</w:t>
        <w:br w:type="textWrapping"/>
        <w:t xml:space="preserve">- Arquitectura limpia en monorrepo que permite compartir tipos TypeScript unificados (packages/shared) entre frontend y backend.</w:t>
        <w:br w:type="textWrapping"/>
        <w:t xml:space="preserve">- Uso de herramientas de asistencia basadas en Inteligencia Artificial en el entorno de desarrollo local, acelerando el diseño de esquemas SQL de inicialización y la suite de testing.</w:t>
      </w:r>
    </w:p>
    <w:p w:rsidR="00000000" w:rsidDel="00000000" w:rsidP="00000000" w:rsidRDefault="00000000" w:rsidRPr="00000000" w14:paraId="00000127">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Obstaculizadores/Inhibidores:</w:t>
        <w:br w:type="textWrapping"/>
        <w:t xml:space="preserve">- Complejidad inherente a la integración de la API de WhatsApp de Meta (gestión de tokens de negocio, plantillas aprobadas, y requerimientos estrictos de latencia de webhooks).</w:t>
        <w:br w:type="textWrapping"/>
        <w:t xml:space="preserve">- Riesgos de alucinación y latencia variable del LLM al procesar y formatear la conversación en tiempo real.</w:t>
      </w:r>
    </w:p>
    <w:p w:rsidR="00000000" w:rsidDel="00000000" w:rsidP="00000000" w:rsidRDefault="00000000" w:rsidRPr="00000000" w14:paraId="00000128">
      <w:pPr>
        <w:pStyle w:val="Heading1"/>
        <w:spacing w:before="240" w:line="276" w:lineRule="auto"/>
        <w:rPr>
          <w:rFonts w:ascii="Calibri" w:cs="Calibri" w:eastAsia="Calibri" w:hAnsi="Calibri"/>
          <w:color w:val="1f4e79"/>
          <w:sz w:val="36"/>
          <w:szCs w:val="36"/>
        </w:rPr>
      </w:pPr>
      <w:r w:rsidDel="00000000" w:rsidR="00000000" w:rsidRPr="00000000">
        <w:rPr>
          <w:rFonts w:ascii="Calibri" w:cs="Calibri" w:eastAsia="Calibri" w:hAnsi="Calibri"/>
          <w:color w:val="1f4e79"/>
          <w:sz w:val="36"/>
          <w:szCs w:val="36"/>
          <w:rtl w:val="0"/>
        </w:rPr>
        <w:t xml:space="preserve">9. Propuesta de Evidencias (IE 8)</w:t>
      </w:r>
    </w:p>
    <w:p w:rsidR="00000000" w:rsidDel="00000000" w:rsidP="00000000" w:rsidRDefault="00000000" w:rsidRPr="00000000" w14:paraId="00000129">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Para validar cuantitativa y cualitativamente el correcto cumplimiento de las competencias y objetivos fijados, se definen los siguientes entregables y evidencias tangibles de ingeniería:</w:t>
      </w:r>
    </w:p>
    <w:p w:rsidR="00000000" w:rsidDel="00000000" w:rsidP="00000000" w:rsidRDefault="00000000" w:rsidRPr="00000000" w14:paraId="0000012A">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 Repositorio de Código en GitHub: </w:t>
      </w:r>
      <w:r w:rsidDel="00000000" w:rsidR="00000000" w:rsidRPr="00000000">
        <w:rPr>
          <w:rFonts w:ascii="Calibri" w:cs="Calibri" w:eastAsia="Calibri" w:hAnsi="Calibri"/>
          <w:color w:val="333333"/>
          <w:sz w:val="22"/>
          <w:szCs w:val="22"/>
          <w:rtl w:val="0"/>
        </w:rPr>
        <w:t xml:space="preserve">Código fuente limpio organizado en estructura monorrepo (apps/web de Next.js, apps/api de NestJS para endpoints y worker, packages/shared para tipos compartidos, y la carpeta supabase/ para migraciones y configuración de RLS).</w:t>
      </w:r>
    </w:p>
    <w:p w:rsidR="00000000" w:rsidDel="00000000" w:rsidP="00000000" w:rsidRDefault="00000000" w:rsidRPr="00000000" w14:paraId="0000012B">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 Diagramas de Arquitectura y Secuencia de Flujos Críticos: </w:t>
      </w:r>
      <w:r w:rsidDel="00000000" w:rsidR="00000000" w:rsidRPr="00000000">
        <w:rPr>
          <w:rFonts w:ascii="Calibri" w:cs="Calibri" w:eastAsia="Calibri" w:hAnsi="Calibri"/>
          <w:color w:val="333333"/>
          <w:sz w:val="22"/>
          <w:szCs w:val="22"/>
          <w:rtl w:val="0"/>
        </w:rPr>
        <w:t xml:space="preserve">Diagrama UML/Mermaid de diseño de clases relacionales por dominio. Diagrama de secuencia del flujo de autenticación, trusted devices y token exchange (BFF). Diagramas de flujo del motor de cálculo de disponibilidad de slots 'on-the-fly'.</w:t>
      </w:r>
    </w:p>
    <w:p w:rsidR="00000000" w:rsidDel="00000000" w:rsidP="00000000" w:rsidRDefault="00000000" w:rsidRPr="00000000" w14:paraId="0000012C">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 Especificaciones de APIs y Datos: </w:t>
      </w:r>
      <w:r w:rsidDel="00000000" w:rsidR="00000000" w:rsidRPr="00000000">
        <w:rPr>
          <w:rFonts w:ascii="Calibri" w:cs="Calibri" w:eastAsia="Calibri" w:hAnsi="Calibri"/>
          <w:color w:val="333333"/>
          <w:sz w:val="22"/>
          <w:szCs w:val="22"/>
          <w:rtl w:val="0"/>
        </w:rPr>
        <w:t xml:space="preserve">Documentación automática interactiva de los endpoints REST en NestJS mediante OpenAPI/Swagger, detallando esquemas y payloads sanitizados.</w:t>
      </w:r>
    </w:p>
    <w:p w:rsidR="00000000" w:rsidDel="00000000" w:rsidP="00000000" w:rsidRDefault="00000000" w:rsidRPr="00000000" w14:paraId="0000012D">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 Suite de Pruebas Unitarias, de Integración y Regresión: </w:t>
      </w:r>
      <w:r w:rsidDel="00000000" w:rsidR="00000000" w:rsidRPr="00000000">
        <w:rPr>
          <w:rFonts w:ascii="Calibri" w:cs="Calibri" w:eastAsia="Calibri" w:hAnsi="Calibri"/>
          <w:color w:val="333333"/>
          <w:sz w:val="22"/>
          <w:szCs w:val="22"/>
          <w:rtl w:val="0"/>
        </w:rPr>
        <w:t xml:space="preserve">Pruebas unitarias de validadores y lógica matemática de dominó clínico. Pruebas de integración sobre Supabase relacional que verifiquen el bloqueo de transacciones concurrentes de agendamiento y el aislamiento de RLS para Cross-Tenant. Pruebas E2E de autenticación, consentimiento B2B2C e ingreso al portal seguro.</w:t>
      </w:r>
    </w:p>
    <w:p w:rsidR="00000000" w:rsidDel="00000000" w:rsidP="00000000" w:rsidRDefault="00000000" w:rsidRPr="00000000" w14:paraId="0000012E">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 Bitácora de Pruebas de Continuidad y Desastres: </w:t>
      </w:r>
      <w:r w:rsidDel="00000000" w:rsidR="00000000" w:rsidRPr="00000000">
        <w:rPr>
          <w:rFonts w:ascii="Calibri" w:cs="Calibri" w:eastAsia="Calibri" w:hAnsi="Calibri"/>
          <w:color w:val="333333"/>
          <w:sz w:val="22"/>
          <w:szCs w:val="22"/>
          <w:rtl w:val="0"/>
        </w:rPr>
        <w:t xml:space="preserve">Evidencia automatizada en logs de GCS de la ejecución diaria de la suite de validación DR, calculando métricas de RTO (tiempo de restauración de base de datos) y RPO (pérdida de datos en WAL transaccionales) dentro de parámetros del SLA clínicos.</w:t>
      </w:r>
    </w:p>
    <w:p w:rsidR="00000000" w:rsidDel="00000000" w:rsidP="00000000" w:rsidRDefault="00000000" w:rsidRPr="00000000" w14:paraId="0000012F">
      <w:pPr>
        <w:pStyle w:val="Heading1"/>
        <w:spacing w:before="240" w:line="276" w:lineRule="auto"/>
        <w:rPr>
          <w:rFonts w:ascii="Calibri" w:cs="Calibri" w:eastAsia="Calibri" w:hAnsi="Calibri"/>
          <w:color w:val="1f4e79"/>
          <w:sz w:val="36"/>
          <w:szCs w:val="36"/>
        </w:rPr>
      </w:pPr>
      <w:r w:rsidDel="00000000" w:rsidR="00000000" w:rsidRPr="00000000">
        <w:rPr>
          <w:rFonts w:ascii="Calibri" w:cs="Calibri" w:eastAsia="Calibri" w:hAnsi="Calibri"/>
          <w:color w:val="1f4e79"/>
          <w:sz w:val="36"/>
          <w:szCs w:val="36"/>
          <w:rtl w:val="0"/>
        </w:rPr>
        <w:t xml:space="preserve">10. Conclusions &amp; Reflection (IE 12 - Mandatory English)</w:t>
      </w:r>
    </w:p>
    <w:p w:rsidR="00000000" w:rsidDel="00000000" w:rsidP="00000000" w:rsidRDefault="00000000" w:rsidRPr="00000000" w14:paraId="00000130">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Conclusions</w:t>
      </w:r>
      <w:r w:rsidDel="00000000" w:rsidR="00000000" w:rsidRPr="00000000">
        <w:rPr>
          <w:rtl w:val="0"/>
        </w:rPr>
      </w:r>
    </w:p>
    <w:p w:rsidR="00000000" w:rsidDel="00000000" w:rsidP="00000000" w:rsidRDefault="00000000" w:rsidRPr="00000000" w14:paraId="00000131">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The software architecture designed for KlinyShield successfully addresses the critical friction points of independent healthcare practices while enforcing state-of-the-art security measures. By decoupling the Large Language Model from direct database mutations under the fundamental principle of 'The LLM proposes, NestJS disposes,' the system entirely eliminates the risks of hallucination-induced data corruption. Furthermore, isolating clinical and administrative data via PostgreSQL Row Level Security (RLS) ensures tenant isolation directly at the database engine level, establishing a robust fail-safe against programmatic bypasses. Finally, the implementation of a double-token exchange pattern (BFF) secures the infrastructure by preventing the leakage of administrative keys, rendering the client-side environment highly resilient to XSS and privilege escalation attacks. In conclusion, KlinyShield demonstrates that integrating AI-driven automation with healthcare administration does not require a compromise in patient confidentiality, establishing a new technological benchmark for medical SaaS development in Chile.</w:t>
      </w:r>
    </w:p>
    <w:p w:rsidR="00000000" w:rsidDel="00000000" w:rsidP="00000000" w:rsidRDefault="00000000" w:rsidRPr="00000000" w14:paraId="00000132">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b w:val="1"/>
          <w:bCs w:val="1"/>
          <w:color w:val="333333"/>
          <w:sz w:val="22"/>
          <w:szCs w:val="22"/>
          <w:rtl w:val="0"/>
        </w:rPr>
        <w:t xml:space="preserve">Reflection</w:t>
      </w:r>
      <w:r w:rsidDel="00000000" w:rsidR="00000000" w:rsidRPr="00000000">
        <w:rPr>
          <w:rtl w:val="0"/>
        </w:rPr>
      </w:r>
    </w:p>
    <w:p w:rsidR="00000000" w:rsidDel="00000000" w:rsidP="00000000" w:rsidRDefault="00000000" w:rsidRPr="00000000" w14:paraId="00000133">
      <w:pPr>
        <w:spacing w:after="120" w:line="276" w:lineRule="auto"/>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Developing this Capstone Project has been an incredibly enriching academic and professional experience. It forced me to transition from a traditional full-stack developer mindset toward a rigorous, disciplined Software Architect perspective. Designing the double-level consent workflows and researching the cryptographic requirements for Chilean patient rights legislation (Laws No. 20,584 and No. 19,628) highlighted the immense responsibility engineers hold when manipulating sensitive human data. Organizing the development under a virtual team of eight specialized engineering roles proved highly effective in maintaining structural discipline and strict separation of concerns, simulating an enterprise-level engineering ecosystem. Ultimately, this project has solidified my capabilities in software architecture, cloud orchestration, database transaction modeling, and applied artificial intelligence, fully preparing me to face highly complex engineering challenges in my upcoming professional career.</w:t>
      </w:r>
    </w:p>
    <w:p w:rsidR="00000000" w:rsidDel="00000000" w:rsidP="00000000" w:rsidRDefault="00000000" w:rsidRPr="00000000" w14:paraId="00000134">
      <w:pPr>
        <w:spacing w:after="120" w:line="276" w:lineRule="auto"/>
        <w:rPr>
          <w:rFonts w:ascii="Calibri" w:cs="Calibri" w:eastAsia="Calibri" w:hAnsi="Calibri"/>
          <w:color w:val="333333"/>
          <w:sz w:val="22"/>
          <w:szCs w:val="22"/>
        </w:rPr>
      </w:pPr>
      <w:r w:rsidDel="00000000" w:rsidR="00000000" w:rsidRPr="00000000">
        <w:rPr>
          <w:rtl w:val="0"/>
        </w:rPr>
      </w:r>
    </w:p>
    <w:p w:rsidR="00000000" w:rsidDel="00000000" w:rsidP="00000000" w:rsidRDefault="00000000" w:rsidRPr="00000000" w14:paraId="00000135">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6">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7">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8">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9">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A">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B">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8"/>
        <w:tblW w:w="130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1"/>
        <w:gridCol w:w="3251"/>
        <w:gridCol w:w="3251"/>
        <w:gridCol w:w="3251"/>
        <w:tblGridChange w:id="0">
          <w:tblGrid>
            <w:gridCol w:w="3251"/>
            <w:gridCol w:w="3251"/>
            <w:gridCol w:w="3251"/>
            <w:gridCol w:w="3251"/>
          </w:tblGrid>
        </w:tblGridChange>
      </w:tblGrid>
      <w:tr>
        <w:trPr>
          <w:cantSplit w:val="0"/>
          <w:trHeight w:val="39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C">
            <w:pPr>
              <w:tabs>
                <w:tab w:val="center" w:leader="none" w:pos="4419"/>
                <w:tab w:val="right" w:leader="none" w:pos="8838"/>
              </w:tabs>
              <w:spacing w:after="480" w:before="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Competencia del Perfil de Egreso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D">
            <w:pPr>
              <w:tabs>
                <w:tab w:val="center" w:leader="none" w:pos="4419"/>
                <w:tab w:val="right" w:leader="none" w:pos="8838"/>
              </w:tabs>
              <w:spacing w:after="480" w:before="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Indicador de Calidad Requerido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E">
            <w:pPr>
              <w:tabs>
                <w:tab w:val="center" w:leader="none" w:pos="4419"/>
                <w:tab w:val="right" w:leader="none" w:pos="8838"/>
              </w:tabs>
              <w:spacing w:after="480" w:before="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Estado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3F">
            <w:pPr>
              <w:tabs>
                <w:tab w:val="center" w:leader="none" w:pos="4419"/>
                <w:tab w:val="right" w:leader="none" w:pos="8838"/>
              </w:tabs>
              <w:spacing w:after="480" w:before="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Justificación y Evidencia Técnica</w:t>
            </w:r>
            <w:r w:rsidDel="00000000" w:rsidR="00000000" w:rsidRPr="00000000">
              <w:rPr>
                <w:rtl w:val="0"/>
              </w:rPr>
            </w:r>
          </w:p>
        </w:tc>
      </w:tr>
      <w:tr>
        <w:trPr>
          <w:cantSplit w:val="0"/>
          <w:trHeight w:val="6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before="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1. Pruebas de Certificación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1">
            <w:pPr>
              <w:tabs>
                <w:tab w:val="center" w:leader="none" w:pos="4419"/>
                <w:tab w:val="right" w:leader="none" w:pos="8838"/>
              </w:tabs>
              <w:spacing w:after="480" w:before="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1.1</w:t>
            </w:r>
            <w:r w:rsidDel="00000000" w:rsidR="00000000" w:rsidRPr="00000000">
              <w:rPr>
                <w:rFonts w:ascii="Arial" w:cs="Arial" w:eastAsia="Arial" w:hAnsi="Arial"/>
                <w:color w:val="1f1f1f"/>
                <w:rtl w:val="0"/>
              </w:rPr>
              <w:t xml:space="preserve"> Diseña pruebas de validación de productos y procesos según buenas prácticas.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2">
            <w:pPr>
              <w:tabs>
                <w:tab w:val="center" w:leader="none" w:pos="4419"/>
                <w:tab w:val="right" w:leader="none" w:pos="8838"/>
              </w:tabs>
              <w:spacing w:after="480" w:before="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Cumplido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3">
            <w:pPr>
              <w:tabs>
                <w:tab w:val="center" w:leader="none" w:pos="4419"/>
                <w:tab w:val="right" w:leader="none" w:pos="8838"/>
              </w:tabs>
              <w:spacing w:after="480" w:before="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Diseño de suite de pruebas unitarias para lógica de negocio, pruebas de integración para isolation RLS en Supabase y pruebas E2E en Playwright.</w:t>
            </w:r>
            <w:r w:rsidDel="00000000" w:rsidR="00000000" w:rsidRPr="00000000">
              <w:rPr>
                <w:rtl w:val="0"/>
              </w:rPr>
            </w:r>
          </w:p>
        </w:tc>
      </w:tr>
      <w:tr>
        <w:trPr>
          <w:cantSplit w:val="0"/>
          <w:trHeight w:val="63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4">
            <w:pPr>
              <w:widowControl w:val="0"/>
              <w:spacing w:after="480" w:before="0" w:line="276" w:lineRule="auto"/>
              <w:rPr>
                <w:rFonts w:ascii="Arial" w:cs="Arial" w:eastAsia="Arial" w:hAnsi="Arial"/>
                <w:color w:val="1f1f1f"/>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before="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1.2</w:t>
            </w:r>
            <w:r w:rsidDel="00000000" w:rsidR="00000000" w:rsidRPr="00000000">
              <w:rPr>
                <w:rFonts w:ascii="Arial" w:cs="Arial" w:eastAsia="Arial" w:hAnsi="Arial"/>
                <w:color w:val="1f1f1f"/>
                <w:rtl w:val="0"/>
              </w:rPr>
              <w:t xml:space="preserve"> Aplica pruebas de validación utilizando buenas prácticas de la industria.</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before="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Cumplido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before="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Ejecución automatizada en pipelines de CI/CD para verificar transacciones concurrentes (</w:t>
            </w:r>
            <w:r w:rsidDel="00000000" w:rsidR="00000000" w:rsidRPr="00000000">
              <w:rPr>
                <w:rFonts w:ascii="Arial" w:cs="Arial" w:eastAsia="Arial" w:hAnsi="Arial"/>
                <w:i w:val="1"/>
                <w:iCs w:val="1"/>
                <w:color w:val="1f1f1f"/>
                <w:rtl w:val="0"/>
              </w:rPr>
              <w:t xml:space="preserve">double-booking</w:t>
            </w:r>
            <w:r w:rsidDel="00000000" w:rsidR="00000000" w:rsidRPr="00000000">
              <w:rPr>
                <w:rFonts w:ascii="Arial" w:cs="Arial" w:eastAsia="Arial" w:hAnsi="Arial"/>
                <w:color w:val="1f1f1f"/>
                <w:rtl w:val="0"/>
              </w:rPr>
              <w:t xml:space="preserve">) y políticas </w:t>
            </w:r>
            <w:r w:rsidDel="00000000" w:rsidR="00000000" w:rsidRPr="00000000">
              <w:rPr>
                <w:rFonts w:ascii="Arial" w:cs="Arial" w:eastAsia="Arial" w:hAnsi="Arial"/>
                <w:i w:val="1"/>
                <w:iCs w:val="1"/>
                <w:color w:val="1f1f1f"/>
                <w:rtl w:val="0"/>
              </w:rPr>
              <w:t xml:space="preserve">cross-tenant</w:t>
            </w:r>
            <w:r w:rsidDel="00000000" w:rsidR="00000000" w:rsidRPr="00000000">
              <w:rPr>
                <w:rFonts w:ascii="Arial" w:cs="Arial" w:eastAsia="Arial" w:hAnsi="Arial"/>
                <w:color w:val="1f1f1f"/>
                <w:rtl w:val="0"/>
              </w:rPr>
              <w:t xml:space="preserve">.</w:t>
            </w:r>
            <w:r w:rsidDel="00000000" w:rsidR="00000000" w:rsidRPr="00000000">
              <w:rPr>
                <w:rtl w:val="0"/>
              </w:rPr>
            </w:r>
          </w:p>
        </w:tc>
      </w:tr>
      <w:tr>
        <w:trPr>
          <w:cantSplit w:val="0"/>
          <w:trHeight w:val="4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8">
            <w:pPr>
              <w:widowControl w:val="0"/>
              <w:spacing w:after="480" w:before="0" w:line="276" w:lineRule="auto"/>
              <w:rPr>
                <w:rFonts w:ascii="Arial" w:cs="Arial" w:eastAsia="Arial" w:hAnsi="Arial"/>
                <w:color w:val="1f1f1f"/>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before="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1.3</w:t>
            </w:r>
            <w:r w:rsidDel="00000000" w:rsidR="00000000" w:rsidRPr="00000000">
              <w:rPr>
                <w:rFonts w:ascii="Arial" w:cs="Arial" w:eastAsia="Arial" w:hAnsi="Arial"/>
                <w:color w:val="1f1f1f"/>
                <w:rtl w:val="0"/>
              </w:rPr>
              <w:t xml:space="preserve"> Desarrolla mejoras al producto en base a los resultados de las pruebas.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before="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Cumplido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before="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Optimización del tiempo de respuesta del webhook de WhatsApp mediante arquitectura asíncrona desacoplada con BullMQ y Redis.</w:t>
            </w:r>
            <w:r w:rsidDel="00000000" w:rsidR="00000000" w:rsidRPr="00000000">
              <w:rPr>
                <w:rtl w:val="0"/>
              </w:rPr>
            </w:r>
          </w:p>
        </w:tc>
      </w:tr>
      <w:tr>
        <w:trPr>
          <w:cantSplit w:val="0"/>
          <w:trHeight w:val="64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C">
            <w:pPr>
              <w:tabs>
                <w:tab w:val="center" w:leader="none" w:pos="4419"/>
                <w:tab w:val="right" w:leader="none" w:pos="8838"/>
              </w:tabs>
              <w:spacing w:after="480" w:before="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2. Gestión de Proyectos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before="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2.1</w:t>
            </w:r>
            <w:r w:rsidDel="00000000" w:rsidR="00000000" w:rsidRPr="00000000">
              <w:rPr>
                <w:rFonts w:ascii="Arial" w:cs="Arial" w:eastAsia="Arial" w:hAnsi="Arial"/>
                <w:color w:val="1f1f1f"/>
                <w:rtl w:val="0"/>
              </w:rPr>
              <w:t xml:space="preserve"> Planifica proyectos informáticos ofreciendo alternativas para la toma de decisiones.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before="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Cumplido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before="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Planificación bajo Kanban con límites WIP, 7 hitos semestrales y una </w:t>
            </w:r>
            <w:r w:rsidDel="00000000" w:rsidR="00000000" w:rsidRPr="00000000">
              <w:rPr>
                <w:rFonts w:ascii="Arial" w:cs="Arial" w:eastAsia="Arial" w:hAnsi="Arial"/>
                <w:i w:val="1"/>
                <w:iCs w:val="1"/>
                <w:color w:val="1f1f1f"/>
                <w:rtl w:val="0"/>
              </w:rPr>
              <w:t xml:space="preserve">Jerarquía de Decisiones de Diseño</w:t>
            </w:r>
            <w:r w:rsidDel="00000000" w:rsidR="00000000" w:rsidRPr="00000000">
              <w:rPr>
                <w:rFonts w:ascii="Arial" w:cs="Arial" w:eastAsia="Arial" w:hAnsi="Arial"/>
                <w:color w:val="1f1f1f"/>
                <w:rtl w:val="0"/>
              </w:rPr>
              <w:t xml:space="preserve"> (Seguridad &gt; Datos &gt; Arquitectura &gt; Dominio).</w:t>
            </w:r>
            <w:r w:rsidDel="00000000" w:rsidR="00000000" w:rsidRPr="00000000">
              <w:rPr>
                <w:rtl w:val="0"/>
              </w:rPr>
            </w:r>
          </w:p>
        </w:tc>
      </w:tr>
      <w:tr>
        <w:trPr>
          <w:cantSplit w:val="0"/>
          <w:trHeight w:val="69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0">
            <w:pPr>
              <w:widowControl w:val="0"/>
              <w:spacing w:after="480" w:before="0" w:line="276" w:lineRule="auto"/>
              <w:rPr>
                <w:rFonts w:ascii="Arial" w:cs="Arial" w:eastAsia="Arial" w:hAnsi="Arial"/>
                <w:color w:val="1f1f1f"/>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before="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2.2</w:t>
            </w:r>
            <w:r w:rsidDel="00000000" w:rsidR="00000000" w:rsidRPr="00000000">
              <w:rPr>
                <w:rFonts w:ascii="Arial" w:cs="Arial" w:eastAsia="Arial" w:hAnsi="Arial"/>
                <w:color w:val="1f1f1f"/>
                <w:rtl w:val="0"/>
              </w:rPr>
              <w:t xml:space="preserve"> Controla proyectos ofreciendo alternativas para la toma de decisiones.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before="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Cumplido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before="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Matriz de mitigación de riesgos de factibilidad para caídas de APIs de LLM/Meta, aislamiento de datos y prevención de concurrencia.</w:t>
            </w:r>
            <w:r w:rsidDel="00000000" w:rsidR="00000000" w:rsidRPr="00000000">
              <w:rPr>
                <w:rtl w:val="0"/>
              </w:rPr>
            </w:r>
          </w:p>
        </w:tc>
      </w:tr>
      <w:tr>
        <w:trPr>
          <w:cantSplit w:val="0"/>
          <w:trHeight w:val="66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4">
            <w:pPr>
              <w:tabs>
                <w:tab w:val="center" w:leader="none" w:pos="4419"/>
                <w:tab w:val="right" w:leader="none" w:pos="8838"/>
              </w:tabs>
              <w:spacing w:after="480" w:before="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3. Modelos de Datos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before="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3.1</w:t>
            </w:r>
            <w:r w:rsidDel="00000000" w:rsidR="00000000" w:rsidRPr="00000000">
              <w:rPr>
                <w:rFonts w:ascii="Arial" w:cs="Arial" w:eastAsia="Arial" w:hAnsi="Arial"/>
                <w:color w:val="1f1f1f"/>
                <w:rtl w:val="0"/>
              </w:rPr>
              <w:t xml:space="preserve"> Diseña modelos de datos escalables para soportar requerimientos.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before="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Cumplido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before="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Modelo relacional en PostgreSQL bajo </w:t>
            </w:r>
            <w:r w:rsidDel="00000000" w:rsidR="00000000" w:rsidRPr="00000000">
              <w:rPr>
                <w:rFonts w:ascii="Arial" w:cs="Arial" w:eastAsia="Arial" w:hAnsi="Arial"/>
                <w:i w:val="1"/>
                <w:iCs w:val="1"/>
                <w:color w:val="1f1f1f"/>
                <w:rtl w:val="0"/>
              </w:rPr>
              <w:t xml:space="preserve">Screaming Architecture</w:t>
            </w:r>
            <w:r w:rsidDel="00000000" w:rsidR="00000000" w:rsidRPr="00000000">
              <w:rPr>
                <w:rFonts w:ascii="Arial" w:cs="Arial" w:eastAsia="Arial" w:hAnsi="Arial"/>
                <w:color w:val="1f1f1f"/>
                <w:rtl w:val="0"/>
              </w:rPr>
              <w:t xml:space="preserve">, aislamiento RLS por </w:t>
            </w:r>
            <w:r w:rsidDel="00000000" w:rsidR="00000000" w:rsidRPr="00000000">
              <w:rPr>
                <w:rFonts w:ascii="Arial" w:cs="Arial" w:eastAsia="Arial" w:hAnsi="Arial"/>
                <w:i w:val="1"/>
                <w:iCs w:val="1"/>
                <w:color w:val="1f1f1f"/>
                <w:rtl w:val="0"/>
              </w:rPr>
              <w:t xml:space="preserve">tenant</w:t>
            </w:r>
            <w:r w:rsidDel="00000000" w:rsidR="00000000" w:rsidRPr="00000000">
              <w:rPr>
                <w:rFonts w:ascii="Arial" w:cs="Arial" w:eastAsia="Arial" w:hAnsi="Arial"/>
                <w:color w:val="1f1f1f"/>
                <w:rtl w:val="0"/>
              </w:rPr>
              <w:t xml:space="preserve">, restricciones de exclusión de rangos y </w:t>
            </w:r>
            <w:r w:rsidDel="00000000" w:rsidR="00000000" w:rsidRPr="00000000">
              <w:rPr>
                <w:rFonts w:ascii="Arial" w:cs="Arial" w:eastAsia="Arial" w:hAnsi="Arial"/>
                <w:i w:val="1"/>
                <w:iCs w:val="1"/>
                <w:color w:val="1f1f1f"/>
                <w:rtl w:val="0"/>
              </w:rPr>
              <w:t xml:space="preserve">triggers</w:t>
            </w:r>
            <w:r w:rsidDel="00000000" w:rsidR="00000000" w:rsidRPr="00000000">
              <w:rPr>
                <w:rFonts w:ascii="Arial" w:cs="Arial" w:eastAsia="Arial" w:hAnsi="Arial"/>
                <w:color w:val="1f1f1f"/>
                <w:rtl w:val="0"/>
              </w:rPr>
              <w:t xml:space="preserve"> de inmutabilidad.</w:t>
            </w:r>
            <w:r w:rsidDel="00000000" w:rsidR="00000000" w:rsidRPr="00000000">
              <w:rPr>
                <w:rtl w:val="0"/>
              </w:rPr>
            </w:r>
          </w:p>
        </w:tc>
      </w:tr>
      <w:tr>
        <w:trPr>
          <w:cantSplit w:val="0"/>
          <w:trHeight w:val="63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8">
            <w:pPr>
              <w:widowControl w:val="0"/>
              <w:spacing w:after="480" w:before="0" w:line="276" w:lineRule="auto"/>
              <w:rPr>
                <w:rFonts w:ascii="Arial" w:cs="Arial" w:eastAsia="Arial" w:hAnsi="Arial"/>
                <w:color w:val="1f1f1f"/>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before="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3.2</w:t>
            </w:r>
            <w:r w:rsidDel="00000000" w:rsidR="00000000" w:rsidRPr="00000000">
              <w:rPr>
                <w:rFonts w:ascii="Arial" w:cs="Arial" w:eastAsia="Arial" w:hAnsi="Arial"/>
                <w:color w:val="1f1f1f"/>
                <w:rtl w:val="0"/>
              </w:rPr>
              <w:t xml:space="preserve"> Implementa modelos de datos escalables para soportar requerimientos.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before="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Cumplido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before="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Despliegue en Supabase, pipeline de copias de seguridad inmutables WORM (</w:t>
            </w:r>
            <w:r w:rsidDel="00000000" w:rsidR="00000000" w:rsidRPr="00000000">
              <w:rPr>
                <w:rFonts w:ascii="Arial" w:cs="Arial" w:eastAsia="Arial" w:hAnsi="Arial"/>
                <w:i w:val="1"/>
                <w:iCs w:val="1"/>
                <w:color w:val="1f1f1f"/>
                <w:rtl w:val="0"/>
              </w:rPr>
              <w:t xml:space="preserve">Bucket Lock</w:t>
            </w:r>
            <w:r w:rsidDel="00000000" w:rsidR="00000000" w:rsidRPr="00000000">
              <w:rPr>
                <w:rFonts w:ascii="Arial" w:cs="Arial" w:eastAsia="Arial" w:hAnsi="Arial"/>
                <w:color w:val="1f1f1f"/>
                <w:rtl w:val="0"/>
              </w:rPr>
              <w:t xml:space="preserve">) en Google Cloud Storage y políticas de ciclo de vida.</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C">
            <w:pPr>
              <w:tabs>
                <w:tab w:val="center" w:leader="none" w:pos="4419"/>
                <w:tab w:val="right" w:leader="none" w:pos="8838"/>
              </w:tabs>
              <w:spacing w:after="480" w:before="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4. Solución de Software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before="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4.1</w:t>
            </w:r>
            <w:r w:rsidDel="00000000" w:rsidR="00000000" w:rsidRPr="00000000">
              <w:rPr>
                <w:rFonts w:ascii="Arial" w:cs="Arial" w:eastAsia="Arial" w:hAnsi="Arial"/>
                <w:color w:val="1f1f1f"/>
                <w:rtl w:val="0"/>
              </w:rPr>
              <w:t xml:space="preserve"> Construye una solución de software sistematizando desarrollo y mantenimiento.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before="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Cumplido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before="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Arquitectura monorrepo en TypeScript utilizando Next.js (App Router) y NestJS modular con separación de puntos de entrada (API y Worker).</w:t>
            </w:r>
            <w:r w:rsidDel="00000000" w:rsidR="00000000" w:rsidRPr="00000000">
              <w:rPr>
                <w:rtl w:val="0"/>
              </w:rPr>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0">
            <w:pPr>
              <w:widowControl w:val="0"/>
              <w:spacing w:after="480" w:before="0" w:line="276" w:lineRule="auto"/>
              <w:rPr>
                <w:rFonts w:ascii="Arial" w:cs="Arial" w:eastAsia="Arial" w:hAnsi="Arial"/>
                <w:color w:val="1f1f1f"/>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before="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4.2</w:t>
            </w:r>
            <w:r w:rsidDel="00000000" w:rsidR="00000000" w:rsidRPr="00000000">
              <w:rPr>
                <w:rFonts w:ascii="Arial" w:cs="Arial" w:eastAsia="Arial" w:hAnsi="Arial"/>
                <w:color w:val="1f1f1f"/>
                <w:rtl w:val="0"/>
              </w:rPr>
              <w:t xml:space="preserve"> Integra los distintos componentes de la solución de software.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before="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Cumplido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before="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Orquestación de Gemini 1.5 Flash (</w:t>
            </w:r>
            <w:r w:rsidDel="00000000" w:rsidR="00000000" w:rsidRPr="00000000">
              <w:rPr>
                <w:rFonts w:ascii="Arial" w:cs="Arial" w:eastAsia="Arial" w:hAnsi="Arial"/>
                <w:i w:val="1"/>
                <w:iCs w:val="1"/>
                <w:color w:val="1f1f1f"/>
                <w:rtl w:val="0"/>
              </w:rPr>
              <w:t xml:space="preserve">Structured Outputs</w:t>
            </w:r>
            <w:r w:rsidDel="00000000" w:rsidR="00000000" w:rsidRPr="00000000">
              <w:rPr>
                <w:rFonts w:ascii="Arial" w:cs="Arial" w:eastAsia="Arial" w:hAnsi="Arial"/>
                <w:color w:val="1f1f1f"/>
                <w:rtl w:val="0"/>
              </w:rPr>
              <w:t xml:space="preserve">), WhatsApp Business API, hashing Argon2id y patrón de autenticación BFF/Token Exchange.</w:t>
            </w:r>
            <w:r w:rsidDel="00000000" w:rsidR="00000000" w:rsidRPr="00000000">
              <w:rPr>
                <w:rtl w:val="0"/>
              </w:rPr>
            </w:r>
          </w:p>
        </w:tc>
      </w:tr>
      <w:tr>
        <w:trPr>
          <w:cantSplit w:val="0"/>
          <w:trHeight w:val="87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4">
            <w:pPr>
              <w:widowControl w:val="0"/>
              <w:spacing w:after="480" w:before="0" w:line="276" w:lineRule="auto"/>
              <w:rPr>
                <w:rFonts w:ascii="Arial" w:cs="Arial" w:eastAsia="Arial" w:hAnsi="Arial"/>
                <w:color w:val="1f1f1f"/>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before="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4.3</w:t>
            </w:r>
            <w:r w:rsidDel="00000000" w:rsidR="00000000" w:rsidRPr="00000000">
              <w:rPr>
                <w:rFonts w:ascii="Arial" w:cs="Arial" w:eastAsia="Arial" w:hAnsi="Arial"/>
                <w:color w:val="1f1f1f"/>
                <w:rtl w:val="0"/>
              </w:rPr>
              <w:t xml:space="preserve"> Implanta una solución de software asegurando el logro de objetivos.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before="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Cumplido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before="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Despliegue </w:t>
            </w:r>
            <w:r w:rsidDel="00000000" w:rsidR="00000000" w:rsidRPr="00000000">
              <w:rPr>
                <w:rFonts w:ascii="Arial" w:cs="Arial" w:eastAsia="Arial" w:hAnsi="Arial"/>
                <w:i w:val="1"/>
                <w:iCs w:val="1"/>
                <w:color w:val="1f1f1f"/>
                <w:rtl w:val="0"/>
              </w:rPr>
              <w:t xml:space="preserve">serverless</w:t>
            </w:r>
            <w:r w:rsidDel="00000000" w:rsidR="00000000" w:rsidRPr="00000000">
              <w:rPr>
                <w:rFonts w:ascii="Arial" w:cs="Arial" w:eastAsia="Arial" w:hAnsi="Arial"/>
                <w:color w:val="1f1f1f"/>
                <w:rtl w:val="0"/>
              </w:rPr>
              <w:t xml:space="preserve"> en Google Cloud Run y monitoreo continuo de métricas de continuidad operativa (RTO/RPO).</w:t>
            </w:r>
            <w:r w:rsidDel="00000000" w:rsidR="00000000" w:rsidRPr="00000000">
              <w:rPr>
                <w:rtl w:val="0"/>
              </w:rPr>
            </w:r>
          </w:p>
        </w:tc>
      </w:tr>
    </w:tbl>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sz w:val="56"/>
          <w:szCs w:val="56"/>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sz w:val="56"/>
          <w:szCs w:val="56"/>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sz w:val="56"/>
          <w:szCs w:val="56"/>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sz w:val="56"/>
          <w:szCs w:val="56"/>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sz w:val="56"/>
          <w:szCs w:val="56"/>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16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170">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171">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172">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173">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17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17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176">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17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179">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17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17C">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17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17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17F">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18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8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8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8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8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8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8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8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8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8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8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8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8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8E">
      <w:pPr>
        <w:rPr>
          <w:rFonts w:ascii="Calibri" w:cs="Calibri" w:eastAsia="Calibri" w:hAnsi="Calibri"/>
          <w:sz w:val="22"/>
          <w:szCs w:val="22"/>
          <w:u w:val="single"/>
        </w:rPr>
      </w:pPr>
      <w:r w:rsidDel="00000000" w:rsidR="00000000" w:rsidRPr="00000000">
        <w:rPr>
          <w:rtl w:val="0"/>
        </w:rPr>
      </w:r>
    </w:p>
    <w:tbl>
      <w:tblPr>
        <w:tblStyle w:val="Table10"/>
        <w:tblW w:w="12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565"/>
        <w:gridCol w:w="2070"/>
        <w:gridCol w:w="2115"/>
        <w:gridCol w:w="4125"/>
        <w:tblGridChange w:id="0">
          <w:tblGrid>
            <w:gridCol w:w="2115"/>
            <w:gridCol w:w="2565"/>
            <w:gridCol w:w="2070"/>
            <w:gridCol w:w="2115"/>
            <w:gridCol w:w="4125"/>
          </w:tblGrid>
        </w:tblGridChange>
      </w:tblGrid>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Indicador de Evaluación (IE)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Nivel Seleccionado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 Logro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Ponderación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Justificación del Desempeño</w:t>
            </w:r>
            <w:r w:rsidDel="00000000" w:rsidR="00000000" w:rsidRPr="00000000">
              <w:rPr>
                <w:rtl w:val="0"/>
              </w:rPr>
            </w:r>
          </w:p>
        </w:tc>
      </w:tr>
      <w:tr>
        <w:trPr>
          <w:cantSplit w:val="0"/>
          <w:trHeight w:val="33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1.</w:t>
            </w:r>
            <w:r w:rsidDel="00000000" w:rsidR="00000000" w:rsidRPr="00000000">
              <w:rPr>
                <w:rFonts w:ascii="Arial" w:cs="Arial" w:eastAsia="Arial" w:hAnsi="Arial"/>
                <w:color w:val="1f1f1f"/>
                <w:sz w:val="22"/>
                <w:szCs w:val="22"/>
                <w:u w:val="single"/>
                <w:rtl w:val="0"/>
              </w:rPr>
              <w:t xml:space="preserve"> Describe brevemente el Proyecto APT y justifica su relevancia.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Completamente Logrado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100%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Describí detalladamente la plataforma KlinyShield, justificando su impacto en el sector de salud independiente y la alineación con las Leyes N° 20.584 y N° 19.628.</w:t>
            </w:r>
          </w:p>
        </w:tc>
      </w:tr>
      <w:tr>
        <w:trPr>
          <w:cantSplit w:val="0"/>
          <w:trHeight w:val="276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2.</w:t>
            </w:r>
            <w:r w:rsidDel="00000000" w:rsidR="00000000" w:rsidRPr="00000000">
              <w:rPr>
                <w:rFonts w:ascii="Arial" w:cs="Arial" w:eastAsia="Arial" w:hAnsi="Arial"/>
                <w:color w:val="1f1f1f"/>
                <w:sz w:val="22"/>
                <w:szCs w:val="22"/>
                <w:u w:val="single"/>
                <w:rtl w:val="0"/>
              </w:rPr>
              <w:t xml:space="preserve"> Relaciona el Proyecto APT con las competencias del perfil de egreso.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Completamente Logrado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100%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Relacioné de forma coherente e integrada las cuatro áreas del perfil: Desarrollo Full Stack, Arquitectura de Software, Bases de Datos/Big Data e Inteligencia Artificial.</w:t>
            </w:r>
          </w:p>
        </w:tc>
      </w:tr>
      <w:tr>
        <w:trPr>
          <w:cantSplit w:val="0"/>
          <w:trHeight w:val="358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3.</w:t>
            </w:r>
            <w:r w:rsidDel="00000000" w:rsidR="00000000" w:rsidRPr="00000000">
              <w:rPr>
                <w:rFonts w:ascii="Arial" w:cs="Arial" w:eastAsia="Arial" w:hAnsi="Arial"/>
                <w:color w:val="1f1f1f"/>
                <w:sz w:val="22"/>
                <w:szCs w:val="22"/>
                <w:u w:val="single"/>
                <w:rtl w:val="0"/>
              </w:rPr>
              <w:t xml:space="preserve"> Relaciona el Proyecto APT con sus intereses profesionales.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Completamente Logrado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100%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Expliqué con claridad cómo los desafíos de Privacidad por Diseño, IdP custom, RLS y AI determinista se conectan con mis metas de especialización en Arquitectura de Software.</w:t>
            </w:r>
          </w:p>
        </w:tc>
      </w:tr>
      <w:tr>
        <w:trPr>
          <w:cantSplit w:val="0"/>
          <w:trHeight w:val="33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4.</w:t>
            </w:r>
            <w:r w:rsidDel="00000000" w:rsidR="00000000" w:rsidRPr="00000000">
              <w:rPr>
                <w:rFonts w:ascii="Arial" w:cs="Arial" w:eastAsia="Arial" w:hAnsi="Arial"/>
                <w:color w:val="1f1f1f"/>
                <w:sz w:val="22"/>
                <w:szCs w:val="22"/>
                <w:u w:val="single"/>
                <w:rtl w:val="0"/>
              </w:rPr>
              <w:t xml:space="preserve"> Argumenta por qué el proyecto es factible en el marco de la asignatura.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Completamente Logrado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100%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Justifiqué la factibilidad considerando el uso de infraestructura nubes </w:t>
            </w:r>
            <w:r w:rsidDel="00000000" w:rsidR="00000000" w:rsidRPr="00000000">
              <w:rPr>
                <w:rFonts w:ascii="Arial" w:cs="Arial" w:eastAsia="Arial" w:hAnsi="Arial"/>
                <w:i w:val="1"/>
                <w:iCs w:val="1"/>
                <w:color w:val="1f1f1f"/>
                <w:sz w:val="22"/>
                <w:szCs w:val="22"/>
                <w:u w:val="single"/>
                <w:rtl w:val="0"/>
              </w:rPr>
              <w:t xml:space="preserve">serverless</w:t>
            </w:r>
            <w:r w:rsidDel="00000000" w:rsidR="00000000" w:rsidRPr="00000000">
              <w:rPr>
                <w:rFonts w:ascii="Arial" w:cs="Arial" w:eastAsia="Arial" w:hAnsi="Arial"/>
                <w:color w:val="1f1f1f"/>
                <w:sz w:val="22"/>
                <w:szCs w:val="22"/>
                <w:u w:val="single"/>
                <w:rtl w:val="0"/>
              </w:rPr>
              <w:t xml:space="preserve"> y </w:t>
            </w:r>
            <w:r w:rsidDel="00000000" w:rsidR="00000000" w:rsidRPr="00000000">
              <w:rPr>
                <w:rFonts w:ascii="Arial" w:cs="Arial" w:eastAsia="Arial" w:hAnsi="Arial"/>
                <w:i w:val="1"/>
                <w:iCs w:val="1"/>
                <w:color w:val="1f1f1f"/>
                <w:sz w:val="22"/>
                <w:szCs w:val="22"/>
                <w:u w:val="single"/>
                <w:rtl w:val="0"/>
              </w:rPr>
              <w:t xml:space="preserve">free-tiers</w:t>
            </w:r>
            <w:r w:rsidDel="00000000" w:rsidR="00000000" w:rsidRPr="00000000">
              <w:rPr>
                <w:rFonts w:ascii="Arial" w:cs="Arial" w:eastAsia="Arial" w:hAnsi="Arial"/>
                <w:color w:val="1f1f1f"/>
                <w:sz w:val="22"/>
                <w:szCs w:val="22"/>
                <w:u w:val="single"/>
                <w:rtl w:val="0"/>
              </w:rPr>
              <w:t xml:space="preserve"> (Cloud Run, Supabase, GCS) junto a una matriz explícita de mitigación de riesgos.</w:t>
            </w:r>
          </w:p>
        </w:tc>
      </w:tr>
      <w:tr>
        <w:trPr>
          <w:cantSplit w:val="0"/>
          <w:trHeight w:val="276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5.</w:t>
            </w:r>
            <w:r w:rsidDel="00000000" w:rsidR="00000000" w:rsidRPr="00000000">
              <w:rPr>
                <w:rFonts w:ascii="Arial" w:cs="Arial" w:eastAsia="Arial" w:hAnsi="Arial"/>
                <w:color w:val="1f1f1f"/>
                <w:sz w:val="22"/>
                <w:szCs w:val="22"/>
                <w:u w:val="single"/>
                <w:rtl w:val="0"/>
              </w:rPr>
              <w:t xml:space="preserve"> Formula objetivos claros, concisos y coherentes.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Completamente Logrado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100%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10%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Formulé 1 Objetivo General y 5 Objetivos Específicos orientados al diseño, desarrollo, seguridad, respaldos y pruebas del sistema.</w:t>
            </w:r>
          </w:p>
        </w:tc>
      </w:tr>
      <w:tr>
        <w:trPr>
          <w:cantSplit w:val="0"/>
          <w:trHeight w:val="276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6.</w:t>
            </w:r>
            <w:r w:rsidDel="00000000" w:rsidR="00000000" w:rsidRPr="00000000">
              <w:rPr>
                <w:rFonts w:ascii="Arial" w:cs="Arial" w:eastAsia="Arial" w:hAnsi="Arial"/>
                <w:color w:val="1f1f1f"/>
                <w:sz w:val="22"/>
                <w:szCs w:val="22"/>
                <w:u w:val="single"/>
                <w:rtl w:val="0"/>
              </w:rPr>
              <w:t xml:space="preserve"> Propone una metodología de trabajo pertinente.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Completamente Logrado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100%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10%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Describí una metodología Kanban ajustada con control de WIP y la desglosé en 7 hitos de entrega distribuidos a lo largo del semestre académico.</w:t>
            </w:r>
          </w:p>
        </w:tc>
      </w:tr>
      <w:tr>
        <w:trPr>
          <w:cantSplit w:val="0"/>
          <w:trHeight w:val="331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7.</w:t>
            </w:r>
            <w:r w:rsidDel="00000000" w:rsidR="00000000" w:rsidRPr="00000000">
              <w:rPr>
                <w:rFonts w:ascii="Arial" w:cs="Arial" w:eastAsia="Arial" w:hAnsi="Arial"/>
                <w:color w:val="1f1f1f"/>
                <w:sz w:val="22"/>
                <w:szCs w:val="22"/>
                <w:u w:val="single"/>
                <w:rtl w:val="0"/>
              </w:rPr>
              <w:t xml:space="preserve"> Establece un plan de trabajo considerando recursos y factores.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Completamente Logrado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100%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10%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Establecí un plan completo apoyado en un modelo de gobernanza virtual de 8 roles de ingeniería, identificando claramente facilitadores y obstaculizadores técnicos.</w:t>
            </w:r>
          </w:p>
        </w:tc>
      </w:tr>
      <w:tr>
        <w:trPr>
          <w:cantSplit w:val="0"/>
          <w:trHeight w:val="303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8.</w:t>
            </w:r>
            <w:r w:rsidDel="00000000" w:rsidR="00000000" w:rsidRPr="00000000">
              <w:rPr>
                <w:rFonts w:ascii="Arial" w:cs="Arial" w:eastAsia="Arial" w:hAnsi="Arial"/>
                <w:color w:val="1f1f1f"/>
                <w:sz w:val="22"/>
                <w:szCs w:val="22"/>
                <w:u w:val="single"/>
                <w:rtl w:val="0"/>
              </w:rPr>
              <w:t xml:space="preserve"> Determina evidencias justificando su selección.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Completamente Logrado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100%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A">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10%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B">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Detallé entregables concretos: repositorio monorrepo, diagramas UML/Mermaid, documentación OpenAPI/Swagger y suite de pruebas QA/DR.</w:t>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C">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9.</w:t>
            </w:r>
            <w:r w:rsidDel="00000000" w:rsidR="00000000" w:rsidRPr="00000000">
              <w:rPr>
                <w:rFonts w:ascii="Arial" w:cs="Arial" w:eastAsia="Arial" w:hAnsi="Arial"/>
                <w:color w:val="1f1f1f"/>
                <w:sz w:val="22"/>
                <w:szCs w:val="22"/>
                <w:u w:val="single"/>
                <w:rtl w:val="0"/>
              </w:rPr>
              <w:t xml:space="preserve"> Utiliza reglas de redacción, ortografía y normas de citación.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Completamente Logrado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100%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BF">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0">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El texto cumple rigurosamente con las reglas de ortografía, redacción técnica e incluye las referencias normativas y legales correspondientes.</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10.</w:t>
            </w:r>
            <w:r w:rsidDel="00000000" w:rsidR="00000000" w:rsidRPr="00000000">
              <w:rPr>
                <w:rFonts w:ascii="Arial" w:cs="Arial" w:eastAsia="Arial" w:hAnsi="Arial"/>
                <w:color w:val="1f1f1f"/>
                <w:sz w:val="22"/>
                <w:szCs w:val="22"/>
                <w:u w:val="single"/>
                <w:rtl w:val="0"/>
              </w:rPr>
              <w:t xml:space="preserve"> Cumple con el formato del informe establecido.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2">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Completamente Logrado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100%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Respeté el 100% de la estructura de informe técnico requerida por la Escuela de Informática y Telecomunicaciones.</w:t>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11.</w:t>
            </w:r>
            <w:r w:rsidDel="00000000" w:rsidR="00000000" w:rsidRPr="00000000">
              <w:rPr>
                <w:rFonts w:ascii="Arial" w:cs="Arial" w:eastAsia="Arial" w:hAnsi="Arial"/>
                <w:color w:val="1f1f1f"/>
                <w:sz w:val="22"/>
                <w:szCs w:val="22"/>
                <w:u w:val="single"/>
                <w:rtl w:val="0"/>
              </w:rPr>
              <w:t xml:space="preserve"> Cumple con los indicadores de calidad disciplinarios.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Completamente Logrado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100%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20%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Mapeé y justifiqué la presencia del 100% de los indicadores de calidad aplicables a las 4 competencias del perfil de egreso en la matriz adjunta.</w:t>
            </w:r>
          </w:p>
        </w:tc>
      </w:tr>
      <w:tr>
        <w:trPr>
          <w:cantSplit w:val="0"/>
          <w:trHeight w:val="220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B">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12.</w:t>
            </w:r>
            <w:r w:rsidDel="00000000" w:rsidR="00000000" w:rsidRPr="00000000">
              <w:rPr>
                <w:rFonts w:ascii="Arial" w:cs="Arial" w:eastAsia="Arial" w:hAnsi="Arial"/>
                <w:color w:val="1f1f1f"/>
                <w:sz w:val="22"/>
                <w:szCs w:val="22"/>
                <w:u w:val="single"/>
                <w:rtl w:val="0"/>
              </w:rPr>
              <w:t xml:space="preserve"> Comunica de forma escrita en inglés a nivel intermedio alto.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Completamente Logrado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100%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E">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10%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CF">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color w:val="1f1f1f"/>
                <w:sz w:val="22"/>
                <w:szCs w:val="22"/>
                <w:u w:val="single"/>
                <w:rtl w:val="0"/>
              </w:rPr>
              <w:t xml:space="preserve">Redacté la totalidad de los apartados requeridos (</w:t>
            </w:r>
            <w:r w:rsidDel="00000000" w:rsidR="00000000" w:rsidRPr="00000000">
              <w:rPr>
                <w:rFonts w:ascii="Arial" w:cs="Arial" w:eastAsia="Arial" w:hAnsi="Arial"/>
                <w:i w:val="1"/>
                <w:iCs w:val="1"/>
                <w:color w:val="1f1f1f"/>
                <w:sz w:val="22"/>
                <w:szCs w:val="22"/>
                <w:u w:val="single"/>
                <w:rtl w:val="0"/>
              </w:rPr>
              <w:t xml:space="preserve">Abstract</w:t>
            </w:r>
            <w:r w:rsidDel="00000000" w:rsidR="00000000" w:rsidRPr="00000000">
              <w:rPr>
                <w:rFonts w:ascii="Arial" w:cs="Arial" w:eastAsia="Arial" w:hAnsi="Arial"/>
                <w:color w:val="1f1f1f"/>
                <w:sz w:val="22"/>
                <w:szCs w:val="22"/>
                <w:u w:val="single"/>
                <w:rtl w:val="0"/>
              </w:rPr>
              <w:t xml:space="preserve">, </w:t>
            </w:r>
            <w:r w:rsidDel="00000000" w:rsidR="00000000" w:rsidRPr="00000000">
              <w:rPr>
                <w:rFonts w:ascii="Arial" w:cs="Arial" w:eastAsia="Arial" w:hAnsi="Arial"/>
                <w:i w:val="1"/>
                <w:iCs w:val="1"/>
                <w:color w:val="1f1f1f"/>
                <w:sz w:val="22"/>
                <w:szCs w:val="22"/>
                <w:u w:val="single"/>
                <w:rtl w:val="0"/>
              </w:rPr>
              <w:t xml:space="preserve">Conclusions</w:t>
            </w:r>
            <w:r w:rsidDel="00000000" w:rsidR="00000000" w:rsidRPr="00000000">
              <w:rPr>
                <w:rFonts w:ascii="Arial" w:cs="Arial" w:eastAsia="Arial" w:hAnsi="Arial"/>
                <w:color w:val="1f1f1f"/>
                <w:sz w:val="22"/>
                <w:szCs w:val="22"/>
                <w:u w:val="single"/>
                <w:rtl w:val="0"/>
              </w:rPr>
              <w:t xml:space="preserve"> y </w:t>
            </w:r>
            <w:r w:rsidDel="00000000" w:rsidR="00000000" w:rsidRPr="00000000">
              <w:rPr>
                <w:rFonts w:ascii="Arial" w:cs="Arial" w:eastAsia="Arial" w:hAnsi="Arial"/>
                <w:i w:val="1"/>
                <w:iCs w:val="1"/>
                <w:color w:val="1f1f1f"/>
                <w:sz w:val="22"/>
                <w:szCs w:val="22"/>
                <w:u w:val="single"/>
                <w:rtl w:val="0"/>
              </w:rPr>
              <w:t xml:space="preserve">Reflection</w:t>
            </w:r>
            <w:r w:rsidDel="00000000" w:rsidR="00000000" w:rsidRPr="00000000">
              <w:rPr>
                <w:rFonts w:ascii="Arial" w:cs="Arial" w:eastAsia="Arial" w:hAnsi="Arial"/>
                <w:color w:val="1f1f1f"/>
                <w:sz w:val="22"/>
                <w:szCs w:val="22"/>
                <w:u w:val="single"/>
                <w:rtl w:val="0"/>
              </w:rPr>
              <w:t xml:space="preserve">) en inglés técnico con nivel B1+/B2.</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PUNTAJE / CALIFICACIÓN TOTAL</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D1">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COMPLETAMENTE LOGRADO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D2">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100%</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D3">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100%</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1D4">
            <w:pPr>
              <w:spacing w:after="480" w:line="276" w:lineRule="auto"/>
              <w:rPr>
                <w:rFonts w:ascii="Arial" w:cs="Arial" w:eastAsia="Arial" w:hAnsi="Arial"/>
                <w:color w:val="1f1f1f"/>
                <w:sz w:val="22"/>
                <w:szCs w:val="22"/>
                <w:u w:val="single"/>
              </w:rPr>
            </w:pPr>
            <w:r w:rsidDel="00000000" w:rsidR="00000000" w:rsidRPr="00000000">
              <w:rPr>
                <w:rFonts w:ascii="Arial" w:cs="Arial" w:eastAsia="Arial" w:hAnsi="Arial"/>
                <w:b w:val="1"/>
                <w:bCs w:val="1"/>
                <w:color w:val="1f1f1f"/>
                <w:sz w:val="22"/>
                <w:szCs w:val="22"/>
                <w:u w:val="single"/>
                <w:rtl w:val="0"/>
              </w:rPr>
              <w:t xml:space="preserve">Estado: Completado </w:t>
            </w:r>
            <w:r w:rsidDel="00000000" w:rsidR="00000000" w:rsidRPr="00000000">
              <w:rPr>
                <w:rtl w:val="0"/>
              </w:rPr>
            </w:r>
          </w:p>
        </w:tc>
      </w:tr>
    </w:tbl>
    <w:p w:rsidR="00000000" w:rsidDel="00000000" w:rsidP="00000000" w:rsidRDefault="00000000" w:rsidRPr="00000000" w14:paraId="000001D5">
      <w:pPr>
        <w:rPr>
          <w:rFonts w:ascii="Calibri" w:cs="Calibri" w:eastAsia="Calibri" w:hAnsi="Calibri"/>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q76h0oerlArbBEQIzuouFcmnbw==">CgMxLjAyDmguNDc4cGZidDRodW43Mg1oLjZ0eWJnYmd2ZTYyOAByITF3ZFlOWkFmQTNOWm1LN1NFTFlMdHVXWFR5MmxmQkx2Sw==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