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ascii="Calibri" w:hAnsi="Calibri"/>
                <w:b/>
                <w:bCs/>
                <w:color w:val="FFFFFF" w:themeColor="background1"/>
                <w:sz w:val="18"/>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ascii="Calibri" w:hAnsi="Calibri"/>
                <w:b/>
                <w:bCs/>
                <w:color w:val="FFFFFF" w:themeColor="background1"/>
                <w:sz w:val="18"/>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ascii="Calibri" w:hAnsi="Calibri"/>
                <w:b/>
                <w:bCs/>
                <w:color w:val="FFFFFF" w:themeColor="background1"/>
                <w:sz w:val="18"/>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ascii="Calibri" w:hAnsi="Calibri"/>
                <w:b/>
                <w:bCs/>
                <w:color w:val="FFFFFF" w:themeColor="background1"/>
                <w:sz w:val="18"/>
                <w:szCs w:val="22"/>
              </w:rPr>
              <w:t>% P</w:t>
            </w:r>
            <w:r w:rsidRPr="4B3F64AE" w:rsidR="00B12156">
              <w:rPr>
                <w:rFonts w:asciiTheme="minorHAnsi" w:hAnsiTheme="minorHAnsi" w:eastAsiaTheme="minorEastAsia" w:cstheme="minorBidi" w:ascii="Calibri" w:hAnsi="Calibri"/>
                <w:b/>
                <w:bCs/>
                <w:color w:val="FFFFFF" w:themeColor="background1"/>
                <w:sz w:val="18"/>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ascii="Calibri" w:hAnsi="Calibri"/>
                <w:b/>
                <w:bCs/>
                <w:color w:val="262626" w:themeColor="text1" w:themeTint="D9"/>
                <w:sz w:val="18"/>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ascii="Calibri" w:hAnsi="Calibri"/>
                <w:b/>
                <w:bCs/>
                <w:color w:val="262626" w:themeColor="text1" w:themeTint="D9"/>
                <w:sz w:val="18"/>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ascii="Calibri" w:hAnsi="Calibri"/>
                <w:sz w:val="18"/>
                <w:szCs w:val="22"/>
              </w:rPr>
              <w:t xml:space="preserve">semana </w:t>
            </w:r>
            <w:r w:rsidRPr="4B3F64AE" w:rsidR="004C45A3">
              <w:rPr>
                <w:rFonts w:asciiTheme="minorHAnsi" w:hAnsiTheme="minorHAnsi" w:eastAsiaTheme="minorEastAsia" w:cstheme="minorBidi" w:ascii="Calibri" w:hAnsi="Calibri"/>
                <w:sz w:val="18"/>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ascii="Calibri" w:hAnsi="Calibri"/>
                <w:b/>
                <w:bCs/>
                <w:color w:val="404040" w:themeColor="text1" w:themeTint="BF"/>
                <w:sz w:val="18"/>
                <w:szCs w:val="22"/>
                <w:lang w:eastAsia="es-CL"/>
              </w:rPr>
              <w:t>0%</w:t>
            </w:r>
          </w:p>
        </w:tc>
      </w:tr>
      <w:tr>
        <w:tc>
          <w:tcPr>
            <w:tcW w:type="dxa" w:w="1835"/>
          </w:tcPr>
          <w:p>
            <w:r>
              <w:rPr>
                <w:rFonts w:ascii="Calibri" w:hAnsi="Calibri"/>
                <w:sz w:val="18"/>
              </w:rPr>
              <w:t>Estudiante:</w:t>
            </w:r>
          </w:p>
        </w:tc>
        <w:tc>
          <w:tcPr>
            <w:tcW w:type="dxa" w:w="6240"/>
          </w:tcPr>
          <w:p>
            <w:r>
              <w:rPr>
                <w:rFonts w:ascii="Calibri" w:hAnsi="Calibri"/>
                <w:sz w:val="18"/>
              </w:rPr>
              <w:t>Felipe Andrés Urbina Santana</w:t>
            </w:r>
          </w:p>
        </w:tc>
        <w:tc>
          <w:tcPr>
            <w:tcW w:type="dxa" w:w="2692"/>
          </w:tcPr>
          <w:p>
            <w:r>
              <w:rPr>
                <w:rFonts w:ascii="Calibri" w:hAnsi="Calibri"/>
                <w:sz w:val="18"/>
              </w:rPr>
              <w:t>Plan / Año:</w:t>
            </w:r>
          </w:p>
        </w:tc>
        <w:tc>
          <w:tcPr>
            <w:tcW w:type="dxa" w:w="2227"/>
          </w:tcPr>
          <w:p>
            <w:r>
              <w:rPr>
                <w:rFonts w:ascii="Calibri" w:hAnsi="Calibri"/>
                <w:sz w:val="18"/>
              </w:rPr>
              <w:t>Ing. en Informática (Plan 1446114 v14) - 2021</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ascii="Calibri" w:hAnsi="Calibri"/>
                <w:b/>
                <w:bCs/>
                <w:color w:val="FFFFFF" w:themeColor="background1"/>
                <w:sz w:val="17"/>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ascii="Calibri" w:hAnsi="Calibri"/>
                <w:b/>
                <w:bCs/>
                <w:color w:val="FFFFFF" w:themeColor="background1"/>
                <w:sz w:val="17"/>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Pr>
                <w:rFonts w:ascii="Calibri" w:hAnsi="Calibri"/>
                <w:sz w:val="17"/>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Pr>
                <w:rFonts w:ascii="Calibri" w:hAnsi="Calibri"/>
                <w:b/>
                <w:color w:val="006600"/>
                <w:sz w:val="17"/>
              </w:rPr>
              <w:t>1.1 Diseña pruebas de validación tanto de los productos como de los procesos utilizando buenas prácticas definidas por la industria.</w:t>
              <w:br/>
              <w:br/>
              <w:t>[X] PRESENTE EN LA PROPUESTA (100%)</w:t>
              <w:br/>
              <w:t>Evidencia en KlinyShield: Diseño de casos de prueba unitarios e integración con Vitest para entidades puras de dominio (RUT, Password, Email), casos de uso de token exchange (ES256) y validación de invariantes de citas médicas.</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Pr>
                <w:rFonts w:ascii="Calibri" w:hAnsi="Calibri"/>
                <w:b/>
                <w:color w:val="006600"/>
                <w:sz w:val="17"/>
              </w:rPr>
              <w:t>1.2 Aplica Pruebas de validación tanto de los productos como de los procesos utilizando buenas prácticas definidas por la industria.</w:t>
              <w:br/>
              <w:br/>
              <w:t>[X] PRESENTE EN LA PROPUESTA (100%)</w:t>
              <w:br/>
              <w:t>Evidencia en KlinyShield: Ejecución automatizada de la suite de pruebas mediante script "npm run test" (Vitest) en entorno local y dentro del pipeline de CI/CD de GitHub Actions antes de cualquier despliegue.</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Pr>
                <w:rFonts w:ascii="Calibri" w:hAnsi="Calibri"/>
                <w:b/>
                <w:color w:val="006600"/>
                <w:sz w:val="17"/>
              </w:rPr>
              <w:t>1.3 Desarrolla mejoras al producto en base al resultado de las mismas.</w:t>
              <w:br/>
              <w:br/>
              <w:t>[X] PRESENTE EN LA PROPUESTA (100%)</w:t>
              <w:br/>
              <w:t>Evidencia en KlinyShield: Refactorización continua basada en feedback de pruebas automatizadas, optimizando la gestión de tokens asimétricos y corrigiendo el manejo de excepciones en transacciones concurrentes.</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Pr>
                <w:rFonts w:ascii="Calibri" w:hAnsi="Calibri"/>
                <w:sz w:val="17"/>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Pr>
                <w:rFonts w:ascii="Calibri" w:hAnsi="Calibri"/>
                <w:b/>
                <w:color w:val="006600"/>
                <w:sz w:val="17"/>
              </w:rPr>
              <w:t>2.1 Planifica proyectos informáticos, ofreciendo alternativas para la toma de decisiones de acuerdo a los requerimientos de la organización.</w:t>
              <w:br/>
              <w:br/>
              <w:t>[X] PRESENTE EN LA PROPUESTA (100%)</w:t>
              <w:br/>
              <w:t>Evidencia en KlinyShield: Planificación estructurada en 4 fases mediante metodología ágil (Scrum/Kanban), priorizando el cumplimiento de las Leyes 19.628, 20.584 y 21.663 de salud y ciberseguridad en Chile.</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Pr>
                <w:rFonts w:ascii="Calibri" w:hAnsi="Calibri"/>
                <w:b/>
                <w:color w:val="006600"/>
                <w:sz w:val="17"/>
              </w:rPr>
              <w:t>2.2 Controla proyectos informáticos, ofreciendo alternativas para la toma de decisiones de acuerdo a los requerimientos de la organización.</w:t>
              <w:br/>
              <w:br/>
              <w:t>[X] PRESENTE EN LA PROPUESTA (100%)</w:t>
              <w:br/>
              <w:t>Evidencia en KlinyShield: Control de avance mediante tablero de hitos, devlogs estructurados de arquitectura y automatización de despliegues continuos controlados hacia el repositorio de producción en Vercel.</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Pr>
                <w:rFonts w:ascii="Calibri" w:hAnsi="Calibri"/>
                <w:sz w:val="17"/>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Pr>
                <w:rFonts w:ascii="Calibri" w:hAnsi="Calibri"/>
                <w:b/>
                <w:color w:val="006600"/>
                <w:sz w:val="17"/>
              </w:rPr>
              <w:t>3.1 Diseña modelos de datos para soportar los requerimientos de la organización de acuerdo a un diseño definido y escalable en el tiempo.</w:t>
              <w:br/>
              <w:br/>
              <w:t>[X] PRESENTE EN LA PROPUESTA (100%)</w:t>
              <w:br/>
              <w:t>Evidencia en KlinyShield: Diseño de esquema relacional en PostgreSQL con soporte multi-inquilino estricto, políticas Row-Level Security (RLS) forzadas y aislamiento de datos de salud por organización.</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Pr>
                <w:rFonts w:ascii="Calibri" w:hAnsi="Calibri"/>
                <w:b/>
                <w:color w:val="006600"/>
                <w:sz w:val="17"/>
              </w:rPr>
              <w:t>3.2 Implementa modelos de datos para soportar los requerimientos de la organización de acuerdo a un diseño definido y escalable en el tiempo.</w:t>
              <w:br/>
              <w:br/>
              <w:t>[X] PRESENTE EN LA PROPUESTA (100%)</w:t>
              <w:br/>
              <w:t>Evidencia en KlinyShield: Migraciones versionadas en Supabase PostgreSQL, índices GiST/B-Tree y transacciones ACID con bloqueos pesimistas (SELECT ... FOR UPDATE) para garantizar cero colisiones en agendamiento.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Pr>
                <w:rFonts w:ascii="Calibri" w:hAnsi="Calibri"/>
                <w:sz w:val="17"/>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Pr>
                <w:rFonts w:ascii="Calibri" w:hAnsi="Calibri"/>
                <w:b/>
                <w:color w:val="006600"/>
                <w:sz w:val="17"/>
              </w:rPr>
              <w:t>4.1 Construye una solución de software utilizando técnicas que permitan sistematizar el proceso de desarrollo y mantenimiento, asegurando el logro de los objetivos.</w:t>
              <w:br/>
              <w:br/>
              <w:t>[X] PRESENTE EN LA PROPUESTA (100%)</w:t>
              <w:br/>
              <w:t>Evidencia en KlinyShield: Construcción en Next.js 15 App Router y TypeScript bajo Clean Architecture / Screaming Architecture y DDD, aislando la lógica de negocio de dependencias de infraestructura.</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Pr>
                <w:rFonts w:ascii="Calibri" w:hAnsi="Calibri"/>
                <w:b/>
                <w:color w:val="006600"/>
                <w:sz w:val="17"/>
              </w:rPr>
              <w:t>4.2 Integra los distintos componentes de una solución de software utilizando técnicas que permitan sistematizar el proceso de desarrollo y mantenimiento, asegurando el logro de los objetivos.</w:t>
              <w:br/>
              <w:br/>
              <w:t>[X] PRESENTE EN LA PROPUESTA (100%)</w:t>
              <w:br/>
              <w:t>Evidencia en KlinyShield: Integración de Custom IdP (Argon2id + ES256), PostgreSQL RLS, Server Actions, servicio transaccional de correo Resend y sellado criptográfico inmutable SHA-256 de consentimientos.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
              <w:rPr>
                <w:rFonts w:ascii="Calibri" w:hAnsi="Calibri"/>
                <w:b/>
                <w:color w:val="006600"/>
                <w:sz w:val="17"/>
              </w:rPr>
              <w:t>4.3 Implanta una solución de software utilizando técnicas que permitan sistematizar el proceso de desarrollo y mantenimiento, asegurando el logro de los objetivos.</w:t>
              <w:br/>
              <w:br/>
              <w:t>[X] PRESENTE EN LA PROPUESTA (100%)</w:t>
              <w:br/>
              <w:t>Evidencia en KlinyShield: Despliegue continuo en Vercel con pipeline en GitHub Actions, aislamiento de variables de entorno de producción y verificación de compilación estricta sin errores de linting.</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pPr>
        <w:spacing w:before="280" w:after="120"/>
        <w:jc w:val="center"/>
      </w:pPr>
      <w:r>
        <w:rPr>
          <w:rFonts w:ascii="Calibri" w:hAnsi="Calibri"/>
          <w:b/>
          <w:i w:val="0"/>
          <w:color w:val="003366"/>
          <w:sz w:val="16"/>
        </w:rPr>
        <w:t>════════════════════════════════════════════════════════════════════════════════</w:t>
      </w:r>
    </w:p>
    <w:p>
      <w:pPr>
        <w:spacing w:before="120" w:after="80"/>
        <w:jc w:val="center"/>
      </w:pPr>
      <w:r>
        <w:rPr>
          <w:rFonts w:ascii="Calibri" w:hAnsi="Calibri"/>
          <w:b/>
          <w:i w:val="0"/>
          <w:color w:val="003366"/>
          <w:sz w:val="26"/>
        </w:rPr>
        <w:t>INFORME DE DEFINICIÓN Y DISEÑO DEL PROYECTO APT — FASE 1</w:t>
      </w:r>
    </w:p>
    <w:p>
      <w:pPr>
        <w:spacing w:before="40" w:after="80"/>
        <w:jc w:val="center"/>
      </w:pPr>
      <w:r>
        <w:rPr>
          <w:rFonts w:ascii="Calibri" w:hAnsi="Calibri"/>
          <w:b/>
          <w:i/>
          <w:color w:val="323232"/>
          <w:sz w:val="21"/>
        </w:rPr>
        <w:t>KlinyShield: Plataforma SaaS Clínica B2B2C / C2C con Privacy by Design y Cumplimiento Normativo Chileno</w:t>
      </w:r>
    </w:p>
    <w:p>
      <w:pPr>
        <w:spacing w:before="40" w:after="200"/>
        <w:jc w:val="center"/>
      </w:pPr>
      <w:r>
        <w:rPr>
          <w:rFonts w:ascii="Calibri" w:hAnsi="Calibri"/>
          <w:b w:val="0"/>
          <w:i/>
          <w:color w:val="505050"/>
          <w:sz w:val="18"/>
        </w:rPr>
        <w:t>Asignatura: Capstone (PTY4614) | Estudiante: Felipe Andrés Urbina Santana</w:t>
        <w:br/>
        <w:t>Plan de Estudio: Ingeniería en Informática — Plan 1446114 (Versión 14) | Duoc UC</w:t>
      </w:r>
    </w:p>
    <w:p>
      <w:pPr>
        <w:spacing w:before="200" w:after="80"/>
        <w:jc w:val="both"/>
      </w:pPr>
      <w:r>
        <w:rPr>
          <w:rFonts w:ascii="Calibri" w:hAnsi="Calibri"/>
          <w:b/>
          <w:i w:val="0"/>
          <w:color w:val="003366"/>
          <w:sz w:val="22"/>
        </w:rPr>
        <w:t>Resumen Ejecutivo (Abstract en Español)</w:t>
      </w:r>
    </w:p>
    <w:p>
      <w:pPr>
        <w:spacing w:before="40" w:after="60"/>
        <w:jc w:val="both"/>
      </w:pPr>
      <w:r>
        <w:rPr>
          <w:rFonts w:ascii="Calibri" w:hAnsi="Calibri"/>
          <w:b w:val="0"/>
          <w:i w:val="0"/>
          <w:sz w:val="18"/>
        </w:rPr>
        <w:t>KlinyShield es una plataforma SaaS de salud digital (HealthTech) orientada a la gestión clínica y agendamiento médico bajo los modelos B2B2C y C2C, diseñada para resolver la fragmentación operativa, la vulnerabilidad en la custodia de datos de salud y la falta de trazabilidad legal en clínicas y profesionales independientes en Chile. El sistema implementa una arquitectura desacoplada basada en Clean Architecture y Domain-Driven Design (DDD), un Identity Provider (IdP) a medida con hashing de contraseñas mediante Argon2id (RFC 9106), intercambio de tokens asimétricos con firma digital ES256 (ECDSA P-256) y aislamiento multi-inquilino forzado en base de datos mediante PostgreSQL Row-Level Security (RLS). Para mitigar condiciones de carrera en el agendamiento simultáneo de citas médicas, el motor de reservas incorpora control de concurrencia transaccional ACID con bloqueos pesimistas (SELECT ... FOR UPDATE). Asimismo, integra un subsistema de consentimientos informados inmutables con sellado criptográfico SHA-256 para dar estricto cumplimiento a la Ley 19.628 de Protección de Datos Personales, la Ley 20.584 de Derechos y Deberes del Paciente y la Ley 21.663 Marco de Ciberseguridad.</w:t>
      </w:r>
    </w:p>
    <w:p>
      <w:pPr>
        <w:spacing w:before="200" w:after="80"/>
        <w:jc w:val="both"/>
      </w:pPr>
      <w:r>
        <w:rPr>
          <w:rFonts w:ascii="Calibri" w:hAnsi="Calibri"/>
          <w:b/>
          <w:i w:val="0"/>
          <w:color w:val="003366"/>
          <w:sz w:val="22"/>
        </w:rPr>
        <w:t>Executive Abstract (English)</w:t>
      </w:r>
    </w:p>
    <w:p>
      <w:pPr>
        <w:spacing w:before="40" w:after="60"/>
        <w:jc w:val="both"/>
      </w:pPr>
      <w:r>
        <w:rPr>
          <w:rFonts w:ascii="Calibri" w:hAnsi="Calibri"/>
          <w:b w:val="0"/>
          <w:i w:val="0"/>
          <w:sz w:val="18"/>
        </w:rPr>
        <w:t>KlinyShield is a digital health (HealthTech) SaaS platform engineered for clinical practice management and medical appointment scheduling across B2B2C and C2C operational models. It specifically addresses operational fragmentation, sensitive healthcare data vulnerabilities, and legal compliance challenges faced by medical centers and independent healthcare professionals in Chile. Built on Clean Architecture and Domain-Driven Design (DDD) principles utilizing Next.js 15 App Router and TypeScript, the system features an autonomous custom Identity Provider (IdP) leveraging Argon2id password hashing (RFC 9106), ES256 asymmetric cryptographic token exchange (ECDSA P-256), and robust multi-tenant data isolation strictly enforced via PostgreSQL Row-Level Security (RLS). To eliminate race conditions during concurrent bookings, the scheduling engine implements pessimistic row-level locking (SELECT ... FOR UPDATE) within ACID transactions. Furthermore, an immutable consent tracking subsystem with SHA-256 cryptographic hashing guarantees full regulatory compliance with Chilean data protection and patient rights legislation (Laws 19.628, 20.584, and the National Cybersecurity Framework Law 21.663).</w:t>
      </w:r>
    </w:p>
    <w:p>
      <w:pPr>
        <w:spacing w:before="200" w:after="80"/>
        <w:jc w:val="both"/>
      </w:pPr>
      <w:r>
        <w:rPr>
          <w:rFonts w:ascii="Calibri" w:hAnsi="Calibri"/>
          <w:b/>
          <w:i w:val="0"/>
          <w:color w:val="003366"/>
          <w:sz w:val="22"/>
        </w:rPr>
        <w:t>1. Descripción del Proyecto APT y Justificación de Relevancia</w:t>
      </w:r>
    </w:p>
    <w:p>
      <w:pPr>
        <w:spacing w:before="40" w:after="60"/>
        <w:jc w:val="both"/>
      </w:pPr>
      <w:r>
        <w:rPr>
          <w:rFonts w:ascii="Calibri" w:hAnsi="Calibri"/>
          <w:b/>
          <w:i w:val="0"/>
          <w:sz w:val="18"/>
        </w:rPr>
        <w:t xml:space="preserve">Descripción Técnica y Funcional: </w:t>
      </w:r>
      <w:r>
        <w:rPr>
          <w:rFonts w:ascii="Calibri" w:hAnsi="Calibri"/>
          <w:b w:val="0"/>
          <w:i w:val="0"/>
          <w:sz w:val="18"/>
        </w:rPr>
        <w:t>KlinyShield es una solución de software SaaS cloud-native que proporciona infraestructura digital de grado empresarial para centros médicos (B2B2C) y profesionales de la salud independientes (C2C: psicólogos, médicos, kinesiólogos, odontólogos). Integra agendamiento en tiempo real, gestión de fichas clínicas, administración de profesionales y pacientes, autenticación multifactor (MFA TOTP), gestión de dispositivos de confianza y trazabilidad inmutable de consentimientos informados.</w:t>
      </w:r>
    </w:p>
    <w:p>
      <w:pPr>
        <w:spacing w:before="40" w:after="60"/>
        <w:jc w:val="both"/>
      </w:pPr>
      <w:r>
        <w:rPr>
          <w:rFonts w:ascii="Calibri" w:hAnsi="Calibri"/>
          <w:b/>
          <w:i w:val="0"/>
          <w:sz w:val="18"/>
        </w:rPr>
        <w:t xml:space="preserve">Relevancia para el Campo Laboral: </w:t>
      </w:r>
      <w:r>
        <w:rPr>
          <w:rFonts w:ascii="Calibri" w:hAnsi="Calibri"/>
          <w:b w:val="0"/>
          <w:i w:val="0"/>
          <w:sz w:val="18"/>
        </w:rPr>
        <w:t>En Chile, la digitalización de la salud enfrenta brechas críticas de ciberseguridad y soberanía de datos. La reciente promulgación de la Ley 21.663 (Ley Marco de Ciberseguridad) y la modernización de la Ley 19.628 imponen exigencias estrictas sobre la custodia de información sensible. KlinyShield responde directamente a esta necesidad del mercado laboral, posicionándose como un referente técnico de desarrollo seguro bajo el paradigma Privacy by Design.</w:t>
      </w:r>
    </w:p>
    <w:p>
      <w:pPr>
        <w:spacing w:before="200" w:after="80"/>
        <w:jc w:val="both"/>
      </w:pPr>
      <w:r>
        <w:rPr>
          <w:rFonts w:ascii="Calibri" w:hAnsi="Calibri"/>
          <w:b/>
          <w:i w:val="0"/>
          <w:color w:val="003366"/>
          <w:sz w:val="22"/>
        </w:rPr>
        <w:t>2. Relación del Proyecto APT con las Competencias del Perfil de Egreso (Plan 1446114 v14)</w:t>
      </w:r>
    </w:p>
    <w:p>
      <w:pPr>
        <w:spacing w:before="40" w:after="60"/>
        <w:jc w:val="both"/>
      </w:pPr>
      <w:r>
        <w:rPr>
          <w:rFonts w:ascii="Calibri" w:hAnsi="Calibri"/>
          <w:b w:val="0"/>
          <w:i w:val="0"/>
          <w:sz w:val="18"/>
        </w:rPr>
        <w:t>El proyecto articula integralmente las competencias del perfil de egreso de Ingeniería en Informática de Duoc UC:</w:t>
      </w:r>
    </w:p>
    <w:p>
      <w:pPr>
        <w:spacing w:before="20" w:after="40"/>
        <w:ind w:left="280"/>
        <w:jc w:val="both"/>
      </w:pPr>
      <w:r>
        <w:rPr>
          <w:rFonts w:ascii="Calibri" w:hAnsi="Calibri"/>
          <w:b/>
          <w:i w:val="0"/>
          <w:color w:val="003366"/>
          <w:sz w:val="18"/>
        </w:rPr>
        <w:t xml:space="preserve">▪ Desarrollo de Soluciones de Software: </w:t>
      </w:r>
      <w:r>
        <w:rPr>
          <w:rFonts w:ascii="Calibri" w:hAnsi="Calibri"/>
          <w:b w:val="0"/>
          <w:i w:val="0"/>
          <w:sz w:val="18"/>
        </w:rPr>
        <w:t>Aplicación de Clean Architecture y Screaming Architecture con DDD, aislando entidades de dominio puras (Value Objects como RUT, Email, Password, AuditTrail) de los casos de uso y la infraestructura en Next.js 15 App Router.</w:t>
      </w:r>
    </w:p>
    <w:p>
      <w:pPr>
        <w:spacing w:before="20" w:after="40"/>
        <w:ind w:left="280"/>
        <w:jc w:val="both"/>
      </w:pPr>
      <w:r>
        <w:rPr>
          <w:rFonts w:ascii="Calibri" w:hAnsi="Calibri"/>
          <w:b/>
          <w:i w:val="0"/>
          <w:color w:val="003366"/>
          <w:sz w:val="18"/>
        </w:rPr>
        <w:t xml:space="preserve">▪ Construcción de Modelos de Datos: </w:t>
      </w:r>
      <w:r>
        <w:rPr>
          <w:rFonts w:ascii="Calibri" w:hAnsi="Calibri"/>
          <w:b w:val="0"/>
          <w:i w:val="0"/>
          <w:sz w:val="18"/>
        </w:rPr>
        <w:t>Modelado relacional en PostgreSQL/Supabase, políticas RLS forzadas para aislamiento multi-tenant y control de concurrencia ACID con bloqueos pesimistas (SELECT ... FOR UPDATE).</w:t>
      </w:r>
    </w:p>
    <w:p>
      <w:pPr>
        <w:spacing w:before="20" w:after="40"/>
        <w:ind w:left="280"/>
        <w:jc w:val="both"/>
      </w:pPr>
      <w:r>
        <w:rPr>
          <w:rFonts w:ascii="Calibri" w:hAnsi="Calibri"/>
          <w:b/>
          <w:i w:val="0"/>
          <w:color w:val="003366"/>
          <w:sz w:val="18"/>
        </w:rPr>
        <w:t xml:space="preserve">▪ Pruebas de Certificación y Calidad: </w:t>
      </w:r>
      <w:r>
        <w:rPr>
          <w:rFonts w:ascii="Calibri" w:hAnsi="Calibri"/>
          <w:b w:val="0"/>
          <w:i w:val="0"/>
          <w:sz w:val="18"/>
        </w:rPr>
        <w:t>Desarrollo de suites de pruebas automatizadas con Vitest cubriendo reglas criptográficas, invariantes de negocio y casos de uso críticos.</w:t>
      </w:r>
    </w:p>
    <w:p>
      <w:pPr>
        <w:spacing w:before="20" w:after="40"/>
        <w:ind w:left="280"/>
        <w:jc w:val="both"/>
      </w:pPr>
      <w:r>
        <w:rPr>
          <w:rFonts w:ascii="Calibri" w:hAnsi="Calibri"/>
          <w:b/>
          <w:i w:val="0"/>
          <w:color w:val="003366"/>
          <w:sz w:val="18"/>
        </w:rPr>
        <w:t xml:space="preserve">▪ Gestión de Proyectos TI y Toma de Decisiones: </w:t>
      </w:r>
      <w:r>
        <w:rPr>
          <w:rFonts w:ascii="Calibri" w:hAnsi="Calibri"/>
          <w:b w:val="0"/>
          <w:i w:val="0"/>
          <w:sz w:val="18"/>
        </w:rPr>
        <w:t>Liderazgo técnico, Threat Modeling, priorización de requerimientos basada en normativas sanitarias chilenas y pipelines de CI/CD en GitHub Actions.</w:t>
      </w:r>
    </w:p>
    <w:p>
      <w:pPr>
        <w:spacing w:before="20" w:after="40"/>
        <w:ind w:left="280"/>
        <w:jc w:val="both"/>
      </w:pPr>
      <w:r>
        <w:rPr>
          <w:rFonts w:ascii="Calibri" w:hAnsi="Calibri"/>
          <w:b/>
          <w:i w:val="0"/>
          <w:color w:val="003366"/>
          <w:sz w:val="18"/>
        </w:rPr>
        <w:t xml:space="preserve">▪ Ciberseguridad y Privacidad de Datos: </w:t>
      </w:r>
      <w:r>
        <w:rPr>
          <w:rFonts w:ascii="Calibri" w:hAnsi="Calibri"/>
          <w:b w:val="0"/>
          <w:i w:val="0"/>
          <w:sz w:val="18"/>
        </w:rPr>
        <w:t>Custom IdP con hashing Argon2id, intercambio de tokens asimétricos ES256, MFA TOTP y sellado inmutable SHA-256.</w:t>
      </w:r>
    </w:p>
    <w:p>
      <w:pPr>
        <w:spacing w:before="20" w:after="40"/>
        <w:ind w:left="280"/>
        <w:jc w:val="both"/>
      </w:pPr>
      <w:r>
        <w:rPr>
          <w:rFonts w:ascii="Calibri" w:hAnsi="Calibri"/>
          <w:b/>
          <w:i w:val="0"/>
          <w:color w:val="003366"/>
          <w:sz w:val="18"/>
        </w:rPr>
        <w:t xml:space="preserve">▪ Interoperabilidad y Comunicación: </w:t>
      </w:r>
      <w:r>
        <w:rPr>
          <w:rFonts w:ascii="Calibri" w:hAnsi="Calibri"/>
          <w:b w:val="0"/>
          <w:i w:val="0"/>
          <w:sz w:val="18"/>
        </w:rPr>
        <w:t>Diseño de contratos desacoplados para integración con servicios transaccionales (Resend) y APIs preparadas para estándares de interoperabilidad en salud.</w:t>
      </w:r>
    </w:p>
    <w:p>
      <w:pPr>
        <w:spacing w:before="200" w:after="80"/>
        <w:jc w:val="both"/>
      </w:pPr>
      <w:r>
        <w:rPr>
          <w:rFonts w:ascii="Calibri" w:hAnsi="Calibri"/>
          <w:b/>
          <w:i w:val="0"/>
          <w:color w:val="003366"/>
          <w:sz w:val="22"/>
        </w:rPr>
        <w:t>3. Relación del Proyecto con los Intereses Profesionales</w:t>
      </w:r>
    </w:p>
    <w:p>
      <w:pPr>
        <w:spacing w:before="40" w:after="60"/>
        <w:jc w:val="both"/>
      </w:pPr>
      <w:r>
        <w:rPr>
          <w:rFonts w:ascii="Calibri" w:hAnsi="Calibri"/>
          <w:b w:val="0"/>
          <w:i w:val="0"/>
          <w:sz w:val="18"/>
        </w:rPr>
        <w:t>KlinyShield refleja directamente mis intereses profesionales en Arquitectura de Software de Alta Disponibilidad, Ingeniería de Backend de Alto Rendimiento y Ciberseguridad Aplicada en Sectores Regulados (HealthTech y FinTech). Desarrollar una plataforma que resuelva desafíos reales de concurrencia transaccional, criptografía y privacidad por diseño consolida mi preparación técnica para desempeñarme como Lead Software Architect o Senior Backend &amp; Security Engineer liderando equipos de ingeniería en plataformas de misión crítica.</w:t>
      </w:r>
    </w:p>
    <w:p>
      <w:pPr>
        <w:spacing w:before="200" w:after="80"/>
        <w:jc w:val="both"/>
      </w:pPr>
      <w:r>
        <w:rPr>
          <w:rFonts w:ascii="Calibri" w:hAnsi="Calibri"/>
          <w:b/>
          <w:i w:val="0"/>
          <w:color w:val="003366"/>
          <w:sz w:val="22"/>
        </w:rPr>
        <w:t>4. Argumentación de Factibilidad en el Marco de la Asignatura</w:t>
      </w:r>
    </w:p>
    <w:p>
      <w:pPr>
        <w:spacing w:before="40" w:after="60"/>
        <w:jc w:val="both"/>
      </w:pPr>
      <w:r>
        <w:rPr>
          <w:rFonts w:ascii="Calibri" w:hAnsi="Calibri"/>
          <w:b/>
          <w:i w:val="0"/>
          <w:sz w:val="18"/>
        </w:rPr>
        <w:t xml:space="preserve">Factibilidad Temporal: </w:t>
      </w:r>
      <w:r>
        <w:rPr>
          <w:rFonts w:ascii="Calibri" w:hAnsi="Calibri"/>
          <w:b w:val="0"/>
          <w:i w:val="0"/>
          <w:sz w:val="18"/>
        </w:rPr>
        <w:t>El proyecto se estructura en 4 fases de desarrollo distribuidas en sprints semanales, asegurando la entrega progresiva y verificable de artefactos funcionales dentro del semestre académico.</w:t>
      </w:r>
    </w:p>
    <w:p>
      <w:pPr>
        <w:spacing w:before="40" w:after="60"/>
        <w:jc w:val="both"/>
      </w:pPr>
      <w:r>
        <w:rPr>
          <w:rFonts w:ascii="Calibri" w:hAnsi="Calibri"/>
          <w:b/>
          <w:i w:val="0"/>
          <w:sz w:val="18"/>
        </w:rPr>
        <w:t xml:space="preserve">Factibilidad Técnica y de Recursos: </w:t>
      </w:r>
      <w:r>
        <w:rPr>
          <w:rFonts w:ascii="Calibri" w:hAnsi="Calibri"/>
          <w:b w:val="0"/>
          <w:i w:val="0"/>
          <w:sz w:val="18"/>
        </w:rPr>
        <w:t>Se cuenta con la totalidad de herramientas y plataformas necesarias: TypeScript, Next.js 15, PostgreSQL en Supabase, Vitest, Vercel y GitHub Actions, todas operativas y sin barreras de licenciamiento.</w:t>
      </w:r>
    </w:p>
    <w:p>
      <w:pPr>
        <w:spacing w:before="40" w:after="60"/>
        <w:jc w:val="both"/>
      </w:pPr>
      <w:r>
        <w:rPr>
          <w:rFonts w:ascii="Calibri" w:hAnsi="Calibri"/>
          <w:b/>
          <w:i w:val="0"/>
          <w:sz w:val="18"/>
        </w:rPr>
        <w:t xml:space="preserve">Factores Externos y Mitigación de Dificultades: </w:t>
      </w:r>
      <w:r>
        <w:rPr>
          <w:rFonts w:ascii="Calibri" w:hAnsi="Calibri"/>
          <w:b w:val="0"/>
          <w:i w:val="0"/>
          <w:sz w:val="18"/>
        </w:rPr>
        <w:t>(1) Riesgo de complejidad criptográfica en Token Exchange ES256: mitigado mediante librerías estandarizadas (jose, webcrypto) y suites de prueba unitaria; (2) Riesgo de condiciones de carrera en agendamiento: mitigado con bloqueos pesimistas a nivel de motor de base de datos; (3) Cambios regulatorios: mitigados mediante arquitectura modular desacoplada.</w:t>
      </w:r>
    </w:p>
    <w:p>
      <w:pPr>
        <w:spacing w:before="200" w:after="80"/>
        <w:jc w:val="both"/>
      </w:pPr>
      <w:r>
        <w:rPr>
          <w:rFonts w:ascii="Calibri" w:hAnsi="Calibri"/>
          <w:b/>
          <w:i w:val="0"/>
          <w:color w:val="003366"/>
          <w:sz w:val="22"/>
        </w:rPr>
        <w:t>5. Formulación de Objetivos</w:t>
      </w:r>
    </w:p>
    <w:p>
      <w:pPr>
        <w:spacing w:before="40" w:after="60"/>
        <w:jc w:val="both"/>
      </w:pPr>
      <w:r>
        <w:rPr>
          <w:rFonts w:ascii="Calibri" w:hAnsi="Calibri"/>
          <w:b/>
          <w:i w:val="0"/>
          <w:sz w:val="18"/>
        </w:rPr>
        <w:t xml:space="preserve">Objetivo General: </w:t>
      </w:r>
      <w:r>
        <w:rPr>
          <w:rFonts w:ascii="Calibri" w:hAnsi="Calibri"/>
          <w:b w:val="0"/>
          <w:i w:val="0"/>
          <w:sz w:val="18"/>
        </w:rPr>
        <w:t>Diseñar, desarrollar e implantar una plataforma SaaS clínica (KlinyShield) bajo arquitectura limpia y principios de Privacy by Design, que garantice el aislamiento multi-inquilino mediante PostgreSQL RLS, control de concurrencia transaccional ACID en agendamiento y cumplimiento inmutable de las leyes chilenas 19.628, 20.584 y 21.663.</w:t>
      </w:r>
    </w:p>
    <w:p>
      <w:pPr>
        <w:spacing w:before="40" w:after="60"/>
        <w:jc w:val="both"/>
      </w:pPr>
      <w:r>
        <w:rPr>
          <w:rFonts w:ascii="Calibri" w:hAnsi="Calibri"/>
          <w:b w:val="0"/>
          <w:i w:val="0"/>
          <w:sz w:val="18"/>
        </w:rPr>
        <w:t>Objetivos Específicos:</w:t>
      </w:r>
    </w:p>
    <w:p>
      <w:pPr>
        <w:spacing w:before="20" w:after="40"/>
        <w:ind w:left="280"/>
        <w:jc w:val="both"/>
      </w:pPr>
      <w:r>
        <w:rPr>
          <w:rFonts w:ascii="Calibri" w:hAnsi="Calibri"/>
          <w:b/>
          <w:i w:val="0"/>
          <w:color w:val="003366"/>
          <w:sz w:val="18"/>
        </w:rPr>
        <w:t xml:space="preserve">▪ OE1: </w:t>
      </w:r>
      <w:r>
        <w:rPr>
          <w:rFonts w:ascii="Calibri" w:hAnsi="Calibri"/>
          <w:b w:val="0"/>
          <w:i w:val="0"/>
          <w:sz w:val="18"/>
        </w:rPr>
        <w:t>Diseñar e implementar la arquitectura estructural del software basada en Clean Architecture, Screaming Architecture y Domain-Driven Design (DDD) con TypeScript estricto.</w:t>
      </w:r>
    </w:p>
    <w:p>
      <w:pPr>
        <w:spacing w:before="20" w:after="40"/>
        <w:ind w:left="280"/>
        <w:jc w:val="both"/>
      </w:pPr>
      <w:r>
        <w:rPr>
          <w:rFonts w:ascii="Calibri" w:hAnsi="Calibri"/>
          <w:b/>
          <w:i w:val="0"/>
          <w:color w:val="003366"/>
          <w:sz w:val="18"/>
        </w:rPr>
        <w:t xml:space="preserve">▪ OE2: </w:t>
      </w:r>
      <w:r>
        <w:rPr>
          <w:rFonts w:ascii="Calibri" w:hAnsi="Calibri"/>
          <w:b w:val="0"/>
          <w:i w:val="0"/>
          <w:sz w:val="18"/>
        </w:rPr>
        <w:t>Construir el modelo de datos relacional en PostgreSQL con políticas forzadas de Row-Level Security (RLS) y control de concurrencia pesimista (SELECT ... FOR UPDATE) para el motor de agendamiento.</w:t>
      </w:r>
    </w:p>
    <w:p>
      <w:pPr>
        <w:spacing w:before="20" w:after="40"/>
        <w:ind w:left="280"/>
        <w:jc w:val="both"/>
      </w:pPr>
      <w:r>
        <w:rPr>
          <w:rFonts w:ascii="Calibri" w:hAnsi="Calibri"/>
          <w:b/>
          <w:i w:val="0"/>
          <w:color w:val="003366"/>
          <w:sz w:val="18"/>
        </w:rPr>
        <w:t xml:space="preserve">▪ OE3: </w:t>
      </w:r>
      <w:r>
        <w:rPr>
          <w:rFonts w:ascii="Calibri" w:hAnsi="Calibri"/>
          <w:b w:val="0"/>
          <w:i w:val="0"/>
          <w:sz w:val="18"/>
        </w:rPr>
        <w:t>Desarrollar un subsistema de autenticación e identidad custom (Custom IdP) con hashing Argon2id, intercambio de tokens asimétricos ES256 y autenticación multifactor (MFA TOTP).</w:t>
      </w:r>
    </w:p>
    <w:p>
      <w:pPr>
        <w:spacing w:before="20" w:after="40"/>
        <w:ind w:left="280"/>
        <w:jc w:val="both"/>
      </w:pPr>
      <w:r>
        <w:rPr>
          <w:rFonts w:ascii="Calibri" w:hAnsi="Calibri"/>
          <w:b/>
          <w:i w:val="0"/>
          <w:color w:val="003366"/>
          <w:sz w:val="18"/>
        </w:rPr>
        <w:t xml:space="preserve">▪ OE4: </w:t>
      </w:r>
      <w:r>
        <w:rPr>
          <w:rFonts w:ascii="Calibri" w:hAnsi="Calibri"/>
          <w:b w:val="0"/>
          <w:i w:val="0"/>
          <w:sz w:val="18"/>
        </w:rPr>
        <w:t>Implementar el módulo de consentimientos informados inmutables con sellado criptográfico SHA-256 para el resguardo de la soberanía de los datos clínicos.</w:t>
      </w:r>
    </w:p>
    <w:p>
      <w:pPr>
        <w:spacing w:before="20" w:after="40"/>
        <w:ind w:left="280"/>
        <w:jc w:val="both"/>
      </w:pPr>
      <w:r>
        <w:rPr>
          <w:rFonts w:ascii="Calibri" w:hAnsi="Calibri"/>
          <w:b/>
          <w:i w:val="0"/>
          <w:color w:val="003366"/>
          <w:sz w:val="18"/>
        </w:rPr>
        <w:t xml:space="preserve">▪ OE5: </w:t>
      </w:r>
      <w:r>
        <w:rPr>
          <w:rFonts w:ascii="Calibri" w:hAnsi="Calibri"/>
          <w:b w:val="0"/>
          <w:i w:val="0"/>
          <w:sz w:val="18"/>
        </w:rPr>
        <w:t>Validar la calidad del software mediante una suite de pruebas automatizadas con Vitest e integrar un flujo de CI/CD automatizado con GitHub Actions y despliegue continuo en Vercel.</w:t>
      </w:r>
    </w:p>
    <w:p>
      <w:pPr>
        <w:spacing w:before="200" w:after="80"/>
        <w:jc w:val="both"/>
      </w:pPr>
      <w:r>
        <w:rPr>
          <w:rFonts w:ascii="Calibri" w:hAnsi="Calibri"/>
          <w:b/>
          <w:i w:val="0"/>
          <w:color w:val="003366"/>
          <w:sz w:val="22"/>
        </w:rPr>
        <w:t>6. Propuesta Metodológica de Trabajo</w:t>
      </w:r>
    </w:p>
    <w:p>
      <w:pPr>
        <w:spacing w:before="40" w:after="60"/>
        <w:jc w:val="both"/>
      </w:pPr>
      <w:r>
        <w:rPr>
          <w:rFonts w:ascii="Calibri" w:hAnsi="Calibri"/>
          <w:b/>
          <w:i w:val="0"/>
          <w:sz w:val="18"/>
        </w:rPr>
        <w:t xml:space="preserve">Metodología y Arquitectura: </w:t>
      </w:r>
      <w:r>
        <w:rPr>
          <w:rFonts w:ascii="Calibri" w:hAnsi="Calibri"/>
          <w:b w:val="0"/>
          <w:i w:val="0"/>
          <w:sz w:val="18"/>
        </w:rPr>
        <w:t>Se adopta una metodología ágil adaptativa (Scrum/Kanban) con iteraciones semanales orientadas a la entrega de valor funcional. El desarrollo sigue los principios de Clean Architecture y Screaming Architecture, organizando el código en 4 capas estrictamente delimitadas: (1) Dominio puro con entidades y Value Objects libres de dependencias externas; (2) Casos de uso / Aplicación orquestando la lógica de negocio; (3) Adaptadores de infraestructura (repositorios PostgreSQL, clientes IdP, servicios de correo); y (4) Capa de presentación en Next.js 15 (App Router y Server Actions).</w:t>
      </w:r>
    </w:p>
    <w:p>
      <w:pPr>
        <w:spacing w:before="40" w:after="60"/>
        <w:jc w:val="both"/>
      </w:pPr>
      <w:r>
        <w:rPr>
          <w:rFonts w:ascii="Calibri" w:hAnsi="Calibri"/>
          <w:b/>
          <w:i w:val="0"/>
          <w:sz w:val="18"/>
        </w:rPr>
        <w:t xml:space="preserve">Control de Calidad y DevOps: </w:t>
      </w:r>
      <w:r>
        <w:rPr>
          <w:rFonts w:ascii="Calibri" w:hAnsi="Calibri"/>
          <w:b w:val="0"/>
          <w:i w:val="0"/>
          <w:sz w:val="18"/>
        </w:rPr>
        <w:t>Se aplica integración continua mediante GitHub Actions ejecutando chequeos de tipo (tsc --noEmit), análisis estático y pruebas unitarias/integración en Vitest. El versionado sigue Conventional Commits y despliegue continuo en Vercel con aislamiento estricto de secretos de producción.</w:t>
      </w:r>
    </w:p>
    <w:p>
      <w:pPr>
        <w:spacing w:before="200" w:after="80"/>
        <w:jc w:val="both"/>
      </w:pPr>
      <w:r>
        <w:rPr>
          <w:rFonts w:ascii="Calibri" w:hAnsi="Calibri"/>
          <w:b/>
          <w:i w:val="0"/>
          <w:color w:val="003366"/>
          <w:sz w:val="22"/>
        </w:rPr>
        <w:t>7. Plan de Trabajo Detallado</w:t>
      </w:r>
    </w:p>
    <w:p>
      <w:pPr>
        <w:spacing w:before="40" w:after="60"/>
        <w:jc w:val="both"/>
      </w:pPr>
      <w:r>
        <w:rPr>
          <w:rFonts w:ascii="Calibri" w:hAnsi="Calibri"/>
          <w:b w:val="0"/>
          <w:i w:val="0"/>
          <w:sz w:val="18"/>
        </w:rPr>
        <w:t>El plan de trabajo se organiza en 4 fases secuenciales con hitos y entregables específicos:</w:t>
      </w:r>
    </w:p>
    <w:p>
      <w:pPr>
        <w:spacing w:before="20" w:after="40"/>
        <w:ind w:left="280"/>
        <w:jc w:val="both"/>
      </w:pPr>
      <w:r>
        <w:rPr>
          <w:rFonts w:ascii="Calibri" w:hAnsi="Calibri"/>
          <w:b/>
          <w:i w:val="0"/>
          <w:color w:val="003366"/>
          <w:sz w:val="18"/>
        </w:rPr>
        <w:t xml:space="preserve">▪ Fase 1 (Semanas 1-4) - Definición y Arquitectura: </w:t>
      </w:r>
      <w:r>
        <w:rPr>
          <w:rFonts w:ascii="Calibri" w:hAnsi="Calibri"/>
          <w:b w:val="0"/>
          <w:i w:val="0"/>
          <w:sz w:val="18"/>
        </w:rPr>
        <w:t>Levantamiento normativo, modelado DDD, diseño de esquemas SQL con RLS y contratos de interfaz. Recursos: Supabase, Vitest, Next.js. Facilitadores: Documentación previa. Obstaculizadores: Ambigüedad en RLS claims (Mitigación: PoC de token exchange).</w:t>
      </w:r>
    </w:p>
    <w:p>
      <w:pPr>
        <w:spacing w:before="20" w:after="40"/>
        <w:ind w:left="280"/>
        <w:jc w:val="both"/>
      </w:pPr>
      <w:r>
        <w:rPr>
          <w:rFonts w:ascii="Calibri" w:hAnsi="Calibri"/>
          <w:b/>
          <w:i w:val="0"/>
          <w:color w:val="003366"/>
          <w:sz w:val="18"/>
        </w:rPr>
        <w:t xml:space="preserve">▪ Fase 2 (Semanas 5-8) - Autenticación y Ciberseguridad: </w:t>
      </w:r>
      <w:r>
        <w:rPr>
          <w:rFonts w:ascii="Calibri" w:hAnsi="Calibri"/>
          <w:b w:val="0"/>
          <w:i w:val="0"/>
          <w:sz w:val="18"/>
        </w:rPr>
        <w:t>Desarrollo de IdP custom con Argon2id, intercambio de tokens ES256, MFA, fingerprint de dispositivos y consentimientos SHA-256. Recursos: Node Crypto, jose, Vitest. Facilitadores: Módulos desacoplados. Obstaculizadores: Gestión de claves asimétricas (Mitigación: Automatización de secrets).</w:t>
      </w:r>
    </w:p>
    <w:p>
      <w:pPr>
        <w:spacing w:before="20" w:after="40"/>
        <w:ind w:left="280"/>
        <w:jc w:val="both"/>
      </w:pPr>
      <w:r>
        <w:rPr>
          <w:rFonts w:ascii="Calibri" w:hAnsi="Calibri"/>
          <w:b/>
          <w:i w:val="0"/>
          <w:color w:val="003366"/>
          <w:sz w:val="18"/>
        </w:rPr>
        <w:t xml:space="preserve">▪ Fase 3 (Semanas 9-12) - Motor de Agendamiento y Multi-Tenancy: </w:t>
      </w:r>
      <w:r>
        <w:rPr>
          <w:rFonts w:ascii="Calibri" w:hAnsi="Calibri"/>
          <w:b w:val="0"/>
          <w:i w:val="0"/>
          <w:sz w:val="18"/>
        </w:rPr>
        <w:t>Transacciones ACID con bloqueos pesimistas, gestión de agendas y pacientes con RLS forzado. Recursos: PostgreSQL, Next.js Server Actions. Facilitadores: Motor transaccional PostgreSQL. Obstaculizadores: Condiciones de carrera bajo concurrencia (Mitigación: Tests de estrés).</w:t>
      </w:r>
    </w:p>
    <w:p>
      <w:pPr>
        <w:spacing w:before="20" w:after="40"/>
        <w:ind w:left="280"/>
        <w:jc w:val="both"/>
      </w:pPr>
      <w:r>
        <w:rPr>
          <w:rFonts w:ascii="Calibri" w:hAnsi="Calibri"/>
          <w:b/>
          <w:i w:val="0"/>
          <w:color w:val="003366"/>
          <w:sz w:val="18"/>
        </w:rPr>
        <w:t xml:space="preserve">▪ Fase 4 (Semanas 13-16) - Testing, CI/CD y Despliegue en Producción: </w:t>
      </w:r>
      <w:r>
        <w:rPr>
          <w:rFonts w:ascii="Calibri" w:hAnsi="Calibri"/>
          <w:b w:val="0"/>
          <w:i w:val="0"/>
          <w:sz w:val="18"/>
        </w:rPr>
        <w:t>Suite completa de Vitest, pipeline GitHub Actions, despliegue en Vercel y manuales de entrega. Recursos: GitHub Actions, Vercel. Facilitadores: CI/CD automatizado. Obstaculizadores: Incompatibilidad de runtimes (Mitigación: Node.js runtime para Server Actions).</w:t>
      </w:r>
    </w:p>
    <w:p>
      <w:pPr>
        <w:spacing w:before="200" w:after="80"/>
        <w:jc w:val="both"/>
      </w:pPr>
      <w:r>
        <w:rPr>
          <w:rFonts w:ascii="Calibri" w:hAnsi="Calibri"/>
          <w:b/>
          <w:i w:val="0"/>
          <w:color w:val="003366"/>
          <w:sz w:val="22"/>
        </w:rPr>
        <w:t>8. Propuesta de Evidencias de Logro</w:t>
      </w:r>
    </w:p>
    <w:p>
      <w:pPr>
        <w:spacing w:before="20" w:after="40"/>
        <w:ind w:left="280"/>
        <w:jc w:val="both"/>
      </w:pPr>
      <w:r>
        <w:rPr>
          <w:rFonts w:ascii="Calibri" w:hAnsi="Calibri"/>
          <w:b/>
          <w:i w:val="0"/>
          <w:color w:val="003366"/>
          <w:sz w:val="18"/>
        </w:rPr>
        <w:t xml:space="preserve">▪ Repositorio de Código Fuente: </w:t>
      </w:r>
      <w:r>
        <w:rPr>
          <w:rFonts w:ascii="Calibri" w:hAnsi="Calibri"/>
          <w:b w:val="0"/>
          <w:i w:val="0"/>
          <w:sz w:val="18"/>
        </w:rPr>
        <w:t>Estructura modular en GitHub con historial de commits convencional y separación en capas DDD (src/core, src/app, src/infrastructure).</w:t>
      </w:r>
    </w:p>
    <w:p>
      <w:pPr>
        <w:spacing w:before="20" w:after="40"/>
        <w:ind w:left="280"/>
        <w:jc w:val="both"/>
      </w:pPr>
      <w:r>
        <w:rPr>
          <w:rFonts w:ascii="Calibri" w:hAnsi="Calibri"/>
          <w:b/>
          <w:i w:val="0"/>
          <w:color w:val="003366"/>
          <w:sz w:val="18"/>
        </w:rPr>
        <w:t xml:space="preserve">▪ Migraciones y Esquemas PostgreSQL: </w:t>
      </w:r>
      <w:r>
        <w:rPr>
          <w:rFonts w:ascii="Calibri" w:hAnsi="Calibri"/>
          <w:b w:val="0"/>
          <w:i w:val="0"/>
          <w:sz w:val="18"/>
        </w:rPr>
        <w:t>Scripts de migración SQL en Supabase con políticas RLS activadas y funciones PL/pgSQL de contexto de sesión.</w:t>
      </w:r>
    </w:p>
    <w:p>
      <w:pPr>
        <w:spacing w:before="20" w:after="40"/>
        <w:ind w:left="280"/>
        <w:jc w:val="both"/>
      </w:pPr>
      <w:r>
        <w:rPr>
          <w:rFonts w:ascii="Calibri" w:hAnsi="Calibri"/>
          <w:b/>
          <w:i w:val="0"/>
          <w:color w:val="003366"/>
          <w:sz w:val="18"/>
        </w:rPr>
        <w:t xml:space="preserve">▪ Suites de Pruebas Automatizadas: </w:t>
      </w:r>
      <w:r>
        <w:rPr>
          <w:rFonts w:ascii="Calibri" w:hAnsi="Calibri"/>
          <w:b w:val="0"/>
          <w:i w:val="0"/>
          <w:sz w:val="18"/>
        </w:rPr>
        <w:t>Reportes de ejecución exitosa en Vitest con 100% de aprobación en pruebas unitarias y de integración.</w:t>
      </w:r>
    </w:p>
    <w:p>
      <w:pPr>
        <w:spacing w:before="20" w:after="40"/>
        <w:ind w:left="280"/>
        <w:jc w:val="both"/>
      </w:pPr>
      <w:r>
        <w:rPr>
          <w:rFonts w:ascii="Calibri" w:hAnsi="Calibri"/>
          <w:b/>
          <w:i w:val="0"/>
          <w:color w:val="003366"/>
          <w:sz w:val="18"/>
        </w:rPr>
        <w:t xml:space="preserve">▪ Despliegue Operativo en Producción: </w:t>
      </w:r>
      <w:r>
        <w:rPr>
          <w:rFonts w:ascii="Calibri" w:hAnsi="Calibri"/>
          <w:b w:val="0"/>
          <w:i w:val="0"/>
          <w:sz w:val="18"/>
        </w:rPr>
        <w:t>Aplicación web desplegada y funcional en Vercel conectada a PostgreSQL de producción.</w:t>
      </w:r>
    </w:p>
    <w:p>
      <w:pPr>
        <w:spacing w:before="20" w:after="40"/>
        <w:ind w:left="280"/>
        <w:jc w:val="both"/>
      </w:pPr>
      <w:r>
        <w:rPr>
          <w:rFonts w:ascii="Calibri" w:hAnsi="Calibri"/>
          <w:b/>
          <w:i w:val="0"/>
          <w:color w:val="003366"/>
          <w:sz w:val="18"/>
        </w:rPr>
        <w:t xml:space="preserve">▪ Documentación Técnica y Auditoría: </w:t>
      </w:r>
      <w:r>
        <w:rPr>
          <w:rFonts w:ascii="Calibri" w:hAnsi="Calibri"/>
          <w:b w:val="0"/>
          <w:i w:val="0"/>
          <w:sz w:val="18"/>
        </w:rPr>
        <w:t>Devlogs técnicos de arquitectura, especificaciones de contratos OpenAPI y reporte de auditoría de ciberseguridad.</w:t>
      </w:r>
    </w:p>
    <w:p>
      <w:pPr>
        <w:spacing w:before="200" w:after="80"/>
        <w:jc w:val="both"/>
      </w:pPr>
      <w:r>
        <w:rPr>
          <w:rFonts w:ascii="Calibri" w:hAnsi="Calibri"/>
          <w:b/>
          <w:i w:val="0"/>
          <w:color w:val="003366"/>
          <w:sz w:val="22"/>
        </w:rPr>
        <w:t>9. Individual Conclusions (English)</w:t>
      </w:r>
    </w:p>
    <w:p>
      <w:pPr>
        <w:spacing w:before="40" w:after="60"/>
        <w:jc w:val="both"/>
      </w:pPr>
      <w:r>
        <w:rPr>
          <w:rFonts w:ascii="Calibri" w:hAnsi="Calibri"/>
          <w:b w:val="0"/>
          <w:i w:val="0"/>
          <w:sz w:val="18"/>
        </w:rPr>
        <w:t>The architectural conception and development of KlinyShield establish a solid, scalable, and highly secure technological solution for clinical management in Chile. Through the rigorous adoption of Clean Architecture and Domain-Driven Design, the platform achieves complete decoupling between pure clinical business logic and external infrastructure providers.</w:t>
        <w:br/>
        <w:br/>
        <w:t>The implementation of a custom Identity Provider leveraging Argon2id cryptographic hashing, alongside ES256 asymmetric token exchange directly interacting with PostgreSQL Row-Level Security, proves that strict data privacy (Privacy by Design) can be successfully enforced at the database level without sacrificing user experience. Furthermore, eliminating scheduling race conditions via ACID row-level locking (SELECT ... FOR UPDATE) and implementing immutable cryptographic consent tracking (SHA-256) ensures absolute adherence to Chilean healthcare regulations (Laws 19.628, 20.584, and 21.663). Ultimately, this Capstone project bridges theoretical software engineering paradigms with high-impact, real-world industry demands.</w:t>
      </w:r>
    </w:p>
    <w:p>
      <w:pPr>
        <w:spacing w:before="200" w:after="80"/>
        <w:jc w:val="both"/>
      </w:pPr>
      <w:r>
        <w:rPr>
          <w:rFonts w:ascii="Calibri" w:hAnsi="Calibri"/>
          <w:b/>
          <w:i w:val="0"/>
          <w:color w:val="003366"/>
          <w:sz w:val="22"/>
        </w:rPr>
        <w:t>10. Individual Reflection (English)</w:t>
      </w:r>
    </w:p>
    <w:p>
      <w:pPr>
        <w:spacing w:before="40" w:after="60"/>
        <w:jc w:val="both"/>
      </w:pPr>
      <w:r>
        <w:rPr>
          <w:rFonts w:ascii="Calibri" w:hAnsi="Calibri"/>
          <w:b w:val="0"/>
          <w:i w:val="0"/>
          <w:sz w:val="18"/>
        </w:rPr>
        <w:t>Throughout the execution of Phase 1 of this Capstone project, I have experienced profound professional and personal growth as a software engineer. Transitioning from abstract conceptual models to a resilient, production-ready healthcare platform demanded not only technical expertise in modern full-stack frameworks and database engines, but also a deep ethical commitment toward patient data confidentiality and legal sovereignty.</w:t>
        <w:br/>
        <w:br/>
        <w:t>Analyzing the graduate profile competencies of my academic program enabled me to recognize my primary strengths in backend architecture, database integrity, and cybersecurity engineering. Simultaneously, it highlighted crucial opportunities for continuous improvement in distributed observability and automated stress testing under heavy concurrent workloads. Developing KlinyShield reinforces my professional aspiration to lead mission-critical software engineering projects, demonstrating that robust software engineering principles are the cornerstone of trustworthy digital transformation in modern healthcare.</w:t>
      </w:r>
    </w:p>
    <w:p>
      <w:pPr>
        <w:spacing w:before="200" w:after="80"/>
        <w:jc w:val="both"/>
      </w:pPr>
      <w:r>
        <w:rPr>
          <w:rFonts w:ascii="Calibri" w:hAnsi="Calibri"/>
          <w:b/>
          <w:i w:val="0"/>
          <w:color w:val="003366"/>
          <w:sz w:val="22"/>
        </w:rPr>
        <w:t>11. Citas y Referencias Bibliográficas (Normas IEEE / APA)</w:t>
      </w:r>
    </w:p>
    <w:p>
      <w:pPr>
        <w:spacing w:before="20" w:after="40"/>
        <w:ind w:left="280"/>
        <w:jc w:val="both"/>
      </w:pPr>
      <w:r>
        <w:rPr>
          <w:rFonts w:ascii="Calibri" w:hAnsi="Calibri"/>
          <w:b/>
          <w:i w:val="0"/>
          <w:color w:val="003366"/>
          <w:sz w:val="18"/>
        </w:rPr>
        <w:t xml:space="preserve">▪ [1] </w:t>
      </w:r>
      <w:r>
        <w:rPr>
          <w:rFonts w:ascii="Calibri" w:hAnsi="Calibri"/>
          <w:b w:val="0"/>
          <w:i w:val="0"/>
          <w:sz w:val="18"/>
        </w:rPr>
        <w:t>Martin, R. C. (2017). Clean Architecture: A Craftsman's Guide to Software Structure and Design. Prentice Hall.</w:t>
      </w:r>
    </w:p>
    <w:p>
      <w:pPr>
        <w:spacing w:before="20" w:after="40"/>
        <w:ind w:left="280"/>
        <w:jc w:val="both"/>
      </w:pPr>
      <w:r>
        <w:rPr>
          <w:rFonts w:ascii="Calibri" w:hAnsi="Calibri"/>
          <w:b/>
          <w:i w:val="0"/>
          <w:color w:val="003366"/>
          <w:sz w:val="18"/>
        </w:rPr>
        <w:t xml:space="preserve">▪ [2] </w:t>
      </w:r>
      <w:r>
        <w:rPr>
          <w:rFonts w:ascii="Calibri" w:hAnsi="Calibri"/>
          <w:b w:val="0"/>
          <w:i w:val="0"/>
          <w:sz w:val="18"/>
        </w:rPr>
        <w:t>Evans, E. (2003). Domain-Driven Design: Tackling Complexity in the Heart of Software. Addison-Wesley.</w:t>
      </w:r>
    </w:p>
    <w:p>
      <w:pPr>
        <w:spacing w:before="20" w:after="40"/>
        <w:ind w:left="280"/>
        <w:jc w:val="both"/>
      </w:pPr>
      <w:r>
        <w:rPr>
          <w:rFonts w:ascii="Calibri" w:hAnsi="Calibri"/>
          <w:b/>
          <w:i w:val="0"/>
          <w:color w:val="003366"/>
          <w:sz w:val="18"/>
        </w:rPr>
        <w:t xml:space="preserve">▪ [3] </w:t>
      </w:r>
      <w:r>
        <w:rPr>
          <w:rFonts w:ascii="Calibri" w:hAnsi="Calibri"/>
          <w:b w:val="0"/>
          <w:i w:val="0"/>
          <w:sz w:val="18"/>
        </w:rPr>
        <w:t>PostgreSQL Global Development Group. (2024). Row Security Policies and Concurrency Control. PostgreSQL Documentation.</w:t>
      </w:r>
    </w:p>
    <w:p>
      <w:pPr>
        <w:spacing w:before="20" w:after="40"/>
        <w:ind w:left="280"/>
        <w:jc w:val="both"/>
      </w:pPr>
      <w:r>
        <w:rPr>
          <w:rFonts w:ascii="Calibri" w:hAnsi="Calibri"/>
          <w:b/>
          <w:i w:val="0"/>
          <w:color w:val="003366"/>
          <w:sz w:val="18"/>
        </w:rPr>
        <w:t xml:space="preserve">▪ [4] </w:t>
      </w:r>
      <w:r>
        <w:rPr>
          <w:rFonts w:ascii="Calibri" w:hAnsi="Calibri"/>
          <w:b w:val="0"/>
          <w:i w:val="0"/>
          <w:sz w:val="18"/>
        </w:rPr>
        <w:t>Biryukov, A., Dinu, D., &amp; Khovratovich, D. (2021). Argon2: the memory-hard function for password hashing and other applications (RFC 9106). IETF.</w:t>
      </w:r>
    </w:p>
    <w:p>
      <w:pPr>
        <w:spacing w:before="20" w:after="40"/>
        <w:ind w:left="280"/>
        <w:jc w:val="both"/>
      </w:pPr>
      <w:r>
        <w:rPr>
          <w:rFonts w:ascii="Calibri" w:hAnsi="Calibri"/>
          <w:b/>
          <w:i w:val="0"/>
          <w:color w:val="003366"/>
          <w:sz w:val="18"/>
        </w:rPr>
        <w:t xml:space="preserve">▪ [5] </w:t>
      </w:r>
      <w:r>
        <w:rPr>
          <w:rFonts w:ascii="Calibri" w:hAnsi="Calibri"/>
          <w:b w:val="0"/>
          <w:i w:val="0"/>
          <w:sz w:val="18"/>
        </w:rPr>
        <w:t>Biblioteca del Congreso Nacional de Chile. Ley N° 19.628: Sobre Protección de la Vida Privada.</w:t>
      </w:r>
    </w:p>
    <w:p>
      <w:pPr>
        <w:spacing w:before="20" w:after="40"/>
        <w:ind w:left="280"/>
        <w:jc w:val="both"/>
      </w:pPr>
      <w:r>
        <w:rPr>
          <w:rFonts w:ascii="Calibri" w:hAnsi="Calibri"/>
          <w:b/>
          <w:i w:val="0"/>
          <w:color w:val="003366"/>
          <w:sz w:val="18"/>
        </w:rPr>
        <w:t xml:space="preserve">▪ [6] </w:t>
      </w:r>
      <w:r>
        <w:rPr>
          <w:rFonts w:ascii="Calibri" w:hAnsi="Calibri"/>
          <w:b w:val="0"/>
          <w:i w:val="0"/>
          <w:sz w:val="18"/>
        </w:rPr>
        <w:t>Biblioteca del Congreso Nacional de Chile. Ley N° 20.584: Regula los Derechos y Deberes que tienen las Personas en relación con Acciones Vinculadas a su Atención en Salud.</w:t>
      </w:r>
    </w:p>
    <w:p>
      <w:pPr>
        <w:spacing w:before="20" w:after="40"/>
        <w:ind w:left="280"/>
        <w:jc w:val="both"/>
      </w:pPr>
      <w:r>
        <w:rPr>
          <w:rFonts w:ascii="Calibri" w:hAnsi="Calibri"/>
          <w:b/>
          <w:i w:val="0"/>
          <w:color w:val="003366"/>
          <w:sz w:val="18"/>
        </w:rPr>
        <w:t xml:space="preserve">▪ [7] </w:t>
      </w:r>
      <w:r>
        <w:rPr>
          <w:rFonts w:ascii="Calibri" w:hAnsi="Calibri"/>
          <w:b w:val="0"/>
          <w:i w:val="0"/>
          <w:sz w:val="18"/>
        </w:rPr>
        <w:t>Biblioteca del Congreso Nacional de Chile. Ley N° 21.663: Ley Marco de Ciberseguridad e Infraestructura Crítica de la Información.</w:t>
      </w:r>
    </w:p>
    <w:p>
      <w:pPr>
        <w:spacing w:before="160" w:after="280"/>
        <w:jc w:val="center"/>
      </w:pPr>
      <w:r>
        <w:rPr>
          <w:rFonts w:ascii="Calibri" w:hAnsi="Calibri"/>
          <w:b/>
          <w:i w:val="0"/>
          <w:color w:val="003366"/>
          <w:sz w:val="16"/>
        </w:rPr>
        <w:t>════════════════════════════════════════════════════════════════════════════════</w:t>
      </w: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lang w:eastAsia="es-CL"/>
              </w:rPr>
              <w:t>1. Describe brevemente en qué consiste el Proyecto APT, justificando su relevancia para el campo laboral de su carrera.</w:t>
            </w:r>
          </w:p>
        </w:tc>
        <w:tc>
          <w:tcPr>
            <w:tcW w:w="2268" w:type="dxa"/>
            <w:tcMar/>
          </w:tcPr>
          <w:p>
            <w:pPr>
              <w:jc w:val="left"/>
            </w:pPr>
            <w:r>
              <w:rPr>
                <w:rFonts w:ascii="Calibri" w:hAnsi="Calibri"/>
                <w:b/>
                <w:color w:val="006600"/>
                <w:sz w:val="17"/>
              </w:rPr>
              <w:t>[X] Describí brevemente en qué consiste el proyecto APT, justificando la relevancia, impacto o beneficio (real o simulado) que tendría en el campo laboral de mi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rPr>
              <w:t xml:space="preserve">Describí </w:t>
            </w:r>
            <w:r w:rsidRPr="1DE770DF" w:rsidR="1EFB355F">
              <w:rPr>
                <w:rFonts w:asciiTheme="minorHAnsi" w:hAnsiTheme="minorHAnsi" w:eastAsiaTheme="minorEastAsia" w:cstheme="minorBidi" w:ascii="Calibri" w:hAnsi="Calibri"/>
                <w:color w:val="000000" w:themeColor="text1"/>
                <w:sz w:val="16"/>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ascii="Calibri" w:hAnsi="Calibri"/>
                <w:color w:val="000000" w:themeColor="text1"/>
                <w:sz w:val="16"/>
              </w:rPr>
              <w:t>mi</w:t>
            </w:r>
            <w:r w:rsidRPr="1DE770DF" w:rsidR="1EFB355F">
              <w:rPr>
                <w:rFonts w:asciiTheme="minorHAnsi" w:hAnsiTheme="minorHAnsi" w:eastAsiaTheme="minorEastAsia" w:cstheme="minorBidi" w:ascii="Calibri" w:hAnsi="Calibri"/>
                <w:color w:val="000000" w:themeColor="text1"/>
                <w:sz w:val="16"/>
              </w:rPr>
              <w:t xml:space="preserve"> carrera</w:t>
            </w:r>
            <w:r w:rsidRPr="1DE770DF" w:rsidR="560B275D">
              <w:rPr>
                <w:rFonts w:asciiTheme="minorHAnsi" w:hAnsiTheme="minorHAnsi" w:eastAsiaTheme="minorEastAsia" w:cstheme="minorBidi" w:ascii="Calibri" w:hAnsi="Calibri"/>
                <w:color w:val="000000" w:themeColor="text1"/>
                <w:sz w:val="16"/>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rPr>
              <w:t xml:space="preserve">Describí </w:t>
            </w:r>
            <w:r w:rsidRPr="1DE770DF" w:rsidR="1EFB355F">
              <w:rPr>
                <w:rFonts w:asciiTheme="minorHAnsi" w:hAnsiTheme="minorHAnsi" w:eastAsiaTheme="minorEastAsia" w:cstheme="minorBidi" w:ascii="Calibri" w:hAnsi="Calibri"/>
                <w:color w:val="000000" w:themeColor="text1"/>
                <w:sz w:val="16"/>
              </w:rPr>
              <w:t>brevemente en qué consiste el proyecto APT, pero no lo justifi</w:t>
            </w:r>
            <w:r w:rsidRPr="1DE770DF">
              <w:rPr>
                <w:rFonts w:asciiTheme="minorHAnsi" w:hAnsiTheme="minorHAnsi" w:eastAsiaTheme="minorEastAsia" w:cstheme="minorBidi" w:ascii="Calibri" w:hAnsi="Calibri"/>
                <w:color w:val="000000" w:themeColor="text1"/>
                <w:sz w:val="16"/>
              </w:rPr>
              <w:t>qué</w:t>
            </w:r>
            <w:r w:rsidRPr="1DE770DF" w:rsidR="1EFB355F">
              <w:rPr>
                <w:rFonts w:asciiTheme="minorHAnsi" w:hAnsiTheme="minorHAnsi" w:eastAsiaTheme="minorEastAsia" w:cstheme="minorBidi" w:ascii="Calibri" w:hAnsi="Calibri"/>
                <w:color w:val="000000" w:themeColor="text1"/>
                <w:sz w:val="16"/>
              </w:rPr>
              <w:t xml:space="preserve"> ni relaciona con el campo laboral de </w:t>
            </w:r>
            <w:r w:rsidRPr="1DE770DF">
              <w:rPr>
                <w:rFonts w:asciiTheme="minorHAnsi" w:hAnsiTheme="minorHAnsi" w:eastAsiaTheme="minorEastAsia" w:cstheme="minorBidi" w:ascii="Calibri" w:hAnsi="Calibri"/>
                <w:color w:val="000000" w:themeColor="text1"/>
                <w:sz w:val="16"/>
              </w:rPr>
              <w:t>mi</w:t>
            </w:r>
            <w:r w:rsidRPr="1DE770DF" w:rsidR="1EFB355F">
              <w:rPr>
                <w:rFonts w:asciiTheme="minorHAnsi" w:hAnsiTheme="minorHAnsi" w:eastAsiaTheme="minorEastAsia" w:cstheme="minorBidi" w:ascii="Calibri" w:hAnsi="Calibri"/>
                <w:color w:val="000000" w:themeColor="text1"/>
                <w:sz w:val="16"/>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rPr>
              <w:t xml:space="preserve">No </w:t>
            </w:r>
            <w:r w:rsidRPr="1DE770DF" w:rsidR="0D78EFBD">
              <w:rPr>
                <w:rFonts w:asciiTheme="minorHAnsi" w:hAnsiTheme="minorHAnsi" w:eastAsiaTheme="minorEastAsia" w:cstheme="minorBidi" w:ascii="Calibri" w:hAnsi="Calibri"/>
                <w:color w:val="000000" w:themeColor="text1"/>
                <w:sz w:val="16"/>
              </w:rPr>
              <w:t>d</w:t>
            </w:r>
            <w:r w:rsidRPr="1DE770DF">
              <w:rPr>
                <w:rFonts w:asciiTheme="minorHAnsi" w:hAnsiTheme="minorHAnsi" w:eastAsiaTheme="minorEastAsia" w:cstheme="minorBidi" w:ascii="Calibri" w:hAnsi="Calibri"/>
                <w:color w:val="000000" w:themeColor="text1"/>
                <w:sz w:val="16"/>
              </w:rPr>
              <w:t xml:space="preserve">escribí </w:t>
            </w:r>
            <w:r w:rsidRPr="1DE770DF" w:rsidR="1EFB355F">
              <w:rPr>
                <w:rFonts w:asciiTheme="minorHAnsi" w:hAnsiTheme="minorHAnsi" w:eastAsiaTheme="minorEastAsia" w:cstheme="minorBidi" w:ascii="Calibri" w:hAnsi="Calibri"/>
                <w:color w:val="000000" w:themeColor="text1"/>
                <w:sz w:val="16"/>
              </w:rPr>
              <w:t xml:space="preserve">o es confuso el proyecto APT, sin justificar ni relacionarlo con el campo laboral de </w:t>
            </w:r>
            <w:r w:rsidRPr="1DE770DF">
              <w:rPr>
                <w:rFonts w:asciiTheme="minorHAnsi" w:hAnsiTheme="minorHAnsi" w:eastAsiaTheme="minorEastAsia" w:cstheme="minorBidi" w:ascii="Calibri" w:hAnsi="Calibri"/>
                <w:color w:val="000000" w:themeColor="text1"/>
                <w:sz w:val="16"/>
              </w:rPr>
              <w:t>mi</w:t>
            </w:r>
            <w:r w:rsidRPr="1DE770DF" w:rsidR="1EFB355F">
              <w:rPr>
                <w:rFonts w:asciiTheme="minorHAnsi" w:hAnsiTheme="minorHAnsi" w:eastAsiaTheme="minorEastAsia" w:cstheme="minorBidi" w:ascii="Calibri" w:hAnsi="Calibri"/>
                <w:color w:val="000000" w:themeColor="text1"/>
                <w:sz w:val="16"/>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ascii="Calibri" w:hAnsi="Calibri"/>
                <w:b/>
                <w:bCs/>
                <w:color w:val="3B3838" w:themeColor="background2" w:themeShade="40"/>
                <w:sz w:val="16"/>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lang w:eastAsia="es-CL"/>
              </w:rPr>
              <w:t>2. Relaciona el Proyecto APT con las competencias del perfil de egreso de su Plan de Estudio.</w:t>
            </w:r>
          </w:p>
        </w:tc>
        <w:tc>
          <w:tcPr>
            <w:tcW w:w="2268" w:type="dxa"/>
            <w:tcMar/>
          </w:tcPr>
          <w:p>
            <w:pPr>
              <w:jc w:val="left"/>
            </w:pPr>
            <w:r>
              <w:rPr>
                <w:rFonts w:ascii="Calibri" w:hAnsi="Calibri"/>
                <w:b/>
                <w:color w:val="006600"/>
                <w:sz w:val="17"/>
              </w:rPr>
              <w:t>[X] Describí una relación coherente entre mi proyecto y el perfil de egreso de mi plan de estudio, especificando cómo debo utilizar distintas competencias para desarrollar mi Proyecto APT.</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ascii="Calibri" w:hAnsi="Calibri"/>
                <w:color w:val="000000" w:themeColor="text1"/>
                <w:sz w:val="16"/>
              </w:rPr>
              <w:t xml:space="preserve">Describí </w:t>
            </w:r>
            <w:r w:rsidRPr="7FCC6260" w:rsidR="57F6135F">
              <w:rPr>
                <w:rFonts w:asciiTheme="minorHAnsi" w:hAnsiTheme="minorHAnsi" w:eastAsiaTheme="minorEastAsia" w:cstheme="minorBidi" w:ascii="Calibri" w:hAnsi="Calibri"/>
                <w:color w:val="000000" w:themeColor="text1"/>
                <w:sz w:val="16"/>
              </w:rPr>
              <w:t xml:space="preserve">una relación coherente entre </w:t>
            </w:r>
            <w:r w:rsidRPr="7FCC6260">
              <w:rPr>
                <w:rFonts w:asciiTheme="minorHAnsi" w:hAnsiTheme="minorHAnsi" w:eastAsiaTheme="minorEastAsia" w:cstheme="minorBidi" w:ascii="Calibri" w:hAnsi="Calibri"/>
                <w:color w:val="000000" w:themeColor="text1"/>
                <w:sz w:val="16"/>
              </w:rPr>
              <w:t>mi</w:t>
            </w:r>
            <w:r w:rsidRPr="7FCC6260" w:rsidR="57F6135F">
              <w:rPr>
                <w:rFonts w:asciiTheme="minorHAnsi" w:hAnsiTheme="minorHAnsi" w:eastAsiaTheme="minorEastAsia" w:cstheme="minorBidi" w:ascii="Calibri" w:hAnsi="Calibri"/>
                <w:color w:val="000000" w:themeColor="text1"/>
                <w:sz w:val="16"/>
              </w:rPr>
              <w:t xml:space="preserve"> proyecto y el perfil de egreso de </w:t>
            </w:r>
            <w:r w:rsidRPr="7FCC6260">
              <w:rPr>
                <w:rFonts w:asciiTheme="minorHAnsi" w:hAnsiTheme="minorHAnsi" w:eastAsiaTheme="minorEastAsia" w:cstheme="minorBidi" w:ascii="Calibri" w:hAnsi="Calibri"/>
                <w:color w:val="000000" w:themeColor="text1"/>
                <w:sz w:val="16"/>
              </w:rPr>
              <w:t>mi</w:t>
            </w:r>
            <w:r w:rsidRPr="7FCC6260" w:rsidR="57F6135F">
              <w:rPr>
                <w:rFonts w:asciiTheme="minorHAnsi" w:hAnsiTheme="minorHAnsi" w:eastAsiaTheme="minorEastAsia" w:cstheme="minorBidi" w:ascii="Calibri" w:hAnsi="Calibri"/>
                <w:color w:val="000000" w:themeColor="text1"/>
                <w:sz w:val="16"/>
              </w:rPr>
              <w:t xml:space="preserve"> plan de estudio, pero no especifi</w:t>
            </w:r>
            <w:r w:rsidRPr="7FCC6260">
              <w:rPr>
                <w:rFonts w:asciiTheme="minorHAnsi" w:hAnsiTheme="minorHAnsi" w:eastAsiaTheme="minorEastAsia" w:cstheme="minorBidi" w:ascii="Calibri" w:hAnsi="Calibri"/>
                <w:color w:val="000000" w:themeColor="text1"/>
                <w:sz w:val="16"/>
              </w:rPr>
              <w:t>que</w:t>
            </w:r>
            <w:r w:rsidRPr="7FCC6260" w:rsidR="57F6135F">
              <w:rPr>
                <w:rFonts w:asciiTheme="minorHAnsi" w:hAnsiTheme="minorHAnsi" w:eastAsiaTheme="minorEastAsia" w:cstheme="minorBidi" w:ascii="Calibri" w:hAnsi="Calibri"/>
                <w:color w:val="000000" w:themeColor="text1"/>
                <w:sz w:val="16"/>
              </w:rPr>
              <w:t xml:space="preserve"> cómo deb</w:t>
            </w:r>
            <w:r w:rsidRPr="7FCC6260">
              <w:rPr>
                <w:rFonts w:asciiTheme="minorHAnsi" w:hAnsiTheme="minorHAnsi" w:eastAsiaTheme="minorEastAsia" w:cstheme="minorBidi" w:ascii="Calibri" w:hAnsi="Calibri"/>
                <w:color w:val="000000" w:themeColor="text1"/>
                <w:sz w:val="16"/>
              </w:rPr>
              <w:t>o</w:t>
            </w:r>
            <w:r w:rsidRPr="7FCC6260" w:rsidR="57F6135F">
              <w:rPr>
                <w:rFonts w:asciiTheme="minorHAnsi" w:hAnsiTheme="minorHAnsi" w:eastAsiaTheme="minorEastAsia" w:cstheme="minorBidi" w:ascii="Calibri" w:hAnsi="Calibri"/>
                <w:color w:val="000000" w:themeColor="text1"/>
                <w:sz w:val="16"/>
              </w:rPr>
              <w:t xml:space="preserve"> utilizar distintas competencias para desarrollar </w:t>
            </w:r>
            <w:r w:rsidRPr="7FCC6260">
              <w:rPr>
                <w:rFonts w:asciiTheme="minorHAnsi" w:hAnsiTheme="minorHAnsi" w:eastAsiaTheme="minorEastAsia" w:cstheme="minorBidi" w:ascii="Calibri" w:hAnsi="Calibri"/>
                <w:color w:val="000000" w:themeColor="text1"/>
                <w:sz w:val="16"/>
              </w:rPr>
              <w:t>mi</w:t>
            </w:r>
            <w:r w:rsidRPr="7FCC6260" w:rsidR="57F6135F">
              <w:rPr>
                <w:rFonts w:asciiTheme="minorHAnsi" w:hAnsiTheme="minorHAnsi" w:eastAsiaTheme="minorEastAsia" w:cstheme="minorBidi" w:ascii="Calibri" w:hAnsi="Calibri"/>
                <w:color w:val="000000" w:themeColor="text1"/>
                <w:sz w:val="16"/>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rPr>
              <w:t xml:space="preserve">Describí </w:t>
            </w:r>
            <w:r w:rsidRPr="1DE770DF" w:rsidR="1EFB355F">
              <w:rPr>
                <w:rFonts w:asciiTheme="minorHAnsi" w:hAnsiTheme="minorHAnsi" w:eastAsiaTheme="minorEastAsia" w:cstheme="minorBidi" w:ascii="Calibri" w:hAnsi="Calibri"/>
                <w:color w:val="000000" w:themeColor="text1"/>
                <w:sz w:val="16"/>
              </w:rPr>
              <w:t>una relación que tiene elementos</w:t>
            </w:r>
            <w:r w:rsidRPr="1DE770DF">
              <w:rPr>
                <w:rFonts w:asciiTheme="minorHAnsi" w:hAnsiTheme="minorHAnsi" w:eastAsiaTheme="minorEastAsia" w:cstheme="minorBidi" w:ascii="Calibri" w:hAnsi="Calibri"/>
                <w:color w:val="000000" w:themeColor="text1"/>
                <w:sz w:val="16"/>
              </w:rPr>
              <w:t xml:space="preserve"> pero que no </w:t>
            </w:r>
            <w:r w:rsidRPr="1DE770DF" w:rsidR="1EFB355F">
              <w:rPr>
                <w:rFonts w:asciiTheme="minorHAnsi" w:hAnsiTheme="minorHAnsi" w:eastAsiaTheme="minorEastAsia" w:cstheme="minorBidi" w:ascii="Calibri" w:hAnsi="Calibri"/>
                <w:color w:val="000000" w:themeColor="text1"/>
                <w:sz w:val="16"/>
              </w:rPr>
              <w:t xml:space="preserve">son coherentes entre </w:t>
            </w:r>
            <w:r w:rsidRPr="1DE770DF">
              <w:rPr>
                <w:rFonts w:asciiTheme="minorHAnsi" w:hAnsiTheme="minorHAnsi" w:eastAsiaTheme="minorEastAsia" w:cstheme="minorBidi" w:ascii="Calibri" w:hAnsi="Calibri"/>
                <w:color w:val="000000" w:themeColor="text1"/>
                <w:sz w:val="16"/>
              </w:rPr>
              <w:t>mi</w:t>
            </w:r>
            <w:r w:rsidRPr="1DE770DF" w:rsidR="1EFB355F">
              <w:rPr>
                <w:rFonts w:asciiTheme="minorHAnsi" w:hAnsiTheme="minorHAnsi" w:eastAsiaTheme="minorEastAsia" w:cstheme="minorBidi" w:ascii="Calibri" w:hAnsi="Calibri"/>
                <w:color w:val="000000" w:themeColor="text1"/>
                <w:sz w:val="16"/>
              </w:rPr>
              <w:t xml:space="preserve"> proyecto y el perfil de egreso de </w:t>
            </w:r>
            <w:r w:rsidRPr="1DE770DF">
              <w:rPr>
                <w:rFonts w:asciiTheme="minorHAnsi" w:hAnsiTheme="minorHAnsi" w:eastAsiaTheme="minorEastAsia" w:cstheme="minorBidi" w:ascii="Calibri" w:hAnsi="Calibri"/>
                <w:color w:val="000000" w:themeColor="text1"/>
                <w:sz w:val="16"/>
              </w:rPr>
              <w:t>mi</w:t>
            </w:r>
            <w:r w:rsidRPr="1DE770DF" w:rsidR="1EFB355F">
              <w:rPr>
                <w:rFonts w:asciiTheme="minorHAnsi" w:hAnsiTheme="minorHAnsi" w:eastAsiaTheme="minorEastAsia" w:cstheme="minorBidi" w:ascii="Calibri" w:hAnsi="Calibri"/>
                <w:color w:val="000000" w:themeColor="text1"/>
                <w:sz w:val="16"/>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rPr>
              <w:t xml:space="preserve">Describí </w:t>
            </w:r>
            <w:r w:rsidRPr="1DE770DF" w:rsidR="1EFB355F">
              <w:rPr>
                <w:rFonts w:asciiTheme="minorHAnsi" w:hAnsiTheme="minorHAnsi" w:eastAsiaTheme="minorEastAsia" w:cstheme="minorBidi" w:ascii="Calibri" w:hAnsi="Calibri"/>
                <w:color w:val="000000" w:themeColor="text1"/>
                <w:sz w:val="16"/>
              </w:rPr>
              <w:t xml:space="preserve">una relación sin coherencia entre </w:t>
            </w:r>
            <w:r w:rsidRPr="1DE770DF">
              <w:rPr>
                <w:rFonts w:asciiTheme="minorHAnsi" w:hAnsiTheme="minorHAnsi" w:eastAsiaTheme="minorEastAsia" w:cstheme="minorBidi" w:ascii="Calibri" w:hAnsi="Calibri"/>
                <w:color w:val="000000" w:themeColor="text1"/>
                <w:sz w:val="16"/>
              </w:rPr>
              <w:t>mi</w:t>
            </w:r>
            <w:r w:rsidRPr="1DE770DF" w:rsidR="1EFB355F">
              <w:rPr>
                <w:rFonts w:asciiTheme="minorHAnsi" w:hAnsiTheme="minorHAnsi" w:eastAsiaTheme="minorEastAsia" w:cstheme="minorBidi" w:ascii="Calibri" w:hAnsi="Calibri"/>
                <w:color w:val="000000" w:themeColor="text1"/>
                <w:sz w:val="16"/>
              </w:rPr>
              <w:t xml:space="preserve"> proyecto y el perfil de egreso de </w:t>
            </w:r>
            <w:r w:rsidRPr="1DE770DF">
              <w:rPr>
                <w:rFonts w:asciiTheme="minorHAnsi" w:hAnsiTheme="minorHAnsi" w:eastAsiaTheme="minorEastAsia" w:cstheme="minorBidi" w:ascii="Calibri" w:hAnsi="Calibri"/>
                <w:color w:val="000000" w:themeColor="text1"/>
                <w:sz w:val="16"/>
              </w:rPr>
              <w:t>mi</w:t>
            </w:r>
            <w:r w:rsidRPr="1DE770DF" w:rsidR="1EFB355F">
              <w:rPr>
                <w:rFonts w:asciiTheme="minorHAnsi" w:hAnsiTheme="minorHAnsi" w:eastAsiaTheme="minorEastAsia" w:cstheme="minorBidi" w:ascii="Calibri" w:hAnsi="Calibri"/>
                <w:color w:val="000000" w:themeColor="text1"/>
                <w:sz w:val="16"/>
              </w:rPr>
              <w:t xml:space="preserve"> plan de estudio.</w:t>
            </w:r>
            <w:r w:rsidR="00C11BC2">
              <w:rPr>
                <w:rFonts w:ascii="Calibri" w:hAnsi="Calibri"/>
                <w:sz w:val="16"/>
              </w:rPr>
              <w:br/>
            </w:r>
            <w:r w:rsidRPr="1DE770DF" w:rsidR="1EFB355F">
              <w:rPr>
                <w:rFonts w:asciiTheme="minorHAnsi" w:hAnsiTheme="minorHAnsi" w:eastAsiaTheme="minorEastAsia" w:cstheme="minorBidi" w:ascii="Calibri" w:hAnsi="Calibri"/>
                <w:color w:val="000000" w:themeColor="text1"/>
                <w:sz w:val="16"/>
              </w:rPr>
              <w:t>O</w:t>
            </w:r>
            <w:r w:rsidR="00C11BC2">
              <w:rPr>
                <w:rFonts w:ascii="Calibri" w:hAnsi="Calibri"/>
                <w:sz w:val="16"/>
              </w:rPr>
              <w:br/>
            </w:r>
            <w:r w:rsidRPr="1DE770DF" w:rsidR="1EFB355F">
              <w:rPr>
                <w:rFonts w:asciiTheme="minorHAnsi" w:hAnsiTheme="minorHAnsi" w:eastAsiaTheme="minorEastAsia" w:cstheme="minorBidi" w:ascii="Calibri" w:hAnsi="Calibri"/>
                <w:color w:val="000000" w:themeColor="text1"/>
                <w:sz w:val="16"/>
              </w:rPr>
              <w:t>No relacion</w:t>
            </w:r>
            <w:r w:rsidRPr="1DE770DF">
              <w:rPr>
                <w:rFonts w:asciiTheme="minorHAnsi" w:hAnsiTheme="minorHAnsi" w:eastAsiaTheme="minorEastAsia" w:cstheme="minorBidi" w:ascii="Calibri" w:hAnsi="Calibri"/>
                <w:color w:val="000000" w:themeColor="text1"/>
                <w:sz w:val="16"/>
              </w:rPr>
              <w:t>é</w:t>
            </w:r>
            <w:r w:rsidRPr="1DE770DF" w:rsidR="1EFB355F">
              <w:rPr>
                <w:rFonts w:asciiTheme="minorHAnsi" w:hAnsiTheme="minorHAnsi" w:eastAsiaTheme="minorEastAsia" w:cstheme="minorBidi" w:ascii="Calibri" w:hAnsi="Calibri"/>
                <w:color w:val="000000" w:themeColor="text1"/>
                <w:sz w:val="16"/>
              </w:rPr>
              <w:t xml:space="preserve"> el proyecto con </w:t>
            </w:r>
            <w:r w:rsidRPr="1DE770DF">
              <w:rPr>
                <w:rFonts w:asciiTheme="minorHAnsi" w:hAnsiTheme="minorHAnsi" w:eastAsiaTheme="minorEastAsia" w:cstheme="minorBidi" w:ascii="Calibri" w:hAnsi="Calibri"/>
                <w:color w:val="000000" w:themeColor="text1"/>
                <w:sz w:val="16"/>
              </w:rPr>
              <w:t>mi</w:t>
            </w:r>
            <w:r w:rsidRPr="1DE770DF" w:rsidR="1EFB355F">
              <w:rPr>
                <w:rFonts w:asciiTheme="minorHAnsi" w:hAnsiTheme="minorHAnsi" w:eastAsiaTheme="minorEastAsia" w:cstheme="minorBidi" w:ascii="Calibri" w:hAnsi="Calibri"/>
                <w:color w:val="000000" w:themeColor="text1"/>
                <w:sz w:val="16"/>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ascii="Calibri" w:hAnsi="Calibri"/>
                <w:b/>
                <w:bCs/>
                <w:color w:val="3B3838" w:themeColor="background2" w:themeShade="40"/>
                <w:sz w:val="16"/>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cPr>
          <w:p>
            <w:pPr>
              <w:jc w:val="left"/>
            </w:pPr>
            <w:r>
              <w:rPr>
                <w:rFonts w:ascii="Calibri" w:hAnsi="Calibri"/>
                <w:b/>
                <w:color w:val="006600"/>
                <w:sz w:val="17"/>
              </w:rPr>
              <w:t>[X] Mencioné mis intereses profesionales y expliqué con claridad cómo estos se ven reflejados en mi proyecto.</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rPr>
              <w:t xml:space="preserve">Mencioné </w:t>
            </w:r>
            <w:r w:rsidRPr="1DE770DF" w:rsidR="7AF49D2F">
              <w:rPr>
                <w:rFonts w:asciiTheme="minorHAnsi" w:hAnsiTheme="minorHAnsi" w:eastAsiaTheme="minorEastAsia" w:cstheme="minorBidi" w:ascii="Calibri" w:hAnsi="Calibri"/>
                <w:color w:val="000000" w:themeColor="text1"/>
                <w:sz w:val="16"/>
              </w:rPr>
              <w:t>mis</w:t>
            </w:r>
            <w:r w:rsidRPr="1DE770DF" w:rsidR="1EFB355F">
              <w:rPr>
                <w:rFonts w:asciiTheme="minorHAnsi" w:hAnsiTheme="minorHAnsi" w:eastAsiaTheme="minorEastAsia" w:cstheme="minorBidi" w:ascii="Calibri" w:hAnsi="Calibri"/>
                <w:color w:val="000000" w:themeColor="text1"/>
                <w:sz w:val="16"/>
              </w:rPr>
              <w:t xml:space="preserve"> intereses profesionales, pero no queda completamente cla</w:t>
            </w:r>
            <w:r w:rsidRPr="1DE770DF" w:rsidR="413ECA8A">
              <w:rPr>
                <w:rFonts w:asciiTheme="minorHAnsi" w:hAnsiTheme="minorHAnsi" w:eastAsiaTheme="minorEastAsia" w:cstheme="minorBidi" w:ascii="Calibri" w:hAnsi="Calibri"/>
                <w:color w:val="000000" w:themeColor="text1"/>
                <w:sz w:val="16"/>
              </w:rPr>
              <w:t xml:space="preserve">ra su conexión con </w:t>
            </w:r>
            <w:r w:rsidRPr="1DE770DF" w:rsidR="4F97E6C3">
              <w:rPr>
                <w:rFonts w:asciiTheme="minorHAnsi" w:hAnsiTheme="minorHAnsi" w:eastAsiaTheme="minorEastAsia" w:cstheme="minorBidi" w:ascii="Calibri" w:hAnsi="Calibri"/>
                <w:color w:val="000000" w:themeColor="text1"/>
                <w:sz w:val="16"/>
              </w:rPr>
              <w:t>mi</w:t>
            </w:r>
            <w:r w:rsidRPr="1DE770DF" w:rsidR="413ECA8A">
              <w:rPr>
                <w:rFonts w:asciiTheme="minorHAnsi" w:hAnsiTheme="minorHAnsi" w:eastAsiaTheme="minorEastAsia" w:cstheme="minorBidi" w:ascii="Calibri" w:hAnsi="Calibri"/>
                <w:color w:val="000000" w:themeColor="text1"/>
                <w:sz w:val="16"/>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rPr>
              <w:t xml:space="preserve">Menciona </w:t>
            </w:r>
            <w:r w:rsidRPr="1DE770DF" w:rsidR="4F97E6C3">
              <w:rPr>
                <w:rFonts w:asciiTheme="minorHAnsi" w:hAnsiTheme="minorHAnsi" w:eastAsiaTheme="minorEastAsia" w:cstheme="minorBidi" w:ascii="Calibri" w:hAnsi="Calibri"/>
                <w:color w:val="000000" w:themeColor="text1"/>
                <w:sz w:val="16"/>
              </w:rPr>
              <w:t>mis</w:t>
            </w:r>
            <w:r w:rsidRPr="1DE770DF">
              <w:rPr>
                <w:rFonts w:asciiTheme="minorHAnsi" w:hAnsiTheme="minorHAnsi" w:eastAsiaTheme="minorEastAsia" w:cstheme="minorBidi" w:ascii="Calibri" w:hAnsi="Calibri"/>
                <w:color w:val="000000" w:themeColor="text1"/>
                <w:sz w:val="16"/>
              </w:rPr>
              <w:t xml:space="preserve"> intereses profesionales sin conectarlos con </w:t>
            </w:r>
            <w:r w:rsidRPr="1DE770DF" w:rsidR="4F97E6C3">
              <w:rPr>
                <w:rFonts w:asciiTheme="minorHAnsi" w:hAnsiTheme="minorHAnsi" w:eastAsiaTheme="minorEastAsia" w:cstheme="minorBidi" w:ascii="Calibri" w:hAnsi="Calibri"/>
                <w:color w:val="000000" w:themeColor="text1"/>
                <w:sz w:val="16"/>
              </w:rPr>
              <w:t>mi</w:t>
            </w:r>
            <w:r w:rsidRPr="1DE770DF">
              <w:rPr>
                <w:rFonts w:asciiTheme="minorHAnsi" w:hAnsiTheme="minorHAnsi" w:eastAsiaTheme="minorEastAsia" w:cstheme="minorBidi" w:ascii="Calibri" w:hAnsi="Calibri"/>
                <w:color w:val="000000" w:themeColor="text1"/>
                <w:sz w:val="16"/>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rPr>
              <w:t xml:space="preserve">No menciona </w:t>
            </w:r>
            <w:r w:rsidRPr="1DE770DF" w:rsidR="4F97E6C3">
              <w:rPr>
                <w:rFonts w:asciiTheme="minorHAnsi" w:hAnsiTheme="minorHAnsi" w:eastAsiaTheme="minorEastAsia" w:cstheme="minorBidi" w:ascii="Calibri" w:hAnsi="Calibri"/>
                <w:color w:val="000000" w:themeColor="text1"/>
                <w:sz w:val="16"/>
              </w:rPr>
              <w:t>mis</w:t>
            </w:r>
            <w:r w:rsidRPr="1DE770DF">
              <w:rPr>
                <w:rFonts w:asciiTheme="minorHAnsi" w:hAnsiTheme="minorHAnsi" w:eastAsiaTheme="minorEastAsia" w:cstheme="minorBidi" w:ascii="Calibri" w:hAnsi="Calibri"/>
                <w:color w:val="000000" w:themeColor="text1"/>
                <w:sz w:val="16"/>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ascii="Calibri" w:hAnsi="Calibri"/>
                <w:b/>
                <w:bCs/>
                <w:color w:val="3B3838" w:themeColor="background2" w:themeShade="40"/>
                <w:sz w:val="16"/>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lang w:eastAsia="es-CL"/>
              </w:rPr>
              <w:t xml:space="preserve">4.  Argumenta por qué el proyecto es factible de realizarse en el marco de la asignatura. </w:t>
            </w:r>
          </w:p>
        </w:tc>
        <w:tc>
          <w:tcPr>
            <w:tcW w:w="2268" w:type="dxa"/>
            <w:tcMar/>
          </w:tcPr>
          <w:p>
            <w:pPr>
              <w:jc w:val="left"/>
            </w:pPr>
            <w:r>
              <w:rPr>
                <w:rFonts w:ascii="Calibri" w:hAnsi="Calibri"/>
                <w:b/>
                <w:color w:val="006600"/>
                <w:sz w:val="17"/>
              </w:rPr>
              <w:t>[X] Justifiqué por qué el proyecto puede desarrollarse considerado tiempo, materiales y factores externos, y en caso de posibles dificultades plantee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rPr>
              <w:t xml:space="preserve">Justifiqué </w:t>
            </w:r>
            <w:r w:rsidRPr="1DE770DF" w:rsidR="1EFB355F">
              <w:rPr>
                <w:rFonts w:asciiTheme="minorHAnsi" w:hAnsiTheme="minorHAnsi" w:eastAsiaTheme="minorEastAsia" w:cstheme="minorBidi" w:ascii="Calibri" w:hAnsi="Calibri"/>
                <w:color w:val="000000" w:themeColor="text1"/>
                <w:sz w:val="16"/>
              </w:rPr>
              <w:t>por qué el proyecto puede desarrollarse, considerando el tiempo y materiales o factores externos</w:t>
            </w:r>
            <w:r w:rsidR="008F62AF">
              <w:rPr>
                <w:rFonts w:ascii="Calibri" w:hAnsi="Calibri"/>
                <w:sz w:val="16"/>
              </w:rPr>
              <w:br/>
            </w:r>
            <w:r w:rsidRPr="1DE770DF" w:rsidR="1EFB355F">
              <w:rPr>
                <w:rFonts w:asciiTheme="minorHAnsi" w:hAnsiTheme="minorHAnsi" w:eastAsiaTheme="minorEastAsia" w:cstheme="minorBidi" w:ascii="Calibri" w:hAnsi="Calibri"/>
                <w:color w:val="000000" w:themeColor="text1"/>
                <w:sz w:val="16"/>
              </w:rPr>
              <w:t>Y</w:t>
            </w:r>
            <w:r w:rsidR="008F62AF">
              <w:rPr>
                <w:rFonts w:ascii="Calibri" w:hAnsi="Calibri"/>
                <w:sz w:val="16"/>
              </w:rPr>
              <w:br/>
            </w:r>
            <w:r w:rsidRPr="1DE770DF" w:rsidR="1EFB355F">
              <w:rPr>
                <w:rFonts w:asciiTheme="minorHAnsi" w:hAnsiTheme="minorHAnsi" w:eastAsiaTheme="minorEastAsia" w:cstheme="minorBidi" w:ascii="Calibri" w:hAnsi="Calibri"/>
                <w:color w:val="000000" w:themeColor="text1"/>
                <w:sz w:val="16"/>
              </w:rPr>
              <w:t>En caso de posibles dificultades no plante</w:t>
            </w:r>
            <w:r w:rsidRPr="1DE770DF" w:rsidR="1A15B516">
              <w:rPr>
                <w:rFonts w:asciiTheme="minorHAnsi" w:hAnsiTheme="minorHAnsi" w:eastAsiaTheme="minorEastAsia" w:cstheme="minorBidi" w:ascii="Calibri" w:hAnsi="Calibri"/>
                <w:color w:val="000000" w:themeColor="text1"/>
                <w:sz w:val="16"/>
              </w:rPr>
              <w:t>e</w:t>
            </w:r>
            <w:r w:rsidRPr="1DE770DF" w:rsidR="1EFB355F">
              <w:rPr>
                <w:rFonts w:asciiTheme="minorHAnsi" w:hAnsiTheme="minorHAnsi" w:eastAsiaTheme="minorEastAsia" w:cstheme="minorBidi" w:ascii="Calibri" w:hAnsi="Calibri"/>
                <w:color w:val="000000" w:themeColor="text1"/>
                <w:sz w:val="16"/>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rPr>
              <w:t xml:space="preserve">Justifiqué </w:t>
            </w:r>
            <w:r w:rsidRPr="1DE770DF" w:rsidR="1EFB355F">
              <w:rPr>
                <w:rFonts w:asciiTheme="minorHAnsi" w:hAnsiTheme="minorHAnsi" w:eastAsiaTheme="minorEastAsia" w:cstheme="minorBidi" w:ascii="Calibri" w:hAnsi="Calibri"/>
                <w:color w:val="000000" w:themeColor="text1"/>
                <w:sz w:val="16"/>
              </w:rPr>
              <w:t xml:space="preserve">por qué el proyecto puede desarrollarse en el tiempo de la asignatura, sin considerar materiales ni factores externos. </w:t>
            </w:r>
            <w:r w:rsidR="008F62AF">
              <w:rPr>
                <w:rFonts w:ascii="Calibri" w:hAnsi="Calibri"/>
                <w:sz w:val="16"/>
              </w:rPr>
              <w:br/>
            </w:r>
            <w:r w:rsidRPr="1DE770DF" w:rsidR="1EFB355F">
              <w:rPr>
                <w:rFonts w:asciiTheme="minorHAnsi" w:hAnsiTheme="minorHAnsi" w:eastAsiaTheme="minorEastAsia" w:cstheme="minorBidi" w:ascii="Calibri" w:hAnsi="Calibri"/>
                <w:color w:val="000000" w:themeColor="text1"/>
                <w:sz w:val="16"/>
              </w:rPr>
              <w:t>Y</w:t>
            </w:r>
            <w:r w:rsidR="008F62AF">
              <w:rPr>
                <w:rFonts w:ascii="Calibri" w:hAnsi="Calibri"/>
                <w:sz w:val="16"/>
              </w:rPr>
              <w:br/>
            </w:r>
            <w:r w:rsidRPr="1DE770DF" w:rsidR="1EFB355F">
              <w:rPr>
                <w:rFonts w:asciiTheme="minorHAnsi" w:hAnsiTheme="minorHAnsi" w:eastAsiaTheme="minorEastAsia" w:cstheme="minorBidi" w:ascii="Calibri" w:hAnsi="Calibri"/>
                <w:color w:val="000000" w:themeColor="text1"/>
                <w:sz w:val="16"/>
              </w:rPr>
              <w:t>En caso de posibles dificultades no plante</w:t>
            </w:r>
            <w:r w:rsidRPr="1DE770DF" w:rsidR="1A15B516">
              <w:rPr>
                <w:rFonts w:asciiTheme="minorHAnsi" w:hAnsiTheme="minorHAnsi" w:eastAsiaTheme="minorEastAsia" w:cstheme="minorBidi" w:ascii="Calibri" w:hAnsi="Calibri"/>
                <w:color w:val="000000" w:themeColor="text1"/>
                <w:sz w:val="16"/>
              </w:rPr>
              <w:t>e</w:t>
            </w:r>
            <w:r w:rsidRPr="1DE770DF" w:rsidR="1EFB355F">
              <w:rPr>
                <w:rFonts w:asciiTheme="minorHAnsi" w:hAnsiTheme="minorHAnsi" w:eastAsiaTheme="minorEastAsia" w:cstheme="minorBidi" w:ascii="Calibri" w:hAnsi="Calibri"/>
                <w:color w:val="000000" w:themeColor="text1"/>
                <w:sz w:val="16"/>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rPr>
              <w:t>No justifiqué</w:t>
            </w:r>
            <w:r w:rsidRPr="1DE770DF" w:rsidR="4679D60D">
              <w:rPr>
                <w:rFonts w:asciiTheme="minorHAnsi" w:hAnsiTheme="minorHAnsi" w:eastAsiaTheme="minorEastAsia" w:cstheme="minorBidi" w:ascii="Calibri" w:hAnsi="Calibri"/>
                <w:color w:val="000000" w:themeColor="text1"/>
                <w:sz w:val="16"/>
              </w:rPr>
              <w:t xml:space="preserve"> </w:t>
            </w:r>
            <w:r w:rsidRPr="1DE770DF" w:rsidR="1EFB355F">
              <w:rPr>
                <w:rFonts w:asciiTheme="minorHAnsi" w:hAnsiTheme="minorHAnsi" w:eastAsiaTheme="minorEastAsia" w:cstheme="minorBidi" w:ascii="Calibri" w:hAnsi="Calibri"/>
                <w:color w:val="000000" w:themeColor="text1"/>
                <w:sz w:val="16"/>
              </w:rPr>
              <w:t xml:space="preserve">las razones de porque </w:t>
            </w:r>
            <w:r w:rsidRPr="1DE770DF">
              <w:rPr>
                <w:rFonts w:asciiTheme="minorHAnsi" w:hAnsiTheme="minorHAnsi" w:eastAsiaTheme="minorEastAsia" w:cstheme="minorBidi" w:ascii="Calibri" w:hAnsi="Calibri"/>
                <w:color w:val="000000" w:themeColor="text1"/>
                <w:sz w:val="16"/>
              </w:rPr>
              <w:t>mi</w:t>
            </w:r>
            <w:r w:rsidRPr="1DE770DF" w:rsidR="1EFB355F">
              <w:rPr>
                <w:rFonts w:asciiTheme="minorHAnsi" w:hAnsiTheme="minorHAnsi" w:eastAsiaTheme="minorEastAsia" w:cstheme="minorBidi" w:ascii="Calibri" w:hAnsi="Calibri"/>
                <w:color w:val="000000" w:themeColor="text1"/>
                <w:sz w:val="16"/>
              </w:rPr>
              <w:t xml:space="preserve"> proyecto puede desarrollarse. </w:t>
            </w:r>
            <w:r w:rsidR="00CF229F">
              <w:rPr>
                <w:rFonts w:ascii="Calibri" w:hAnsi="Calibri"/>
                <w:sz w:val="16"/>
              </w:rPr>
              <w:br/>
            </w:r>
            <w:r w:rsidRPr="1DE770DF" w:rsidR="1EFB355F">
              <w:rPr>
                <w:rFonts w:asciiTheme="minorHAnsi" w:hAnsiTheme="minorHAnsi" w:eastAsiaTheme="minorEastAsia" w:cstheme="minorBidi" w:ascii="Calibri" w:hAnsi="Calibri"/>
                <w:color w:val="000000" w:themeColor="text1"/>
                <w:sz w:val="16"/>
              </w:rPr>
              <w:t>O</w:t>
            </w:r>
            <w:r w:rsidR="00CF229F">
              <w:rPr>
                <w:rFonts w:ascii="Calibri" w:hAnsi="Calibri"/>
                <w:sz w:val="16"/>
              </w:rPr>
              <w:br/>
            </w:r>
            <w:r w:rsidRPr="1DE770DF" w:rsidR="1EFB355F">
              <w:rPr>
                <w:rFonts w:asciiTheme="minorHAnsi" w:hAnsiTheme="minorHAnsi" w:eastAsiaTheme="minorEastAsia" w:cstheme="minorBidi" w:ascii="Calibri" w:hAnsi="Calibri"/>
                <w:color w:val="000000" w:themeColor="text1"/>
                <w:sz w:val="16"/>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ascii="Calibri" w:hAnsi="Calibri"/>
                <w:b/>
                <w:bCs/>
                <w:color w:val="3B3838" w:themeColor="background2" w:themeShade="40"/>
                <w:sz w:val="16"/>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lang w:eastAsia="es-CL"/>
              </w:rPr>
              <w:t>5. Formula objetivos claros, concisos y coherentes con la disciplina y la situación a abordar.</w:t>
            </w:r>
            <w:r w:rsidRPr="1DE770DF" w:rsidR="1A15B516">
              <w:rPr>
                <w:rFonts w:asciiTheme="minorHAnsi" w:hAnsiTheme="minorHAnsi" w:eastAsiaTheme="minorEastAsia" w:cstheme="minorBidi" w:ascii="Calibri" w:hAnsi="Calibri"/>
                <w:color w:val="000000" w:themeColor="text1"/>
                <w:sz w:val="16"/>
                <w:lang w:eastAsia="es-CL"/>
              </w:rPr>
              <w:t xml:space="preserve"> </w:t>
            </w:r>
          </w:p>
        </w:tc>
        <w:tc>
          <w:tcPr>
            <w:tcW w:w="2268" w:type="dxa"/>
            <w:tcMar/>
          </w:tcPr>
          <w:p>
            <w:pPr>
              <w:jc w:val="left"/>
            </w:pPr>
            <w:r>
              <w:rPr>
                <w:rFonts w:ascii="Calibri" w:hAnsi="Calibri"/>
                <w:b/>
                <w:color w:val="006600"/>
                <w:sz w:val="17"/>
              </w:rPr>
              <w:t>[X] Formulé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rPr>
              <w:t xml:space="preserve">Formulé </w:t>
            </w:r>
            <w:r w:rsidRPr="1DE770DF" w:rsidR="1EFB355F">
              <w:rPr>
                <w:rFonts w:asciiTheme="minorHAnsi" w:hAnsiTheme="minorHAnsi" w:eastAsiaTheme="minorEastAsia" w:cstheme="minorBidi" w:ascii="Calibri" w:hAnsi="Calibri"/>
                <w:color w:val="000000" w:themeColor="text1"/>
                <w:sz w:val="16"/>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rPr>
              <w:t xml:space="preserve">Formulé </w:t>
            </w:r>
            <w:r w:rsidRPr="1DE770DF" w:rsidR="1EFB355F">
              <w:rPr>
                <w:rFonts w:asciiTheme="minorHAnsi" w:hAnsiTheme="minorHAnsi" w:eastAsiaTheme="minorEastAsia" w:cstheme="minorBidi" w:ascii="Calibri" w:hAnsi="Calibri"/>
                <w:color w:val="000000" w:themeColor="text1"/>
                <w:sz w:val="16"/>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rPr>
              <w:t>No plante</w:t>
            </w:r>
            <w:r w:rsidRPr="1DE770DF" w:rsidR="5703AA9C">
              <w:rPr>
                <w:rFonts w:asciiTheme="minorHAnsi" w:hAnsiTheme="minorHAnsi" w:eastAsiaTheme="minorEastAsia" w:cstheme="minorBidi" w:ascii="Calibri" w:hAnsi="Calibri"/>
                <w:color w:val="000000" w:themeColor="text1"/>
                <w:sz w:val="16"/>
              </w:rPr>
              <w:t>e</w:t>
            </w:r>
            <w:r w:rsidRPr="1DE770DF">
              <w:rPr>
                <w:rFonts w:asciiTheme="minorHAnsi" w:hAnsiTheme="minorHAnsi" w:eastAsiaTheme="minorEastAsia" w:cstheme="minorBidi" w:ascii="Calibri" w:hAnsi="Calibri"/>
                <w:color w:val="000000" w:themeColor="text1"/>
                <w:sz w:val="16"/>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ascii="Calibri" w:hAnsi="Calibri"/>
                <w:b/>
                <w:bCs/>
                <w:color w:val="3B3838" w:themeColor="background2" w:themeShade="40"/>
                <w:sz w:val="16"/>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lang w:eastAsia="es-CL"/>
              </w:rPr>
              <w:t>6. Propone una metodología de trabajo que permite alcanzar los objetivos propuestos y es pertinente con los requerimientos disciplinares.</w:t>
            </w:r>
          </w:p>
        </w:tc>
        <w:tc>
          <w:tcPr>
            <w:tcW w:w="2268" w:type="dxa"/>
            <w:tcMar/>
          </w:tcPr>
          <w:p>
            <w:pPr>
              <w:jc w:val="left"/>
            </w:pPr>
            <w:r>
              <w:rPr>
                <w:rFonts w:ascii="Calibri" w:hAnsi="Calibri"/>
                <w:b/>
                <w:color w:val="006600"/>
                <w:sz w:val="17"/>
              </w:rPr>
              <w:t>[X] Describí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rPr>
              <w:t xml:space="preserve">Describí </w:t>
            </w:r>
            <w:r w:rsidRPr="1DE770DF" w:rsidR="1EFB355F">
              <w:rPr>
                <w:rFonts w:asciiTheme="minorHAnsi" w:hAnsiTheme="minorHAnsi" w:eastAsiaTheme="minorEastAsia" w:cstheme="minorBidi" w:ascii="Calibri" w:hAnsi="Calibri"/>
                <w:color w:val="000000" w:themeColor="text1"/>
                <w:sz w:val="16"/>
              </w:rPr>
              <w:t>una metodología pertinente con los requerimientos disciplinares, pero no contempl</w:t>
            </w:r>
            <w:r w:rsidRPr="1DE770DF">
              <w:rPr>
                <w:rFonts w:asciiTheme="minorHAnsi" w:hAnsiTheme="minorHAnsi" w:eastAsiaTheme="minorEastAsia" w:cstheme="minorBidi" w:ascii="Calibri" w:hAnsi="Calibri"/>
                <w:color w:val="000000" w:themeColor="text1"/>
                <w:sz w:val="16"/>
              </w:rPr>
              <w:t>é</w:t>
            </w:r>
            <w:r w:rsidRPr="1DE770DF" w:rsidR="1EFB355F">
              <w:rPr>
                <w:rFonts w:asciiTheme="minorHAnsi" w:hAnsiTheme="minorHAnsi" w:eastAsiaTheme="minorEastAsia" w:cstheme="minorBidi" w:ascii="Calibri" w:hAnsi="Calibri"/>
                <w:color w:val="000000" w:themeColor="text1"/>
                <w:sz w:val="16"/>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ascii="Calibri" w:hAnsi="Calibri"/>
                <w:color w:val="000000" w:themeColor="text1"/>
                <w:sz w:val="16"/>
              </w:rPr>
              <w:t xml:space="preserve">Describí </w:t>
            </w:r>
            <w:r w:rsidRPr="7FCC6260" w:rsidR="57F6135F">
              <w:rPr>
                <w:rFonts w:asciiTheme="minorHAnsi" w:hAnsiTheme="minorHAnsi" w:eastAsiaTheme="minorEastAsia" w:cstheme="minorBidi" w:ascii="Calibri" w:hAnsi="Calibri"/>
                <w:color w:val="000000" w:themeColor="text1"/>
                <w:sz w:val="16"/>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ascii="Calibri" w:hAnsi="Calibri"/>
                <w:color w:val="000000" w:themeColor="text1"/>
                <w:sz w:val="16"/>
              </w:rPr>
              <w:t>No describ</w:t>
            </w:r>
            <w:r w:rsidRPr="7FCC6260" w:rsidR="7D986C59">
              <w:rPr>
                <w:rFonts w:asciiTheme="minorHAnsi" w:hAnsiTheme="minorHAnsi" w:eastAsiaTheme="minorEastAsia" w:cstheme="minorBidi" w:ascii="Calibri" w:hAnsi="Calibri"/>
                <w:color w:val="000000" w:themeColor="text1"/>
                <w:sz w:val="16"/>
              </w:rPr>
              <w:t>í</w:t>
            </w:r>
            <w:r w:rsidRPr="7FCC6260">
              <w:rPr>
                <w:rFonts w:asciiTheme="minorHAnsi" w:hAnsiTheme="minorHAnsi" w:eastAsiaTheme="minorEastAsia" w:cstheme="minorBidi" w:ascii="Calibri" w:hAnsi="Calibri"/>
                <w:color w:val="000000" w:themeColor="text1"/>
                <w:sz w:val="16"/>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ascii="Calibri" w:hAnsi="Calibri"/>
                <w:b/>
                <w:bCs/>
                <w:color w:val="3B3838" w:themeColor="background2" w:themeShade="40"/>
                <w:sz w:val="16"/>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ascii="Calibri" w:hAnsi="Calibri"/>
                <w:color w:val="000000" w:themeColor="text1"/>
                <w:sz w:val="16"/>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pPr>
              <w:jc w:val="left"/>
            </w:pPr>
            <w:r>
              <w:rPr>
                <w:rFonts w:ascii="Calibri" w:hAnsi="Calibri"/>
                <w:b/>
                <w:color w:val="006600"/>
                <w:sz w:val="17"/>
              </w:rPr>
              <w:t>[X] Establecí un plan de trabajo con todas las actividades necesarias para cumplir mis objetivos, teniendo en consideración los recursos, duración, facilitadores y obstaculizadores.</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rPr>
              <w:t xml:space="preserve">Establecí </w:t>
            </w:r>
            <w:r w:rsidRPr="1DE770DF" w:rsidR="1EFB355F">
              <w:rPr>
                <w:rFonts w:asciiTheme="minorHAnsi" w:hAnsiTheme="minorHAnsi" w:eastAsiaTheme="minorEastAsia" w:cstheme="minorBidi" w:ascii="Calibri" w:hAnsi="Calibri"/>
                <w:color w:val="000000" w:themeColor="text1"/>
                <w:sz w:val="16"/>
              </w:rPr>
              <w:t xml:space="preserve">un plan de trabajo con la mayoría de las actividades necesarias para cumplir </w:t>
            </w:r>
            <w:r w:rsidRPr="1DE770DF">
              <w:rPr>
                <w:rFonts w:asciiTheme="minorHAnsi" w:hAnsiTheme="minorHAnsi" w:eastAsiaTheme="minorEastAsia" w:cstheme="minorBidi" w:ascii="Calibri" w:hAnsi="Calibri"/>
                <w:color w:val="000000" w:themeColor="text1"/>
                <w:sz w:val="16"/>
              </w:rPr>
              <w:t>mis</w:t>
            </w:r>
            <w:r w:rsidRPr="1DE770DF" w:rsidR="1EFB355F">
              <w:rPr>
                <w:rFonts w:asciiTheme="minorHAnsi" w:hAnsiTheme="minorHAnsi" w:eastAsiaTheme="minorEastAsia" w:cstheme="minorBidi" w:ascii="Calibri" w:hAnsi="Calibri"/>
                <w:color w:val="000000" w:themeColor="text1"/>
                <w:sz w:val="16"/>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rPr>
              <w:t xml:space="preserve">Establecí </w:t>
            </w:r>
            <w:r w:rsidRPr="1DE770DF" w:rsidR="1EFB355F">
              <w:rPr>
                <w:rFonts w:asciiTheme="minorHAnsi" w:hAnsiTheme="minorHAnsi" w:eastAsiaTheme="minorEastAsia" w:cstheme="minorBidi" w:ascii="Calibri" w:hAnsi="Calibri"/>
                <w:color w:val="000000" w:themeColor="text1"/>
                <w:sz w:val="16"/>
              </w:rPr>
              <w:t xml:space="preserve">un plan de trabajo que carece de actividades necesarias para cumplir </w:t>
            </w:r>
            <w:r w:rsidRPr="1DE770DF">
              <w:rPr>
                <w:rFonts w:asciiTheme="minorHAnsi" w:hAnsiTheme="minorHAnsi" w:eastAsiaTheme="minorEastAsia" w:cstheme="minorBidi" w:ascii="Calibri" w:hAnsi="Calibri"/>
                <w:color w:val="000000" w:themeColor="text1"/>
                <w:sz w:val="16"/>
              </w:rPr>
              <w:t>mis</w:t>
            </w:r>
            <w:r w:rsidRPr="1DE770DF" w:rsidR="1EFB355F">
              <w:rPr>
                <w:rFonts w:asciiTheme="minorHAnsi" w:hAnsiTheme="minorHAnsi" w:eastAsiaTheme="minorEastAsia" w:cstheme="minorBidi" w:ascii="Calibri" w:hAnsi="Calibri"/>
                <w:color w:val="000000" w:themeColor="text1"/>
                <w:sz w:val="16"/>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rPr>
              <w:t>No establec</w:t>
            </w:r>
            <w:r w:rsidRPr="1DE770DF" w:rsidR="29F26AF6">
              <w:rPr>
                <w:rFonts w:asciiTheme="minorHAnsi" w:hAnsiTheme="minorHAnsi" w:eastAsiaTheme="minorEastAsia" w:cstheme="minorBidi" w:ascii="Calibri" w:hAnsi="Calibri"/>
                <w:color w:val="000000" w:themeColor="text1"/>
                <w:sz w:val="16"/>
              </w:rPr>
              <w:t>í</w:t>
            </w:r>
            <w:r w:rsidRPr="1DE770DF">
              <w:rPr>
                <w:rFonts w:asciiTheme="minorHAnsi" w:hAnsiTheme="minorHAnsi" w:eastAsiaTheme="minorEastAsia" w:cstheme="minorBidi" w:ascii="Calibri" w:hAnsi="Calibri"/>
                <w:color w:val="000000" w:themeColor="text1"/>
                <w:sz w:val="16"/>
              </w:rPr>
              <w:t xml:space="preserve"> un plan de trabajo, o bien este no </w:t>
            </w:r>
            <w:r w:rsidRPr="1DE770DF" w:rsidR="00A116D3">
              <w:rPr>
                <w:rFonts w:asciiTheme="minorHAnsi" w:hAnsiTheme="minorHAnsi" w:eastAsiaTheme="minorEastAsia" w:cstheme="minorBidi" w:ascii="Calibri" w:hAnsi="Calibri"/>
                <w:color w:val="000000" w:themeColor="text1"/>
                <w:sz w:val="16"/>
              </w:rPr>
              <w:t>permite</w:t>
            </w:r>
            <w:r w:rsidRPr="1DE770DF">
              <w:rPr>
                <w:rFonts w:asciiTheme="minorHAnsi" w:hAnsiTheme="minorHAnsi" w:eastAsiaTheme="minorEastAsia" w:cstheme="minorBidi" w:ascii="Calibri" w:hAnsi="Calibri"/>
                <w:color w:val="000000" w:themeColor="text1"/>
                <w:sz w:val="16"/>
              </w:rPr>
              <w:t xml:space="preserve"> cumplir los objetivos de</w:t>
            </w:r>
            <w:r w:rsidRPr="1DE770DF" w:rsidR="29F26AF6">
              <w:rPr>
                <w:rFonts w:asciiTheme="minorHAnsi" w:hAnsiTheme="minorHAnsi" w:eastAsiaTheme="minorEastAsia" w:cstheme="minorBidi" w:ascii="Calibri" w:hAnsi="Calibri"/>
                <w:color w:val="000000" w:themeColor="text1"/>
                <w:sz w:val="16"/>
              </w:rPr>
              <w:t xml:space="preserve"> mi </w:t>
            </w:r>
            <w:r w:rsidRPr="1DE770DF">
              <w:rPr>
                <w:rFonts w:asciiTheme="minorHAnsi" w:hAnsiTheme="minorHAnsi" w:eastAsiaTheme="minorEastAsia" w:cstheme="minorBidi" w:ascii="Calibri" w:hAnsi="Calibri"/>
                <w:color w:val="000000" w:themeColor="text1"/>
                <w:sz w:val="16"/>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ascii="Calibri" w:hAnsi="Calibri"/>
                <w:b/>
                <w:bCs/>
                <w:color w:val="3B3838" w:themeColor="background2" w:themeShade="40"/>
                <w:sz w:val="16"/>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lang w:eastAsia="es-CL"/>
              </w:rPr>
              <w:t>8. Determina evidencias, justificando cómo estas dan cuenta del logro de las actividades del Proyecto APT.</w:t>
            </w:r>
          </w:p>
        </w:tc>
        <w:tc>
          <w:tcPr>
            <w:tcW w:w="2268" w:type="dxa"/>
            <w:tcMar/>
          </w:tcPr>
          <w:p>
            <w:pPr>
              <w:jc w:val="left"/>
            </w:pPr>
            <w:r>
              <w:rPr>
                <w:rFonts w:ascii="Calibri" w:hAnsi="Calibri"/>
                <w:b/>
                <w:color w:val="006600"/>
                <w:sz w:val="17"/>
              </w:rPr>
              <w:t>[X] Describí evidencias que permiten dar cuenta del logro de las actividades de mi proyecto APT y justifiqué su selección.</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ascii="Calibri" w:hAnsi="Calibri"/>
                <w:color w:val="000000" w:themeColor="text1"/>
                <w:sz w:val="16"/>
              </w:rPr>
              <w:t xml:space="preserve">Describí </w:t>
            </w:r>
            <w:r w:rsidRPr="1DE770DF" w:rsidR="1EFB355F">
              <w:rPr>
                <w:rFonts w:asciiTheme="minorHAnsi" w:hAnsiTheme="minorHAnsi" w:eastAsiaTheme="minorEastAsia" w:cstheme="minorBidi" w:ascii="Calibri" w:hAnsi="Calibri"/>
                <w:color w:val="000000" w:themeColor="text1"/>
                <w:sz w:val="16"/>
              </w:rPr>
              <w:t>evidencias que permiten dar cuenta del logro de las actividades de</w:t>
            </w:r>
            <w:r w:rsidRPr="1DE770DF">
              <w:rPr>
                <w:rFonts w:asciiTheme="minorHAnsi" w:hAnsiTheme="minorHAnsi" w:eastAsiaTheme="minorEastAsia" w:cstheme="minorBidi" w:ascii="Calibri" w:hAnsi="Calibri"/>
                <w:color w:val="000000" w:themeColor="text1"/>
                <w:sz w:val="16"/>
              </w:rPr>
              <w:t xml:space="preserve"> mi</w:t>
            </w:r>
            <w:r w:rsidRPr="1DE770DF" w:rsidR="1EFB355F">
              <w:rPr>
                <w:rFonts w:asciiTheme="minorHAnsi" w:hAnsiTheme="minorHAnsi" w:eastAsiaTheme="minorEastAsia" w:cstheme="minorBidi" w:ascii="Calibri" w:hAnsi="Calibri"/>
                <w:color w:val="000000" w:themeColor="text1"/>
                <w:sz w:val="16"/>
              </w:rPr>
              <w:t xml:space="preserve"> proyecto APT, pero no justifi</w:t>
            </w:r>
            <w:r w:rsidRPr="1DE770DF">
              <w:rPr>
                <w:rFonts w:asciiTheme="minorHAnsi" w:hAnsiTheme="minorHAnsi" w:eastAsiaTheme="minorEastAsia" w:cstheme="minorBidi" w:ascii="Calibri" w:hAnsi="Calibri"/>
                <w:color w:val="000000" w:themeColor="text1"/>
                <w:sz w:val="16"/>
              </w:rPr>
              <w:t>qué</w:t>
            </w:r>
            <w:r w:rsidRPr="1DE770DF" w:rsidR="1EFB355F">
              <w:rPr>
                <w:rFonts w:asciiTheme="minorHAnsi" w:hAnsiTheme="minorHAnsi" w:eastAsiaTheme="minorEastAsia" w:cstheme="minorBidi" w:ascii="Calibri" w:hAnsi="Calibri"/>
                <w:color w:val="000000" w:themeColor="text1"/>
                <w:sz w:val="16"/>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rPr>
              <w:t xml:space="preserve">Describí </w:t>
            </w:r>
            <w:r w:rsidRPr="1DE770DF" w:rsidR="1EFB355F">
              <w:rPr>
                <w:rFonts w:asciiTheme="minorHAnsi" w:hAnsiTheme="minorHAnsi" w:eastAsiaTheme="minorEastAsia" w:cstheme="minorBidi" w:ascii="Calibri" w:hAnsi="Calibri"/>
                <w:color w:val="000000" w:themeColor="text1"/>
                <w:sz w:val="16"/>
              </w:rPr>
              <w:t>evidencias que permiten dar cuenta del logro de solo algunas actividades de</w:t>
            </w:r>
            <w:r w:rsidRPr="1DE770DF">
              <w:rPr>
                <w:rFonts w:asciiTheme="minorHAnsi" w:hAnsiTheme="minorHAnsi" w:eastAsiaTheme="minorEastAsia" w:cstheme="minorBidi" w:ascii="Calibri" w:hAnsi="Calibri"/>
                <w:color w:val="000000" w:themeColor="text1"/>
                <w:sz w:val="16"/>
              </w:rPr>
              <w:t xml:space="preserve"> mi</w:t>
            </w:r>
            <w:r w:rsidRPr="1DE770DF" w:rsidR="1EFB355F">
              <w:rPr>
                <w:rFonts w:asciiTheme="minorHAnsi" w:hAnsiTheme="minorHAnsi" w:eastAsiaTheme="minorEastAsia" w:cstheme="minorBidi" w:ascii="Calibri" w:hAnsi="Calibri"/>
                <w:color w:val="000000" w:themeColor="text1"/>
                <w:sz w:val="16"/>
              </w:rPr>
              <w:t xml:space="preserve"> proyecto APT y/o </w:t>
            </w:r>
            <w:r w:rsidRPr="1DE770DF" w:rsidR="65E7D872">
              <w:rPr>
                <w:rFonts w:asciiTheme="minorHAnsi" w:hAnsiTheme="minorHAnsi" w:eastAsiaTheme="minorEastAsia" w:cstheme="minorBidi" w:ascii="Calibri" w:hAnsi="Calibri"/>
                <w:color w:val="000000" w:themeColor="text1"/>
                <w:sz w:val="16"/>
              </w:rPr>
              <w:t>no justifiqué</w:t>
            </w:r>
            <w:r w:rsidRPr="1DE770DF">
              <w:rPr>
                <w:rFonts w:asciiTheme="minorHAnsi" w:hAnsiTheme="minorHAnsi" w:eastAsiaTheme="minorEastAsia" w:cstheme="minorBidi" w:ascii="Calibri" w:hAnsi="Calibri"/>
                <w:color w:val="000000" w:themeColor="text1"/>
                <w:sz w:val="16"/>
              </w:rPr>
              <w:t xml:space="preserve"> </w:t>
            </w:r>
            <w:r w:rsidRPr="1DE770DF" w:rsidR="1EFB355F">
              <w:rPr>
                <w:rFonts w:asciiTheme="minorHAnsi" w:hAnsiTheme="minorHAnsi" w:eastAsiaTheme="minorEastAsia" w:cstheme="minorBidi" w:ascii="Calibri" w:hAnsi="Calibri"/>
                <w:color w:val="000000" w:themeColor="text1"/>
                <w:sz w:val="16"/>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rPr>
              <w:t>No inclu</w:t>
            </w:r>
            <w:r w:rsidRPr="1DE770DF" w:rsidR="4355715B">
              <w:rPr>
                <w:rFonts w:asciiTheme="minorHAnsi" w:hAnsiTheme="minorHAnsi" w:eastAsiaTheme="minorEastAsia" w:cstheme="minorBidi" w:ascii="Calibri" w:hAnsi="Calibri"/>
                <w:color w:val="000000" w:themeColor="text1"/>
                <w:sz w:val="16"/>
              </w:rPr>
              <w:t>í</w:t>
            </w:r>
            <w:r w:rsidRPr="1DE770DF">
              <w:rPr>
                <w:rFonts w:asciiTheme="minorHAnsi" w:hAnsiTheme="minorHAnsi" w:eastAsiaTheme="minorEastAsia" w:cstheme="minorBidi" w:ascii="Calibri" w:hAnsi="Calibri"/>
                <w:color w:val="000000" w:themeColor="text1"/>
                <w:sz w:val="16"/>
              </w:rPr>
              <w:t xml:space="preserve"> evidencias que pueden dar cuenta del desarrollo de </w:t>
            </w:r>
            <w:r w:rsidRPr="1DE770DF" w:rsidR="4355715B">
              <w:rPr>
                <w:rFonts w:asciiTheme="minorHAnsi" w:hAnsiTheme="minorHAnsi" w:eastAsiaTheme="minorEastAsia" w:cstheme="minorBidi" w:ascii="Calibri" w:hAnsi="Calibri"/>
                <w:color w:val="000000" w:themeColor="text1"/>
                <w:sz w:val="16"/>
              </w:rPr>
              <w:t>mi</w:t>
            </w:r>
            <w:r w:rsidRPr="1DE770DF">
              <w:rPr>
                <w:rFonts w:asciiTheme="minorHAnsi" w:hAnsiTheme="minorHAnsi" w:eastAsiaTheme="minorEastAsia" w:cstheme="minorBidi" w:ascii="Calibri" w:hAnsi="Calibri"/>
                <w:color w:val="000000" w:themeColor="text1"/>
                <w:sz w:val="16"/>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ascii="Calibri" w:hAnsi="Calibri"/>
                <w:b/>
                <w:bCs/>
                <w:color w:val="3B3838" w:themeColor="background2" w:themeShade="40"/>
                <w:sz w:val="16"/>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lang w:eastAsia="es-CL"/>
              </w:rPr>
              <w:t xml:space="preserve">9. Utiliza reglas de redacción, ortografía (literal, puntual, acentual) y las normas para citas y referencias. </w:t>
            </w:r>
          </w:p>
        </w:tc>
        <w:tc>
          <w:tcPr>
            <w:tcW w:w="2268" w:type="dxa"/>
            <w:tcMar/>
          </w:tcPr>
          <w:p>
            <w:pPr>
              <w:jc w:val="left"/>
            </w:pPr>
            <w:r>
              <w:rPr>
                <w:rFonts w:ascii="Calibri" w:hAnsi="Calibri"/>
                <w:b/>
                <w:color w:val="006600"/>
                <w:sz w:val="17"/>
              </w:rPr>
              <w:t>[X] El texto cumple con las reglas ortografía y de redacción en todos sus apartados.</w:t>
              <w:br/>
              <w:t>Y</w:t>
              <w:br/>
              <w:t>Utilicé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ascii="Calibri" w:hAnsi="Calibri"/>
                <w:b/>
                <w:bCs/>
                <w:color w:val="3B3838" w:themeColor="background2" w:themeShade="40"/>
                <w:sz w:val="16"/>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lang w:eastAsia="es-CL"/>
              </w:rPr>
              <w:t xml:space="preserve">10.  Cumple con el formato del informe establecido por la disciplina. </w:t>
            </w:r>
          </w:p>
        </w:tc>
        <w:tc>
          <w:tcPr>
            <w:tcW w:w="2268" w:type="dxa"/>
            <w:tcMar/>
          </w:tcPr>
          <w:p>
            <w:pPr>
              <w:jc w:val="left"/>
            </w:pPr>
            <w:r>
              <w:rPr>
                <w:rFonts w:ascii="Calibri" w:hAnsi="Calibri"/>
                <w:b/>
                <w:color w:val="006600"/>
                <w:sz w:val="17"/>
              </w:rPr>
              <w:t>[X] 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ascii="Calibri" w:hAnsi="Calibri"/>
                <w:b/>
                <w:bCs/>
                <w:color w:val="3B3838" w:themeColor="background2" w:themeShade="40"/>
                <w:sz w:val="16"/>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sz w:val="16"/>
                <w:lang w:eastAsia="es-CL"/>
              </w:rPr>
              <w:t>11</w:t>
            </w:r>
            <w:r w:rsidRPr="2951D13C" w:rsidR="68DF5BB9">
              <w:rPr>
                <w:rFonts w:ascii="Calibri" w:hAnsi="Calibri" w:eastAsia="" w:cs="" w:asciiTheme="minorAscii" w:hAnsiTheme="minorAscii" w:eastAsiaTheme="minorEastAsia" w:cstheme="minorBidi"/>
                <w:color w:val="000000" w:themeColor="text1" w:themeTint="FF" w:themeShade="FF"/>
                <w:sz w:val="16"/>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sz w:val="16"/>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sz w:val="16"/>
                <w:lang w:eastAsia="es-CL"/>
              </w:rPr>
              <w:t xml:space="preserve"> diseño del Proyecto APT de acuerdo a estándares definidos por la disciplina.</w:t>
            </w:r>
          </w:p>
        </w:tc>
        <w:tc>
          <w:tcPr>
            <w:tcW w:w="2268" w:type="dxa"/>
            <w:tcMar/>
          </w:tcPr>
          <w:p>
            <w:pPr>
              <w:jc w:val="left"/>
            </w:pPr>
            <w:r>
              <w:rPr>
                <w:rFonts w:ascii="Calibri" w:hAnsi="Calibri"/>
                <w:b/>
                <w:color w:val="006600"/>
                <w:sz w:val="17"/>
              </w:rPr>
              <w:t>[X] 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ascii="Calibri" w:hAnsi="Calibri"/>
                <w:color w:val="000000" w:themeColor="text1"/>
                <w:sz w:val="16"/>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sz w:val="16"/>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sz w:val="16"/>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16"/>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16"/>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16"/>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pPr>
              <w:jc w:val="left"/>
            </w:pPr>
            <w:r>
              <w:rPr>
                <w:rFonts w:ascii="Calibri" w:hAnsi="Calibri"/>
                <w:b/>
                <w:color w:val="006600"/>
                <w:sz w:val="17"/>
              </w:rPr>
              <w:t>[X] 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16"/>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16"/>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16"/>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16"/>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