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KinlyShield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03/08/2026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eyhlsb3ix19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554528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z3t42r4jki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723oddblua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</w:t>
            </w:r>
          </w:hyperlink>
          <w:hyperlink w:anchor="_heading=h.9723oddbluap">
            <w:r w:rsidDel="00000000" w:rsidR="00000000" w:rsidRPr="00000000">
              <w:rPr>
                <w:rtl w:val="0"/>
              </w:rPr>
              <w:t xml:space="preserve">KlinyShield</w:t>
            </w:r>
          </w:hyperlink>
          <w:hyperlink w:anchor="_heading=h.9723oddblua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8050m9ut7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8pbg3stry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fz3t42r4jkiu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03/08/2026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de Visión y Roles del proyecto KlinyShield 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dvmq3vad4cx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KlinyShield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03/08/2026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Profesionales independientes de la 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Gomez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n0noqa9sh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Maximiliano Duran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20.361.335-0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Felipe Urbina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20.205.100-6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Vicente Solorza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vi.solorza@duocuc.cl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9723oddbluap" w:id="4"/>
      <w:bookmarkEnd w:id="4"/>
      <w:r w:rsidDel="00000000" w:rsidR="00000000" w:rsidRPr="00000000">
        <w:rPr>
          <w:rtl w:val="0"/>
        </w:rPr>
        <w:t xml:space="preserve">Épicas para el proyecto KlinyShield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EP-01 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Épica 1: Módulo de Recepción y Agendamiento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Épica 2: Módulo de Entorno Clínico y Bóveda Segura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EP-03 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Épica 3: Cierre Administrativo y Finanzas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EP-04 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Épica 4: Experiencia del Paciente (Portal Zero-Friction)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EP-05 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Épica 5: Infraestructura de Confianza y Cumplimiento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Épica 6: Dashboard Web del Profesional de Salud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Épica 7: Módulo de Reportes y Métricas Operativas 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heading=h.cy8050m9ut7m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PRIORIZACIÓN DE ÉPICAS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Metodología de Priorización: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 ha seleccionado el modelo MoSCoW (Must Have, Should Have, Could Have, Won't Have) en conjunto con el esquema de Releases Incrementales del proyecto.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Criterios de Clasificación: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Have (Prioridad Crítica)</w:t>
            </w:r>
            <w:r w:rsidDel="00000000" w:rsidR="00000000" w:rsidRPr="00000000">
              <w:rPr>
                <w:rtl w:val="0"/>
              </w:rPr>
              <w:t xml:space="preserve">: Épicas indispensables para la construcción del Producto Mínimo Viable (MVP) y la operación básica del sistema SaaS en el Release v1.0. Sin estas funcionalidades, el sistema no puede automatizar las reservas ni gestionar los datos base de los pacientes.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 (Prioridad Alta)</w:t>
            </w:r>
            <w:r w:rsidDel="00000000" w:rsidR="00000000" w:rsidRPr="00000000">
              <w:rPr>
                <w:rtl w:val="0"/>
              </w:rPr>
              <w:t xml:space="preserve">: Épicas vitales para garantizar la seguridad avanzada (cifrado AES-256 y políticas RLS), la autenticación del paciente y el valor del negocio en los Releases v2.0 y v3.0.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 (Prioridad Media)</w:t>
            </w:r>
            <w:r w:rsidDel="00000000" w:rsidR="00000000" w:rsidRPr="00000000">
              <w:rPr>
                <w:rtl w:val="0"/>
              </w:rPr>
              <w:t xml:space="preserve">: Funcionalidades complementarias que mejoran la experiencia de usuario o la optimizacón del servicio, sujetas a la disponibilidad del tiempo de desarrollo durante las 18 semanas.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Won't Have (Prioridad Baja / Fuera de Alcance Inicial)</w:t>
            </w:r>
            <w:r w:rsidDel="00000000" w:rsidR="00000000" w:rsidRPr="00000000">
              <w:rPr>
                <w:rtl w:val="0"/>
              </w:rPr>
              <w:t xml:space="preserve">: Funcionalidades no requeridas para la versión actual del proyecto y que se postergan para iteraciones futuras post-académicas.</w:t>
            </w:r>
          </w:p>
        </w:tc>
      </w:tr>
    </w:tbl>
    <w:p w:rsidR="00000000" w:rsidDel="00000000" w:rsidP="00000000" w:rsidRDefault="00000000" w:rsidRPr="00000000" w14:paraId="00000086">
      <w:pPr>
        <w:pStyle w:val="Heading4"/>
        <w:keepNext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jc w:val="left"/>
        <w:rPr>
          <w:b w:val="1"/>
          <w:bCs w:val="1"/>
          <w:color w:val="1f1f1f"/>
          <w:sz w:val="22"/>
          <w:szCs w:val="22"/>
        </w:rPr>
      </w:pPr>
      <w:bookmarkStart w:colFirst="0" w:colLast="0" w:name="_heading=h.7hdcqzs4dex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EP-01 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Módulo de Recepción y Agendamiento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 (Crítica)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Módulo de Entorno Clínico y Bóveda Segura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 (Crítica)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EP-03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Cierre Administrativo y Finanzas 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  <w:t xml:space="preserve"> (Alta)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EP-04 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Experiencia del Paciente (Portal Zero-Friction)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  <w:t xml:space="preserve"> (Alta) </w:t>
            </w:r>
          </w:p>
        </w:tc>
      </w:tr>
      <w:tr>
        <w:trPr>
          <w:cantSplit w:val="0"/>
          <w:trHeight w:val="417.10937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EP-05 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de Confianza y Cumplimiento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 (Crítica)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Dashboard Web del Profesional de Salud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 (Crítica)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Módulo de Reportes y Métricas Operativas 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 </w:t>
            </w:r>
            <w:r w:rsidDel="00000000" w:rsidR="00000000" w:rsidRPr="00000000">
              <w:rPr>
                <w:rtl w:val="0"/>
              </w:rPr>
              <w:t xml:space="preserve">(Media)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jc w:val="left"/>
        <w:rPr/>
      </w:pPr>
      <w:bookmarkStart w:colFirst="0" w:colLast="0" w:name="_heading=h.m0pmb3a8o8h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</w:t>
    </w:r>
  </w:p>
  <w:p w:rsidR="00000000" w:rsidDel="00000000" w:rsidP="00000000" w:rsidRDefault="00000000" w:rsidRPr="00000000" w14:paraId="000000A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/rwxPtObIzjVIIBR9GpM0vNcPg==">CgMxLjAyDmgub2V5aGxzYjNpeDE5Mg5oLmZ6M3Q0MnI0amtpdTIOaC5tZHZtcTN2YWQ0Y3gyDWguZG4wbm9xYTlzaDIyDmguOTcyM29kZGJsdWFwMg5oLmN5ODA1MG05dXQ3bTIOaC43aGRjcXpzNGRleGcyDmgubTBwbWIzYThvOGhrOAByITFTWUZGMXlTV28wTFhEOHlsaWdWMnI3Q1ktM3QwS2YzWg==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